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20.so" ContentType="application/octet-stream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80c6b7640570b4f1b57119b6fa91ae51691f89a"/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bookmarkStart w:id="23" w:name="fs-id864233"/>
            <w:r>
              <w:t xml:space="preserve"> </w:t>
            </w:r>
            <w:r>
              <w:drawing>
                <wp:inline>
                  <wp:extent cx="5715000" cy="2622705"/>
                  <wp:effectExtent b="0" l="0" r="0" t="0"/>
                  <wp:docPr descr="This photo shows a boy looking at a museum exhibit that contains two fossilized crocodile skeletons embedded within a large boulder. The skull, spine and forelimbs of one of the crocodiles are visible." title="" id="21" name="Picture"/>
                  <a:graphic>
                    <a:graphicData uri="http://schemas.openxmlformats.org/drawingml/2006/picture">
                      <pic:pic>
                        <pic:nvPicPr>
                          <pic:cNvPr descr="../resources/5fd25f2136c335e614998a5f058db7f5e32013ae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26227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bookmarkEnd w:id="23"/>
          </w:p>
        </w:tc>
      </w:tr>
    </w:tbl>
    <w:p>
      <w:pPr>
        <w:pStyle w:val="TextBody"/>
      </w:pPr>
      <w:r>
        <w:t xml:space="preserve">Figure</w:t>
      </w:r>
      <w:r>
        <w:t xml:space="preserve"> </w:t>
      </w:r>
      <w:r>
        <w:t xml:space="preserve"> </w:t>
      </w:r>
      <w:r>
        <w:t xml:space="preserve">6.1</w:t>
      </w:r>
      <w:r>
        <w:t xml:space="preserve"> </w:t>
      </w:r>
      <w:r>
        <w:t xml:space="preserve"> </w:t>
      </w:r>
      <w:r>
        <w:t xml:space="preserve"> </w:t>
      </w:r>
      <w:r>
        <w:t xml:space="preserve">Child Looking at Bones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Bone is a living tissue. Unlike the bones of a fossil made inert by a process of mineralization, a child’s bones will continue to grow and develop while contributing to the support and function of other body systems. (credit: James Emery)</w:t>
      </w:r>
    </w:p>
    <w:bookmarkStart w:id="24" w:name="eip-97"/>
    <w:p>
      <w:pPr>
        <w:pStyle w:val="Heading3Grey"/>
      </w:pPr>
      <w:r>
        <w:t xml:space="preserve">Chapter Objectives</w:t>
      </w:r>
    </w:p>
    <w:p>
      <w:pPr>
        <w:pStyle w:val="NoteExampleGrey"/>
      </w:pPr>
      <w:r>
        <w:t xml:space="preserve">After studying this chapter, you will be able to:</w:t>
      </w:r>
    </w:p>
    <w:p>
      <w:pPr>
        <w:numPr>
          <w:ilvl w:val="0"/>
          <w:numId w:val="1001"/>
        </w:numPr>
        <w:pStyle w:val="Compact"/>
      </w:pPr>
      <w:r>
        <w:t xml:space="preserve">List and describe the functions of bones</w:t>
      </w:r>
    </w:p>
    <w:p>
      <w:pPr>
        <w:numPr>
          <w:ilvl w:val="0"/>
          <w:numId w:val="1001"/>
        </w:numPr>
        <w:pStyle w:val="Compact"/>
      </w:pPr>
      <w:r>
        <w:t xml:space="preserve">Describe the classes of bones</w:t>
      </w:r>
    </w:p>
    <w:p>
      <w:pPr>
        <w:numPr>
          <w:ilvl w:val="0"/>
          <w:numId w:val="1001"/>
        </w:numPr>
        <w:pStyle w:val="Compact"/>
      </w:pPr>
      <w:r>
        <w:t xml:space="preserve">Discuss the process of bone formation and development</w:t>
      </w:r>
    </w:p>
    <w:p>
      <w:pPr>
        <w:numPr>
          <w:ilvl w:val="0"/>
          <w:numId w:val="1001"/>
        </w:numPr>
        <w:pStyle w:val="Compact"/>
      </w:pPr>
      <w:r>
        <w:t xml:space="preserve">Explain how bone repairs itself after a fracture</w:t>
      </w:r>
    </w:p>
    <w:p>
      <w:pPr>
        <w:numPr>
          <w:ilvl w:val="0"/>
          <w:numId w:val="1001"/>
        </w:numPr>
        <w:pStyle w:val="Compact"/>
      </w:pPr>
      <w:r>
        <w:t xml:space="preserve">Discuss the effect of exercise, nutrition, and hormones on bone tissue</w:t>
      </w:r>
    </w:p>
    <w:p>
      <w:pPr>
        <w:numPr>
          <w:ilvl w:val="0"/>
          <w:numId w:val="1001"/>
        </w:numPr>
        <w:pStyle w:val="Compact"/>
      </w:pPr>
      <w:r>
        <w:t xml:space="preserve">Describe how an imbalance of calcium can affect bone tissue</w:t>
      </w:r>
    </w:p>
    <w:bookmarkEnd w:id="24"/>
    <w:bookmarkStart w:id="25" w:name="Xb46e16e42777ce1649c33d291dd9e4e5e5cff64"/>
    <w:p>
      <w:pPr>
        <w:pStyle w:val="Heading2"/>
      </w:pPr>
      <w:r>
        <w:t xml:space="preserve">Introduction</w:t>
      </w:r>
      <w:r>
        <w:t xml:space="preserve"> </w:t>
      </w:r>
    </w:p>
    <w:p>
      <w:pPr>
        <w:pStyle w:val="FirstParagraph"/>
      </w:pPr>
      <w:r>
        <w:t xml:space="preserve">Bones make good fossils. While the soft tissue of a once living organism will decay and fall away over time, bone tissue will, under the right conditions, undergo a process of mineralization, effectively turning the bone to stone. A well-preserved fossil skeleton can give us a good sense of the size and shape of an organism, just as your skeleton helps to define your size and shape. Unlike a fossil skeleton, however, your skeleton is a structure of living tissue that grows, repairs, and renews itself. The bones within it are dynamic and complex organs that serve a number of important functions, including some necessary to maintain homeostasis.</w:t>
      </w:r>
    </w:p>
    <w:bookmarkEnd w:id="25"/>
    <w:bookmarkEnd w:id="26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image" Id="rId20" Target="media/rId20.so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2025-01-22T18:21:57Z</dcterms:created>
  <dcterms:modified xsi:type="dcterms:W3CDTF">2025-01-22T18:21:57Z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