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9.so" ContentType="application/octet-stream"/>
  <Override PartName="/word/media/rId105.so" ContentType="application/octet-stream"/>
  <Override PartName="/word/media/rId94.so" ContentType="application/octet-stream"/>
  <Override PartName="/word/media/rId40.so" ContentType="application/octet-stream"/>
  <Override PartName="/word/media/rId124.so" ContentType="application/octet-stream"/>
  <Override PartName="/word/media/rId61.so" ContentType="application/octet-stream"/>
  <Override PartName="/word/media/rId11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6075c36a6fdb880bcaaf7d506b35e8b8fe8d7ec"/>
    <w:bookmarkStart w:id="132" w:name="Xebf1a10309959497781686f7383385b9b212ea0"/>
    <w:p>
      <w:pPr>
        <w:pStyle w:val="Heading2"/>
      </w:pPr>
      <w:r>
        <w:t xml:space="preserve">8.2</w:t>
      </w:r>
      <w:r>
        <w:t xml:space="preserve"> </w:t>
      </w:r>
      <w:r>
        <w:t xml:space="preserve"> </w:t>
      </w:r>
      <w:r>
        <w:t xml:space="preserve"> </w:t>
      </w:r>
      <w:r>
        <w:t xml:space="preserve">Bones of the Upper Limb</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divisions of the upper limb and describe the bones in each region</w:t>
      </w:r>
    </w:p>
    <w:p>
      <w:pPr>
        <w:numPr>
          <w:ilvl w:val="0"/>
          <w:numId w:val="1001"/>
        </w:numPr>
        <w:pStyle w:val="Compact"/>
      </w:pPr>
      <w:r>
        <w:t xml:space="preserve">List the bones and bony landmarks that articulate at each joint of the upper limb</w:t>
      </w:r>
    </w:p>
    <w:bookmarkEnd w:id="20"/>
    <w:p>
      <w:pPr>
        <w:pStyle w:val="FirstParagraph"/>
      </w:pPr>
      <w:r>
        <w:t xml:space="preserve">The upper limb is divided into three regions. These consist of the</w:t>
      </w:r>
      <w:r>
        <w:t xml:space="preserve"> </w:t>
      </w:r>
      <w:bookmarkStart w:id="21" w:name="term-00001"/>
      <w:r>
        <w:t xml:space="preserve">arm</w:t>
      </w:r>
      <w:bookmarkEnd w:id="21"/>
      <w:r>
        <w:t xml:space="preserve">, located between the shoulder and elbow joints; the</w:t>
      </w:r>
      <w:r>
        <w:t xml:space="preserve"> </w:t>
      </w:r>
      <w:bookmarkStart w:id="22" w:name="term-00002"/>
      <w:r>
        <w:t xml:space="preserve">forearm</w:t>
      </w:r>
      <w:bookmarkEnd w:id="22"/>
      <w:r>
        <w:t xml:space="preserve">, which is between the elbow and wrist joints; and the</w:t>
      </w:r>
      <w:r>
        <w:t xml:space="preserve"> </w:t>
      </w:r>
      <w:bookmarkStart w:id="23" w:name="term-00003"/>
      <w:r>
        <w:t xml:space="preserve">hand</w:t>
      </w:r>
      <w:bookmarkEnd w:id="23"/>
      <w:r>
        <w:t xml:space="preserve">, which is located distal to the wrist. There are 30 bones in each upper limb (see</w:t>
      </w:r>
      <w:r>
        <w:t xml:space="preserve"> </w:t>
      </w:r>
      <w:hyperlink r:id="rId24">
        <w:r>
          <w:rPr>
            <w:rStyle w:val="InternetLink"/>
          </w:rPr>
          <w:t xml:space="preserve">Figure 8.2</w:t>
        </w:r>
      </w:hyperlink>
      <w:r>
        <w:t xml:space="preserve">). The</w:t>
      </w:r>
      <w:r>
        <w:t xml:space="preserve"> </w:t>
      </w:r>
      <w:bookmarkStart w:id="25" w:name="term-00004"/>
      <w:r>
        <w:t xml:space="preserve">humerus</w:t>
      </w:r>
      <w:bookmarkEnd w:id="25"/>
      <w:r>
        <w:t xml:space="preserve"> </w:t>
      </w:r>
      <w:r>
        <w:t xml:space="preserve">is the single bone of the upper arm, and the</w:t>
      </w:r>
      <w:r>
        <w:t xml:space="preserve"> </w:t>
      </w:r>
      <w:bookmarkStart w:id="26" w:name="term-00005"/>
      <w:r>
        <w:t xml:space="preserve">ulna</w:t>
      </w:r>
      <w:bookmarkEnd w:id="26"/>
      <w:r>
        <w:t xml:space="preserve"> </w:t>
      </w:r>
      <w:r>
        <w:t xml:space="preserve">(medially) and the</w:t>
      </w:r>
      <w:r>
        <w:t xml:space="preserve"> </w:t>
      </w:r>
      <w:bookmarkStart w:id="27" w:name="term-00006"/>
      <w:r>
        <w:t xml:space="preserve">radius</w:t>
      </w:r>
      <w:bookmarkEnd w:id="27"/>
      <w:r>
        <w:t xml:space="preserve"> </w:t>
      </w:r>
      <w:r>
        <w:t xml:space="preserve">(laterally) are the paired bones of the forearm. The base of the hand contains eight bones, each called a</w:t>
      </w:r>
      <w:r>
        <w:t xml:space="preserve"> </w:t>
      </w:r>
      <w:bookmarkStart w:id="28" w:name="term-00007"/>
      <w:r>
        <w:t xml:space="preserve">carpal bone</w:t>
      </w:r>
      <w:bookmarkEnd w:id="28"/>
      <w:r>
        <w:t xml:space="preserve">, and the palm of the hand is formed by five bones, each called a</w:t>
      </w:r>
      <w:r>
        <w:t xml:space="preserve"> </w:t>
      </w:r>
      <w:bookmarkStart w:id="29" w:name="term-00008"/>
      <w:r>
        <w:t xml:space="preserve">metacarpal bone</w:t>
      </w:r>
      <w:bookmarkEnd w:id="29"/>
      <w:r>
        <w:t xml:space="preserve">. The fingers and thumb contain a total of 14 bones, each of which is a</w:t>
      </w:r>
      <w:r>
        <w:t xml:space="preserve"> </w:t>
      </w:r>
      <w:bookmarkStart w:id="30" w:name="term-00009"/>
      <w:r>
        <w:t xml:space="preserve">phalanx bone of the hand</w:t>
      </w:r>
      <w:bookmarkEnd w:id="30"/>
      <w:r>
        <w:t xml:space="preserve">.</w:t>
      </w:r>
    </w:p>
    <w:bookmarkStart w:id="54" w:name="fs-id1424173"/>
    <w:bookmarkStart w:id="53" w:name="humerus"/>
    <w:p>
      <w:pPr>
        <w:pStyle w:val="Heading3"/>
      </w:pPr>
      <w:r>
        <w:t xml:space="preserve">Humerus</w:t>
      </w:r>
    </w:p>
    <w:p>
      <w:pPr>
        <w:pStyle w:val="FirstParagraph"/>
      </w:pPr>
      <w:r>
        <w:t xml:space="preserve">The humerus is the single bone of the upper arm region (</w:t>
      </w:r>
      <w:hyperlink w:anchor="fig-ch08_02_01">
        <w:r>
          <w:rPr>
            <w:rStyle w:val="InternetLink"/>
          </w:rPr>
          <w:t xml:space="preserve">Figure 8.5</w:t>
        </w:r>
      </w:hyperlink>
      <w:r>
        <w:t xml:space="preserve">). At its proximal end is the</w:t>
      </w:r>
      <w:r>
        <w:t xml:space="preserve"> </w:t>
      </w:r>
      <w:bookmarkStart w:id="31" w:name="term-00010"/>
      <w:r>
        <w:t xml:space="preserve">head of the humerus</w:t>
      </w:r>
      <w:bookmarkEnd w:id="31"/>
      <w:r>
        <w:t xml:space="preserve">. This is the large, round, smooth region that faces medially. The head articulates with the glenoid cavity of the scapula to form the glenohumeral (shoulder) joint. The margin of the smooth area of the head is the</w:t>
      </w:r>
      <w:r>
        <w:t xml:space="preserve"> </w:t>
      </w:r>
      <w:bookmarkStart w:id="32" w:name="term-00011"/>
      <w:r>
        <w:t xml:space="preserve">anatomical neck</w:t>
      </w:r>
      <w:bookmarkEnd w:id="32"/>
      <w:r>
        <w:t xml:space="preserve"> </w:t>
      </w:r>
      <w:r>
        <w:t xml:space="preserve">of the humerus. Located on the lateral side of the proximal humerus is an expanded bony area called the</w:t>
      </w:r>
      <w:r>
        <w:t xml:space="preserve"> </w:t>
      </w:r>
      <w:bookmarkStart w:id="33" w:name="term-00012"/>
      <w:r>
        <w:t xml:space="preserve">greater tubercle</w:t>
      </w:r>
      <w:bookmarkEnd w:id="33"/>
      <w:r>
        <w:t xml:space="preserve">. The smaller</w:t>
      </w:r>
      <w:r>
        <w:t xml:space="preserve"> </w:t>
      </w:r>
      <w:bookmarkStart w:id="34" w:name="term-00013"/>
      <w:r>
        <w:t xml:space="preserve">lesser tubercle</w:t>
      </w:r>
      <w:bookmarkEnd w:id="34"/>
      <w:r>
        <w:t xml:space="preserve"> </w:t>
      </w:r>
      <w:r>
        <w:t xml:space="preserve">of the humerus is found on the anterior aspect of the humerus. Both the greater and lesser tubercles serve as attachment sites for muscles that act across the shoulder joint. Passing between the greater and lesser tubercles is the narrow</w:t>
      </w:r>
      <w:r>
        <w:t xml:space="preserve"> </w:t>
      </w:r>
      <w:bookmarkStart w:id="35" w:name="term-00014"/>
      <w:r>
        <w:t xml:space="preserve">intertubercular groove (sulcus)</w:t>
      </w:r>
      <w:bookmarkEnd w:id="35"/>
      <w:r>
        <w:t xml:space="preserve">, which is also known as the</w:t>
      </w:r>
      <w:r>
        <w:t xml:space="preserve"> </w:t>
      </w:r>
      <w:bookmarkStart w:id="36" w:name="term-00015"/>
      <w:r>
        <w:t xml:space="preserve">bicipital groove</w:t>
      </w:r>
      <w:bookmarkEnd w:id="36"/>
      <w:r>
        <w:t xml:space="preserve"> </w:t>
      </w:r>
      <w:r>
        <w:t xml:space="preserve">because it provides passage for a tendon of the biceps brachii muscle. The</w:t>
      </w:r>
      <w:r>
        <w:t xml:space="preserve"> </w:t>
      </w:r>
      <w:bookmarkStart w:id="37" w:name="term-00016"/>
      <w:r>
        <w:t xml:space="preserve">surgical neck</w:t>
      </w:r>
      <w:bookmarkEnd w:id="37"/>
      <w:r>
        <w:t xml:space="preserve"> </w:t>
      </w:r>
      <w:r>
        <w:t xml:space="preserve">is located at the base of the expanded, proximal end of the humerus, where it joins the narrow</w:t>
      </w:r>
      <w:r>
        <w:t xml:space="preserve"> </w:t>
      </w:r>
      <w:bookmarkStart w:id="38" w:name="term-00017"/>
      <w:r>
        <w:t xml:space="preserve">shaft of the humerus</w:t>
      </w:r>
      <w:bookmarkEnd w:id="38"/>
      <w:r>
        <w:t xml:space="preserve">. The surgical neck is a common site of arm fractures. The</w:t>
      </w:r>
      <w:r>
        <w:t xml:space="preserve"> </w:t>
      </w:r>
      <w:bookmarkStart w:id="39" w:name="term-00018"/>
      <w:r>
        <w:t xml:space="preserve">deltoid tuberosity</w:t>
      </w:r>
      <w:bookmarkEnd w:id="39"/>
      <w:r>
        <w:t xml:space="preserve"> </w:t>
      </w:r>
      <w:r>
        <w:t xml:space="preserve">is a roughened, V-shaped region located on the lateral side in the middle of the humerus shaft. As its name indicates, it is the site of attachment for the deltoid muscle.</w:t>
      </w:r>
    </w:p>
    <w:tbl>
      <w:tblPr>
        <w:tblStyle w:val="FigureTable"/>
        <w:tblW w:type="auto" w:w="0"/>
        <w:tblLook w:firstRow="0" w:lastRow="0" w:firstColumn="0" w:lastColumn="0"/>
        <w:jc w:val="center"/>
      </w:tblPr>
      <w:tblGrid>
        <w:gridCol w:w="7920"/>
      </w:tblGrid>
      <w:tr>
        <w:tc>
          <w:tcPr/>
          <w:p>
            <w:pPr>
              <w:pStyle w:val="Compact"/>
              <w:jc w:val="center"/>
            </w:pPr>
            <w:bookmarkStart w:id="43" w:name="fs-id2344779"/>
            <w:r>
              <w:t xml:space="preserve"> </w:t>
            </w:r>
            <w:r>
              <w:drawing>
                <wp:inline>
                  <wp:extent cx="3333750" cy="4206640"/>
                  <wp:effectExtent b="0" l="0" r="0" t="0"/>
                  <wp:docPr descr="This diagram shows the bones of the upper arm and the elbow joint. The left panel shows the anterior view, and the right panel shows the posterior view." title="" id="41" name="Picture"/>
                  <a:graphic>
                    <a:graphicData uri="http://schemas.openxmlformats.org/drawingml/2006/picture">
                      <pic:pic>
                        <pic:nvPicPr>
                          <pic:cNvPr descr="../resources/5f70593eab8f8ab3ebf4aa75fc37d72225c0a95d" id="42" name="Picture"/>
                          <pic:cNvPicPr>
                            <a:picLocks noChangeArrowheads="1" noChangeAspect="1"/>
                          </pic:cNvPicPr>
                        </pic:nvPicPr>
                        <pic:blipFill>
                          <a:blip r:embed="rId40"/>
                          <a:stretch>
                            <a:fillRect/>
                          </a:stretch>
                        </pic:blipFill>
                        <pic:spPr bwMode="auto">
                          <a:xfrm>
                            <a:off x="0" y="0"/>
                            <a:ext cx="3333750" cy="4206640"/>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8.5</w:t>
      </w:r>
      <w:r>
        <w:t xml:space="preserve"> </w:t>
      </w:r>
      <w:r>
        <w:t xml:space="preserve"> </w:t>
      </w:r>
      <w:r>
        <w:t xml:space="preserve"> </w:t>
      </w:r>
      <w:r>
        <w:t xml:space="preserve">Humerus and Elbow Joint</w:t>
      </w:r>
      <w:r>
        <w:t xml:space="preserve"> </w:t>
      </w:r>
      <w:r>
        <w:t xml:space="preserve"> </w:t>
      </w:r>
      <w:r>
        <w:t xml:space="preserve"> </w:t>
      </w:r>
      <w:r>
        <w:t xml:space="preserve"> </w:t>
      </w:r>
      <w:r>
        <w:t xml:space="preserve">The humerus is the single bone of the upper arm region. It articulates with the radius and ulna bones of the forearm to form the elbow joint.</w:t>
      </w:r>
    </w:p>
    <w:p>
      <w:pPr>
        <w:pStyle w:val="TextBody"/>
      </w:pPr>
      <w:r>
        <w:t xml:space="preserve">Distally, the humerus becomes flattened. The prominent bony projection on the medial side is the</w:t>
      </w:r>
      <w:r>
        <w:t xml:space="preserve"> </w:t>
      </w:r>
      <w:bookmarkStart w:id="44" w:name="term-00019"/>
      <w:r>
        <w:t xml:space="preserve">medial epicondyle of the humerus</w:t>
      </w:r>
      <w:bookmarkEnd w:id="44"/>
      <w:r>
        <w:t xml:space="preserve">. The much smaller</w:t>
      </w:r>
      <w:r>
        <w:t xml:space="preserve"> </w:t>
      </w:r>
      <w:bookmarkStart w:id="45" w:name="term-00020"/>
      <w:r>
        <w:t xml:space="preserve">lateral epicondyle of the humerus</w:t>
      </w:r>
      <w:bookmarkEnd w:id="45"/>
      <w:r>
        <w:t xml:space="preserve"> </w:t>
      </w:r>
      <w:r>
        <w:t xml:space="preserve">is found on the lateral side of the distal humerus. The roughened ridge of bone above the lateral epicondyle is the</w:t>
      </w:r>
      <w:r>
        <w:t xml:space="preserve"> </w:t>
      </w:r>
      <w:bookmarkStart w:id="46" w:name="term-00021"/>
      <w:r>
        <w:t xml:space="preserve">lateral supracondylar ridge</w:t>
      </w:r>
      <w:bookmarkEnd w:id="46"/>
      <w:r>
        <w:t xml:space="preserve">. All of these areas are attachment points for muscles that act on the forearm, wrist, and hand. The powerful grasping muscles of the anterior forearm arise from the medial epicondyle, which is thus larger and more robust than the lateral epicondyle that gives rise to the weaker posterior forearm muscles.</w:t>
      </w:r>
    </w:p>
    <w:p>
      <w:pPr>
        <w:pStyle w:val="TextBody"/>
      </w:pPr>
      <w:r>
        <w:t xml:space="preserve">The distal end of the humerus has two articulation areas, which join the ulna and radius bones of the forearm to form the</w:t>
      </w:r>
      <w:r>
        <w:t xml:space="preserve"> </w:t>
      </w:r>
      <w:bookmarkStart w:id="47" w:name="term-00022"/>
      <w:r>
        <w:t xml:space="preserve">elbow joint</w:t>
      </w:r>
      <w:bookmarkEnd w:id="47"/>
      <w:r>
        <w:t xml:space="preserve">. The more medial of these areas is the</w:t>
      </w:r>
      <w:r>
        <w:t xml:space="preserve"> </w:t>
      </w:r>
      <w:bookmarkStart w:id="48" w:name="term-00023"/>
      <w:r>
        <w:t xml:space="preserve">trochlea</w:t>
      </w:r>
      <w:bookmarkEnd w:id="48"/>
      <w:r>
        <w:t xml:space="preserve">, a spindle- or pulley-shaped region (trochlea = “pulley”), which articulates with the ulna bone. Immediately lateral to the trochlea is the</w:t>
      </w:r>
      <w:r>
        <w:t xml:space="preserve"> </w:t>
      </w:r>
      <w:bookmarkStart w:id="49" w:name="term-00024"/>
      <w:r>
        <w:t xml:space="preserve">capitulum</w:t>
      </w:r>
      <w:bookmarkEnd w:id="49"/>
      <w:r>
        <w:t xml:space="preserve"> </w:t>
      </w:r>
      <w:r>
        <w:t xml:space="preserve">(“small head”), a knob-like structure located on the anterior surface of the distal humerus. The capitulum articulates with the radius bone of the forearm. Just above these bony areas are two small depressions. These spaces accommodate the forearm bones when the elbow is fully bent (flexed). Superior to the trochlea is the</w:t>
      </w:r>
      <w:r>
        <w:t xml:space="preserve"> </w:t>
      </w:r>
      <w:bookmarkStart w:id="50" w:name="term-00025"/>
      <w:r>
        <w:t xml:space="preserve">coronoid fossa</w:t>
      </w:r>
      <w:bookmarkEnd w:id="50"/>
      <w:r>
        <w:t xml:space="preserve">, which receives the coronoid process of the ulna, and above the capitulum is the</w:t>
      </w:r>
      <w:r>
        <w:t xml:space="preserve"> </w:t>
      </w:r>
      <w:bookmarkStart w:id="51" w:name="term-00026"/>
      <w:r>
        <w:t xml:space="preserve">radial fossa</w:t>
      </w:r>
      <w:bookmarkEnd w:id="51"/>
      <w:r>
        <w:t xml:space="preserve">, which receives the head of the radius when the elbow is flexed. Similarly, the posterior humerus has the</w:t>
      </w:r>
      <w:r>
        <w:t xml:space="preserve"> </w:t>
      </w:r>
      <w:bookmarkStart w:id="52" w:name="term-00027"/>
      <w:r>
        <w:t xml:space="preserve">olecranon fossa</w:t>
      </w:r>
      <w:bookmarkEnd w:id="52"/>
      <w:r>
        <w:t xml:space="preserve">, a larger depression that receives the olecranon process of the ulna when the forearm is fully extended.</w:t>
      </w:r>
    </w:p>
    <w:bookmarkEnd w:id="53"/>
    <w:bookmarkEnd w:id="54"/>
    <w:bookmarkStart w:id="71" w:name="fs-id1349886"/>
    <w:bookmarkStart w:id="70" w:name="ulna"/>
    <w:p>
      <w:pPr>
        <w:pStyle w:val="Heading3"/>
      </w:pPr>
      <w:r>
        <w:t xml:space="preserve">Ulna</w:t>
      </w:r>
    </w:p>
    <w:p>
      <w:pPr>
        <w:pStyle w:val="FirstParagraph"/>
      </w:pPr>
      <w:r>
        <w:t xml:space="preserve">The ulna is the medial bone of the forearm. It runs parallel to the radius, which is the lateral bone of the forearm (</w:t>
      </w:r>
      <w:hyperlink w:anchor="fig-ch08_02_02">
        <w:r>
          <w:rPr>
            <w:rStyle w:val="InternetLink"/>
          </w:rPr>
          <w:t xml:space="preserve">Figure 8.6</w:t>
        </w:r>
      </w:hyperlink>
      <w:r>
        <w:t xml:space="preserve">). The proximal end of the ulna resembles a crescent wrench with its large, C-shaped</w:t>
      </w:r>
      <w:r>
        <w:t xml:space="preserve"> </w:t>
      </w:r>
      <w:bookmarkStart w:id="55" w:name="term-00028"/>
      <w:r>
        <w:t xml:space="preserve">trochlear notch</w:t>
      </w:r>
      <w:bookmarkEnd w:id="55"/>
      <w:r>
        <w:t xml:space="preserve">. This region articulates with the trochlea of the humerus as part of the elbow joint. The inferior margin of the trochlear notch is formed by a prominent lip of bone called the</w:t>
      </w:r>
      <w:r>
        <w:t xml:space="preserve"> </w:t>
      </w:r>
      <w:bookmarkStart w:id="56" w:name="term-00029"/>
      <w:r>
        <w:t xml:space="preserve">coronoid process of the ulna</w:t>
      </w:r>
      <w:bookmarkEnd w:id="56"/>
      <w:r>
        <w:t xml:space="preserve">. Just below this on the anterior ulna is a roughened area called the</w:t>
      </w:r>
      <w:r>
        <w:t xml:space="preserve"> </w:t>
      </w:r>
      <w:bookmarkStart w:id="57" w:name="term-00030"/>
      <w:r>
        <w:t xml:space="preserve">ulnar tuberosity</w:t>
      </w:r>
      <w:bookmarkEnd w:id="57"/>
      <w:r>
        <w:t xml:space="preserve">. To the lateral side and slightly inferior to the trochlear notch is a small, smooth area called the</w:t>
      </w:r>
      <w:r>
        <w:t xml:space="preserve"> </w:t>
      </w:r>
      <w:bookmarkStart w:id="58" w:name="term-00031"/>
      <w:r>
        <w:t xml:space="preserve">radial notch of the ulna</w:t>
      </w:r>
      <w:bookmarkEnd w:id="58"/>
      <w:r>
        <w:t xml:space="preserve">. This area is the site of articulation between the proximal radius and the ulna, forming the</w:t>
      </w:r>
      <w:r>
        <w:t xml:space="preserve"> </w:t>
      </w:r>
      <w:bookmarkStart w:id="59" w:name="term-00032"/>
      <w:r>
        <w:t xml:space="preserve">proximal radioulnar joint</w:t>
      </w:r>
      <w:bookmarkEnd w:id="59"/>
      <w:r>
        <w:t xml:space="preserve">. The posterior and superior portions of the proximal ulna make up the</w:t>
      </w:r>
      <w:r>
        <w:t xml:space="preserve"> </w:t>
      </w:r>
      <w:bookmarkStart w:id="60" w:name="term-00033"/>
      <w:r>
        <w:t xml:space="preserve">olecranon process</w:t>
      </w:r>
      <w:bookmarkEnd w:id="60"/>
      <w:r>
        <w:t xml:space="preserve">, which forms the bony tip of the elbow.</w:t>
      </w:r>
    </w:p>
    <w:tbl>
      <w:tblPr>
        <w:tblStyle w:val="FigureTable"/>
        <w:tblW w:type="auto" w:w="0"/>
        <w:tblLook w:firstRow="0" w:lastRow="0" w:firstColumn="0" w:lastColumn="0"/>
        <w:jc w:val="center"/>
      </w:tblPr>
      <w:tblGrid>
        <w:gridCol w:w="7920"/>
      </w:tblGrid>
      <w:tr>
        <w:tc>
          <w:tcPr/>
          <w:p>
            <w:pPr>
              <w:pStyle w:val="Compact"/>
              <w:jc w:val="center"/>
            </w:pPr>
            <w:bookmarkStart w:id="64" w:name="fs-id1761499"/>
            <w:r>
              <w:t xml:space="preserve"> </w:t>
            </w:r>
            <w:r>
              <w:drawing>
                <wp:inline>
                  <wp:extent cx="3333750" cy="4511447"/>
                  <wp:effectExtent b="0" l="0" r="0" t="0"/>
                  <wp:docPr descr="This figure shows the bones of the lower arm." title="" id="62" name="Picture"/>
                  <a:graphic>
                    <a:graphicData uri="http://schemas.openxmlformats.org/drawingml/2006/picture">
                      <pic:pic>
                        <pic:nvPicPr>
                          <pic:cNvPr descr="../resources/b9c3c45f968f9af4e3706ef9ac442d49ea0e4871" id="63" name="Picture"/>
                          <pic:cNvPicPr>
                            <a:picLocks noChangeArrowheads="1" noChangeAspect="1"/>
                          </pic:cNvPicPr>
                        </pic:nvPicPr>
                        <pic:blipFill>
                          <a:blip r:embed="rId61"/>
                          <a:stretch>
                            <a:fillRect/>
                          </a:stretch>
                        </pic:blipFill>
                        <pic:spPr bwMode="auto">
                          <a:xfrm>
                            <a:off x="0" y="0"/>
                            <a:ext cx="3333750" cy="4511447"/>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8.6</w:t>
      </w:r>
      <w:r>
        <w:t xml:space="preserve"> </w:t>
      </w:r>
      <w:r>
        <w:t xml:space="preserve"> </w:t>
      </w:r>
      <w:r>
        <w:t xml:space="preserve"> </w:t>
      </w:r>
      <w:r>
        <w:t xml:space="preserve">Ulna and Radius</w:t>
      </w:r>
      <w:r>
        <w:t xml:space="preserve"> </w:t>
      </w:r>
      <w:r>
        <w:t xml:space="preserve"> </w:t>
      </w:r>
      <w:r>
        <w:t xml:space="preserve"> </w:t>
      </w:r>
      <w:r>
        <w:t xml:space="preserve"> </w:t>
      </w:r>
      <w:r>
        <w:t xml:space="preserve">The ulna is located on the medial side of the forearm, and the radius is on the lateral side. These bones are attached to each other by an interosseous membrane.</w:t>
      </w:r>
    </w:p>
    <w:p>
      <w:pPr>
        <w:pStyle w:val="TextBody"/>
      </w:pPr>
      <w:r>
        <w:t xml:space="preserve">More distal is the</w:t>
      </w:r>
      <w:r>
        <w:t xml:space="preserve"> </w:t>
      </w:r>
      <w:bookmarkStart w:id="65" w:name="term-00034"/>
      <w:r>
        <w:t xml:space="preserve">shaft of the ulna</w:t>
      </w:r>
      <w:bookmarkEnd w:id="65"/>
      <w:r>
        <w:t xml:space="preserve">. The lateral side of the shaft forms a ridge called the</w:t>
      </w:r>
      <w:r>
        <w:t xml:space="preserve"> </w:t>
      </w:r>
      <w:bookmarkStart w:id="66" w:name="term-00035"/>
      <w:r>
        <w:t xml:space="preserve">interosseous border of the ulna</w:t>
      </w:r>
      <w:bookmarkEnd w:id="66"/>
      <w:r>
        <w:t xml:space="preserve">. This is the line of attachment for the</w:t>
      </w:r>
      <w:r>
        <w:t xml:space="preserve"> </w:t>
      </w:r>
      <w:bookmarkStart w:id="67" w:name="term-00036"/>
      <w:r>
        <w:t xml:space="preserve">interosseous membrane of the forearm</w:t>
      </w:r>
      <w:bookmarkEnd w:id="67"/>
      <w:r>
        <w:t xml:space="preserve">, a sheet of dense connective tissue that unites the ulna and radius bones. The small, rounded area that forms the distal end is the</w:t>
      </w:r>
      <w:r>
        <w:t xml:space="preserve"> </w:t>
      </w:r>
      <w:bookmarkStart w:id="68" w:name="term-00037"/>
      <w:r>
        <w:t xml:space="preserve">head of the ulna</w:t>
      </w:r>
      <w:bookmarkEnd w:id="68"/>
      <w:r>
        <w:t xml:space="preserve">. Projecting from the posterior side of the ulnar head is the</w:t>
      </w:r>
      <w:r>
        <w:t xml:space="preserve"> </w:t>
      </w:r>
      <w:bookmarkStart w:id="69" w:name="term-00038"/>
      <w:r>
        <w:t xml:space="preserve">styloid process of the ulna</w:t>
      </w:r>
      <w:bookmarkEnd w:id="69"/>
      <w:r>
        <w:t xml:space="preserve">, a short bony projection. This serves as an attachment point for a connective tissue structure that unites the distal ends of the ulna and radius.</w:t>
      </w:r>
    </w:p>
    <w:p>
      <w:pPr>
        <w:pStyle w:val="TextBody"/>
      </w:pPr>
      <w:r>
        <w:t xml:space="preserve">In the anatomical position, with the elbow fully extended and the palms facing forward, the arm and forearm do not form a straight line. Instead, the forearm deviates laterally by 5–15 degrees from the line of the arm. This deviation is called the carrying angle. It allows the forearm and hand to swing freely or to carry an object without hitting the hip. The carrying angle is larger in females to accommodate their wider pelvis.</w:t>
      </w:r>
    </w:p>
    <w:bookmarkEnd w:id="70"/>
    <w:bookmarkEnd w:id="71"/>
    <w:bookmarkStart w:id="84" w:name="fs-id1975588"/>
    <w:bookmarkStart w:id="83" w:name="radius"/>
    <w:p>
      <w:pPr>
        <w:pStyle w:val="Heading3"/>
      </w:pPr>
      <w:r>
        <w:t xml:space="preserve">Radius</w:t>
      </w:r>
    </w:p>
    <w:p>
      <w:pPr>
        <w:pStyle w:val="FirstParagraph"/>
      </w:pPr>
      <w:r>
        <w:t xml:space="preserve">The radius runs parallel to the ulna, on the lateral (thumb) side of the forearm (see</w:t>
      </w:r>
      <w:r>
        <w:t xml:space="preserve"> </w:t>
      </w:r>
      <w:hyperlink w:anchor="fig-ch08_02_02">
        <w:r>
          <w:rPr>
            <w:rStyle w:val="InternetLink"/>
          </w:rPr>
          <w:t xml:space="preserve">Figure 8.6</w:t>
        </w:r>
      </w:hyperlink>
      <w:r>
        <w:t xml:space="preserve">). The</w:t>
      </w:r>
      <w:r>
        <w:t xml:space="preserve"> </w:t>
      </w:r>
      <w:bookmarkStart w:id="72" w:name="term-00039"/>
      <w:r>
        <w:t xml:space="preserve">head of the radius</w:t>
      </w:r>
      <w:bookmarkEnd w:id="72"/>
      <w:r>
        <w:t xml:space="preserve"> </w:t>
      </w:r>
      <w:r>
        <w:t xml:space="preserve">is a disc-shaped structure that forms the proximal end. The small depression on the surface of the head articulates with the capitulum of the humerus as part of the elbow joint, whereas the smooth, outer margin of the head articulates with the radial notch of the ulna at the proximal radioulnar joint. The</w:t>
      </w:r>
      <w:r>
        <w:t xml:space="preserve"> </w:t>
      </w:r>
      <w:bookmarkStart w:id="73" w:name="term-00040"/>
      <w:r>
        <w:t xml:space="preserve">neck of the radius</w:t>
      </w:r>
      <w:bookmarkEnd w:id="73"/>
      <w:r>
        <w:t xml:space="preserve"> </w:t>
      </w:r>
      <w:r>
        <w:t xml:space="preserve">is the narrowed region immediately below the expanded head. Inferior to this point on the medial side is the</w:t>
      </w:r>
      <w:r>
        <w:t xml:space="preserve"> </w:t>
      </w:r>
      <w:bookmarkStart w:id="74" w:name="term-00041"/>
      <w:r>
        <w:t xml:space="preserve">radial tuberosity</w:t>
      </w:r>
      <w:bookmarkEnd w:id="74"/>
      <w:r>
        <w:t xml:space="preserve">, an oval-shaped, bony protuberance that serves as a muscle attachment point. The</w:t>
      </w:r>
      <w:r>
        <w:t xml:space="preserve"> </w:t>
      </w:r>
      <w:bookmarkStart w:id="75" w:name="term-00042"/>
      <w:r>
        <w:t xml:space="preserve">shaft of the radius</w:t>
      </w:r>
      <w:bookmarkEnd w:id="75"/>
      <w:r>
        <w:t xml:space="preserve"> </w:t>
      </w:r>
      <w:r>
        <w:t xml:space="preserve">is slightly curved and has a small ridge along its medial side. This ridge forms the</w:t>
      </w:r>
      <w:r>
        <w:t xml:space="preserve"> </w:t>
      </w:r>
      <w:bookmarkStart w:id="76" w:name="term-00043"/>
      <w:r>
        <w:t xml:space="preserve">interosseous border of the radius</w:t>
      </w:r>
      <w:bookmarkEnd w:id="76"/>
      <w:r>
        <w:t xml:space="preserve">, which, like the similar border of the ulna, is the line of attachment for the interosseous membrane that unites the two forearm bones. The distal end of the radius has a smooth surface for articulation with two carpal bones to form the</w:t>
      </w:r>
      <w:r>
        <w:t xml:space="preserve"> </w:t>
      </w:r>
      <w:bookmarkStart w:id="77" w:name="term-00044"/>
      <w:r>
        <w:t xml:space="preserve">radiocarpal joint</w:t>
      </w:r>
      <w:bookmarkEnd w:id="77"/>
      <w:r>
        <w:t xml:space="preserve"> </w:t>
      </w:r>
      <w:r>
        <w:t xml:space="preserve">or wrist joint (</w:t>
      </w:r>
      <w:hyperlink w:anchor="fig-ch08_02_03">
        <w:r>
          <w:rPr>
            <w:rStyle w:val="InternetLink"/>
          </w:rPr>
          <w:t xml:space="preserve">Figure 8.7</w:t>
        </w:r>
      </w:hyperlink>
      <w:r>
        <w:t xml:space="preserve"> </w:t>
      </w:r>
      <w:r>
        <w:t xml:space="preserve">and</w:t>
      </w:r>
      <w:r>
        <w:t xml:space="preserve"> </w:t>
      </w:r>
      <w:hyperlink w:anchor="fig-ch08_02_04">
        <w:r>
          <w:rPr>
            <w:rStyle w:val="InternetLink"/>
          </w:rPr>
          <w:t xml:space="preserve">Figure 8.8</w:t>
        </w:r>
      </w:hyperlink>
      <w:r>
        <w:t xml:space="preserve">). On the medial side of the distal radius is the</w:t>
      </w:r>
      <w:r>
        <w:t xml:space="preserve"> </w:t>
      </w:r>
      <w:bookmarkStart w:id="78" w:name="term-00045"/>
      <w:r>
        <w:t xml:space="preserve">ulnar notch of the radius</w:t>
      </w:r>
      <w:bookmarkEnd w:id="78"/>
      <w:r>
        <w:t xml:space="preserve">. This shallow depression articulates with the head of the ulna, which together form the</w:t>
      </w:r>
      <w:r>
        <w:t xml:space="preserve"> </w:t>
      </w:r>
      <w:bookmarkStart w:id="79" w:name="term-00046"/>
      <w:r>
        <w:t xml:space="preserve">distal radioulnar joint</w:t>
      </w:r>
      <w:bookmarkEnd w:id="79"/>
      <w:r>
        <w:t xml:space="preserve">. The lateral end of the radius has a pointed projection called the</w:t>
      </w:r>
      <w:r>
        <w:t xml:space="preserve"> </w:t>
      </w:r>
      <w:bookmarkStart w:id="80" w:name="term-00047"/>
      <w:r>
        <w:t xml:space="preserve">styloid process of the radius</w:t>
      </w:r>
      <w:bookmarkEnd w:id="80"/>
      <w:r>
        <w:t xml:space="preserve">. This provides attachment for ligaments that support the lateral side of the wrist joint. Compared to the styloid process of the ulna, the styloid process of the radius projects more distally, thereby limiting the range of movement for lateral deviations of the hand at the wrist joint.</w:t>
      </w:r>
    </w:p>
    <w:bookmarkStart w:id="82" w:name="fs-id1240239"/>
    <w:p>
      <w:pPr>
        <w:pStyle w:val="Heading3Grey"/>
      </w:pPr>
      <w:r>
        <w:t xml:space="preserve">Interactive Link</w:t>
      </w:r>
    </w:p>
    <w:p>
      <w:pPr>
        <w:pStyle w:val="NoteExampleGrey"/>
      </w:pPr>
      <w:r>
        <w:t xml:space="preserve">Watch this</w:t>
      </w:r>
      <w:r>
        <w:t xml:space="preserve"> </w:t>
      </w:r>
      <w:hyperlink r:id="rId81">
        <w:r>
          <w:rPr>
            <w:rStyle w:val="InternetLink"/>
          </w:rPr>
          <w:t xml:space="preserve">video</w:t>
        </w:r>
      </w:hyperlink>
      <w:r>
        <w:t xml:space="preserve"> </w:t>
      </w:r>
      <w:r>
        <w:t xml:space="preserve">to see how fractures of the distal radius bone can affect the wrist joint. Explain the problems that may occur if a fracture of the distal radius involves the joint surface of the radiocarpal joint of the wrist.</w:t>
      </w:r>
    </w:p>
    <w:bookmarkEnd w:id="82"/>
    <w:bookmarkEnd w:id="83"/>
    <w:bookmarkEnd w:id="84"/>
    <w:bookmarkStart w:id="110" w:name="fs-id2444484"/>
    <w:bookmarkStart w:id="109" w:name="carpal-bones"/>
    <w:p>
      <w:pPr>
        <w:pStyle w:val="Heading3"/>
      </w:pPr>
      <w:r>
        <w:t xml:space="preserve">Carpal Bones</w:t>
      </w:r>
    </w:p>
    <w:p>
      <w:pPr>
        <w:pStyle w:val="FirstParagraph"/>
      </w:pPr>
      <w:r>
        <w:t xml:space="preserve">The wrist and base of the hand are formed by a series of eight small carpal bones (see</w:t>
      </w:r>
      <w:r>
        <w:t xml:space="preserve"> </w:t>
      </w:r>
      <w:hyperlink w:anchor="fig-ch08_02_03">
        <w:r>
          <w:rPr>
            <w:rStyle w:val="InternetLink"/>
          </w:rPr>
          <w:t xml:space="preserve">Figure 8.7</w:t>
        </w:r>
      </w:hyperlink>
      <w:r>
        <w:t xml:space="preserve">). The carpal bones are arranged in two rows, forming a proximal row of four carpal bones and a distal row of four carpal bones. The bones in the proximal row, running from the lateral (thumb) side to the medial side, are the</w:t>
      </w:r>
      <w:r>
        <w:t xml:space="preserve"> </w:t>
      </w:r>
      <w:bookmarkStart w:id="85" w:name="term-00048"/>
      <w:r>
        <w:t xml:space="preserve">scaphoid</w:t>
      </w:r>
      <w:bookmarkEnd w:id="85"/>
      <w:r>
        <w:t xml:space="preserve"> </w:t>
      </w:r>
      <w:r>
        <w:t xml:space="preserve">(“boat-shaped”),</w:t>
      </w:r>
      <w:r>
        <w:t xml:space="preserve"> </w:t>
      </w:r>
      <w:bookmarkStart w:id="86" w:name="term-00049"/>
      <w:r>
        <w:t xml:space="preserve">lunate</w:t>
      </w:r>
      <w:bookmarkEnd w:id="86"/>
      <w:r>
        <w:t xml:space="preserve"> </w:t>
      </w:r>
      <w:r>
        <w:t xml:space="preserve">(“moon-shaped”),</w:t>
      </w:r>
      <w:r>
        <w:t xml:space="preserve"> </w:t>
      </w:r>
      <w:bookmarkStart w:id="87" w:name="term-00050"/>
      <w:r>
        <w:t xml:space="preserve">triquetrum</w:t>
      </w:r>
      <w:bookmarkEnd w:id="87"/>
      <w:r>
        <w:t xml:space="preserve"> </w:t>
      </w:r>
      <w:r>
        <w:t xml:space="preserve">(“three-cornered”), and</w:t>
      </w:r>
      <w:r>
        <w:t xml:space="preserve"> </w:t>
      </w:r>
      <w:bookmarkStart w:id="88" w:name="term-00051"/>
      <w:r>
        <w:t xml:space="preserve">pisiform</w:t>
      </w:r>
      <w:bookmarkEnd w:id="88"/>
      <w:r>
        <w:t xml:space="preserve"> </w:t>
      </w:r>
      <w:r>
        <w:t xml:space="preserve">(“pea-shaped”) bones. The small, rounded pisiform bone articulates with the anterior surface of the triquetrum bone. The pisiform thus projects anteriorly, where it forms the bony bump that can be felt at the medial base of your hand. The distal bones (lateral to medial) are the</w:t>
      </w:r>
      <w:r>
        <w:t xml:space="preserve"> </w:t>
      </w:r>
      <w:bookmarkStart w:id="89" w:name="term-00052"/>
      <w:r>
        <w:t xml:space="preserve">trapezium</w:t>
      </w:r>
      <w:bookmarkEnd w:id="89"/>
      <w:r>
        <w:t xml:space="preserve"> </w:t>
      </w:r>
      <w:r>
        <w:t xml:space="preserve">(“table”),</w:t>
      </w:r>
      <w:r>
        <w:t xml:space="preserve"> </w:t>
      </w:r>
      <w:bookmarkStart w:id="90" w:name="term-00053"/>
      <w:r>
        <w:t xml:space="preserve">trapezoid</w:t>
      </w:r>
      <w:bookmarkEnd w:id="90"/>
      <w:r>
        <w:t xml:space="preserve"> </w:t>
      </w:r>
      <w:r>
        <w:t xml:space="preserve">(“resembles a table”),</w:t>
      </w:r>
      <w:r>
        <w:t xml:space="preserve"> </w:t>
      </w:r>
      <w:bookmarkStart w:id="91" w:name="term-00054"/>
      <w:r>
        <w:t xml:space="preserve">capitate</w:t>
      </w:r>
      <w:bookmarkEnd w:id="91"/>
      <w:r>
        <w:t xml:space="preserve"> </w:t>
      </w:r>
      <w:r>
        <w:t xml:space="preserve">(“head-shaped”), and</w:t>
      </w:r>
      <w:r>
        <w:t xml:space="preserve"> </w:t>
      </w:r>
      <w:bookmarkStart w:id="92" w:name="term-00055"/>
      <w:r>
        <w:t xml:space="preserve">hamate</w:t>
      </w:r>
      <w:bookmarkEnd w:id="92"/>
      <w:r>
        <w:t xml:space="preserve"> </w:t>
      </w:r>
      <w:r>
        <w:t xml:space="preserve">(“hooked bone”) bones. The hamate bone is characterized by a prominent bony extension on its anterior side called the</w:t>
      </w:r>
      <w:r>
        <w:t xml:space="preserve"> </w:t>
      </w:r>
      <w:bookmarkStart w:id="93" w:name="term-00056"/>
      <w:r>
        <w:t xml:space="preserve">hook of the hamate bone</w:t>
      </w:r>
      <w:bookmarkEnd w:id="93"/>
      <w:r>
        <w:t xml:space="preserve">.</w:t>
      </w:r>
    </w:p>
    <w:p>
      <w:pPr>
        <w:pStyle w:val="TextBody"/>
      </w:pPr>
      <w:r>
        <w:t xml:space="preserve">A helpful mnemonic for remembering the arrangement of the carpal bones is “So Long To Pinky, Here Comes The Thumb.” This mnemonic starts on the lateral side and names the proximal bones from lateral to medial (scaphoid, lunate, triquetrum, pisiform), then makes a U-turn to name the distal bones from medial to lateral (hamate, capitate, trapezoid, trapezium). Thus, it starts and finishes on the lateral side.</w:t>
      </w:r>
    </w:p>
    <w:tbl>
      <w:tblPr>
        <w:tblStyle w:val="FigureTable"/>
        <w:tblW w:type="auto" w:w="0"/>
        <w:tblLook w:firstRow="0" w:lastRow="0" w:firstColumn="0" w:lastColumn="0"/>
        <w:jc w:val="center"/>
      </w:tblPr>
      <w:tblGrid>
        <w:gridCol w:w="7920"/>
      </w:tblGrid>
      <w:tr>
        <w:tc>
          <w:tcPr/>
          <w:p>
            <w:pPr>
              <w:pStyle w:val="Compact"/>
              <w:jc w:val="center"/>
            </w:pPr>
            <w:bookmarkStart w:id="97" w:name="fs-id2070048"/>
            <w:r>
              <w:t xml:space="preserve"> </w:t>
            </w:r>
            <w:r>
              <w:drawing>
                <wp:inline>
                  <wp:extent cx="4572000" cy="3680530"/>
                  <wp:effectExtent b="0" l="0" r="0" t="0"/>
                  <wp:docPr descr="This figure shows the bones in the hand and wrist joints. The left panel shows the anterior view, and the right panel shows the posterior view." title="" id="95" name="Picture"/>
                  <a:graphic>
                    <a:graphicData uri="http://schemas.openxmlformats.org/drawingml/2006/picture">
                      <pic:pic>
                        <pic:nvPicPr>
                          <pic:cNvPr descr="../resources/541c7cf2586e9daaea40767bbc68011fdb8573b1" id="96" name="Picture"/>
                          <pic:cNvPicPr>
                            <a:picLocks noChangeArrowheads="1" noChangeAspect="1"/>
                          </pic:cNvPicPr>
                        </pic:nvPicPr>
                        <pic:blipFill>
                          <a:blip r:embed="rId94"/>
                          <a:stretch>
                            <a:fillRect/>
                          </a:stretch>
                        </pic:blipFill>
                        <pic:spPr bwMode="auto">
                          <a:xfrm>
                            <a:off x="0" y="0"/>
                            <a:ext cx="4572000" cy="3680530"/>
                          </a:xfrm>
                          <a:prstGeom prst="rect">
                            <a:avLst/>
                          </a:prstGeom>
                          <a:noFill/>
                          <a:ln w="9525">
                            <a:noFill/>
                            <a:headEnd/>
                            <a:tailEnd/>
                          </a:ln>
                        </pic:spPr>
                      </pic:pic>
                    </a:graphicData>
                  </a:graphic>
                </wp:inline>
              </w:drawing>
            </w:r>
            <w:r>
              <w:t xml:space="preserve"> </w:t>
            </w:r>
            <w:bookmarkEnd w:id="97"/>
          </w:p>
        </w:tc>
      </w:tr>
    </w:tbl>
    <w:p>
      <w:pPr>
        <w:pStyle w:val="TextBody"/>
      </w:pPr>
      <w:r>
        <w:t xml:space="preserve">Figure</w:t>
      </w:r>
      <w:r>
        <w:t xml:space="preserve"> </w:t>
      </w:r>
      <w:r>
        <w:t xml:space="preserve"> </w:t>
      </w:r>
      <w:r>
        <w:t xml:space="preserve">8.7</w:t>
      </w:r>
      <w:r>
        <w:t xml:space="preserve"> </w:t>
      </w:r>
      <w:r>
        <w:t xml:space="preserve"> </w:t>
      </w:r>
      <w:r>
        <w:t xml:space="preserve"> </w:t>
      </w:r>
      <w:r>
        <w:t xml:space="preserve">Bones of the Wrist and Hand</w:t>
      </w:r>
      <w:r>
        <w:t xml:space="preserve"> </w:t>
      </w:r>
      <w:r>
        <w:t xml:space="preserve"> </w:t>
      </w:r>
      <w:r>
        <w:t xml:space="preserve"> </w:t>
      </w:r>
      <w:r>
        <w:t xml:space="preserve"> </w:t>
      </w:r>
      <w:r>
        <w:t xml:space="preserve">The eight carpal bones form the base of the hand. These are arranged into proximal and distal rows of four bones each. The metacarpal bones form the palm of the hand. The thumb and fingers consist of the phalanx bones.</w:t>
      </w:r>
    </w:p>
    <w:p>
      <w:pPr>
        <w:pStyle w:val="TextBody"/>
      </w:pPr>
      <w:r>
        <w:t xml:space="preserve">The carpal bones form the base of the hand. This can be seen in the radiograph (X-ray image) of the hand that shows the relationships of the hand bones to the skin creases of the hand (see</w:t>
      </w:r>
      <w:r>
        <w:t xml:space="preserve"> </w:t>
      </w:r>
      <w:hyperlink w:anchor="fig-ch08_02_04">
        <w:r>
          <w:rPr>
            <w:rStyle w:val="InternetLink"/>
          </w:rPr>
          <w:t xml:space="preserve">Figure 8.8</w:t>
        </w:r>
      </w:hyperlink>
      <w:r>
        <w:t xml:space="preserve">). Within the carpal bones, the four proximal bones are united to each other by ligaments to form a unit. Only three of these bones, the scaphoid, lunate, and triquetrum, contribute to the radiocarpal joint. The scaphoid and lunate bones articulate directly with the distal end of the radius, whereas the triquetrum bone articulates with a fibrocartilaginous pad that spans the radius and styloid process of the ulna. The distal end of the ulna thus does not directly articulate with any of the carpal bones.</w:t>
      </w:r>
    </w:p>
    <w:p>
      <w:pPr>
        <w:pStyle w:val="TextBody"/>
      </w:pPr>
      <w:r>
        <w:t xml:space="preserve">The four distal carpal bones are also held together as a group by ligaments. The proximal and distal rows of carpal bones articulate with each other to form the</w:t>
      </w:r>
      <w:r>
        <w:t xml:space="preserve"> </w:t>
      </w:r>
      <w:bookmarkStart w:id="98" w:name="term-00057"/>
      <w:r>
        <w:t xml:space="preserve">midcarpal joint</w:t>
      </w:r>
      <w:bookmarkEnd w:id="98"/>
      <w:r>
        <w:t xml:space="preserve"> </w:t>
      </w:r>
      <w:r>
        <w:t xml:space="preserve">(see</w:t>
      </w:r>
      <w:r>
        <w:t xml:space="preserve"> </w:t>
      </w:r>
      <w:hyperlink w:anchor="fig-ch08_02_04">
        <w:r>
          <w:rPr>
            <w:rStyle w:val="InternetLink"/>
          </w:rPr>
          <w:t xml:space="preserve">Figure 8.8</w:t>
        </w:r>
      </w:hyperlink>
      <w:r>
        <w:t xml:space="preserve">). Together, the radiocarpal and midcarpal joints are responsible for all movements of the hand at the wrist. The distal carpal bones also articulate with the metacarpal bones of the hand.</w:t>
      </w:r>
    </w:p>
    <w:tbl>
      <w:tblPr>
        <w:tblStyle w:val="FigureTable"/>
        <w:tblW w:type="auto" w:w="0"/>
        <w:tblLook w:firstRow="0" w:lastRow="0" w:firstColumn="0" w:lastColumn="0"/>
        <w:jc w:val="center"/>
      </w:tblPr>
      <w:tblGrid>
        <w:gridCol w:w="7920"/>
      </w:tblGrid>
      <w:tr>
        <w:tc>
          <w:tcPr/>
          <w:p>
            <w:pPr>
              <w:pStyle w:val="Compact"/>
              <w:jc w:val="center"/>
            </w:pPr>
            <w:bookmarkStart w:id="102" w:name="fs-id2294538"/>
            <w:r>
              <w:t xml:space="preserve"> </w:t>
            </w:r>
            <w:r>
              <w:drawing>
                <wp:inline>
                  <wp:extent cx="4572000" cy="3018086"/>
                  <wp:effectExtent b="0" l="0" r="0" t="0"/>
                  <wp:docPr descr="This image shows a radiograph of a human hand." title="" id="100" name="Picture"/>
                  <a:graphic>
                    <a:graphicData uri="http://schemas.openxmlformats.org/drawingml/2006/picture">
                      <pic:pic>
                        <pic:nvPicPr>
                          <pic:cNvPr descr="../resources/23c54b58d15539c26c3bf7b4583351134afc99c8" id="101" name="Picture"/>
                          <pic:cNvPicPr>
                            <a:picLocks noChangeArrowheads="1" noChangeAspect="1"/>
                          </pic:cNvPicPr>
                        </pic:nvPicPr>
                        <pic:blipFill>
                          <a:blip r:embed="rId99"/>
                          <a:stretch>
                            <a:fillRect/>
                          </a:stretch>
                        </pic:blipFill>
                        <pic:spPr bwMode="auto">
                          <a:xfrm>
                            <a:off x="0" y="0"/>
                            <a:ext cx="4572000" cy="3018086"/>
                          </a:xfrm>
                          <a:prstGeom prst="rect">
                            <a:avLst/>
                          </a:prstGeom>
                          <a:noFill/>
                          <a:ln w="9525">
                            <a:noFill/>
                            <a:headEnd/>
                            <a:tailEnd/>
                          </a:ln>
                        </pic:spPr>
                      </pic:pic>
                    </a:graphicData>
                  </a:graphic>
                </wp:inline>
              </w:drawing>
            </w:r>
            <w:r>
              <w:t xml:space="preserve"> </w:t>
            </w:r>
            <w:bookmarkEnd w:id="102"/>
          </w:p>
        </w:tc>
      </w:tr>
    </w:tbl>
    <w:p>
      <w:pPr>
        <w:pStyle w:val="TextBody"/>
      </w:pPr>
      <w:r>
        <w:t xml:space="preserve">Figure</w:t>
      </w:r>
      <w:r>
        <w:t xml:space="preserve"> </w:t>
      </w:r>
      <w:r>
        <w:t xml:space="preserve"> </w:t>
      </w:r>
      <w:r>
        <w:t xml:space="preserve">8.8</w:t>
      </w:r>
      <w:r>
        <w:t xml:space="preserve"> </w:t>
      </w:r>
      <w:r>
        <w:t xml:space="preserve"> </w:t>
      </w:r>
      <w:r>
        <w:t xml:space="preserve"> </w:t>
      </w:r>
      <w:r>
        <w:t xml:space="preserve">Bones of the Hand</w:t>
      </w:r>
      <w:r>
        <w:t xml:space="preserve"> </w:t>
      </w:r>
      <w:r>
        <w:t xml:space="preserve"> </w:t>
      </w:r>
      <w:r>
        <w:t xml:space="preserve"> </w:t>
      </w:r>
      <w:r>
        <w:t xml:space="preserve"> </w:t>
      </w:r>
      <w:r>
        <w:t xml:space="preserve">This radiograph shows the position of the bones within the hand. Note the carpal bones that form the base of the hand. (credit: modification of work by Trace Meek)</w:t>
      </w:r>
    </w:p>
    <w:p>
      <w:pPr>
        <w:pStyle w:val="TextBody"/>
      </w:pPr>
      <w:r>
        <w:t xml:space="preserve">In the articulated hand, the carpal bones form a U-shaped grouping. A strong ligament called the</w:t>
      </w:r>
      <w:r>
        <w:t xml:space="preserve"> </w:t>
      </w:r>
      <w:bookmarkStart w:id="103" w:name="term-00058"/>
      <w:r>
        <w:t xml:space="preserve">flexor retinaculum</w:t>
      </w:r>
      <w:bookmarkEnd w:id="103"/>
      <w:r>
        <w:t xml:space="preserve"> </w:t>
      </w:r>
      <w:r>
        <w:t xml:space="preserve">spans the top of this U-shaped area to maintain this grouping of the carpal bones. The flexor retinaculum is attached laterally to the trapezium and scaphoid bones, and medially to the hamate and pisiform bones. Together, the carpal bones and the flexor retinaculum form a passageway called the</w:t>
      </w:r>
      <w:r>
        <w:t xml:space="preserve"> </w:t>
      </w:r>
      <w:bookmarkStart w:id="104" w:name="term-00059"/>
      <w:r>
        <w:t xml:space="preserve">carpal tunnel</w:t>
      </w:r>
      <w:bookmarkEnd w:id="104"/>
      <w:r>
        <w:t xml:space="preserve">, with the carpal bones forming the walls and floor, and the flexor retinaculum forming the roof of this space (</w:t>
      </w:r>
      <w:hyperlink w:anchor="fig-ch08_02_05">
        <w:r>
          <w:rPr>
            <w:rStyle w:val="InternetLink"/>
          </w:rPr>
          <w:t xml:space="preserve">Figure 8.9</w:t>
        </w:r>
      </w:hyperlink>
      <w:r>
        <w:t xml:space="preserve">). The tendons of nine muscles of the anterior forearm and an important nerve pass through this narrow tunnel to enter the hand. Overuse of the muscle tendons or wrist injury can produce inflammation and swelling within this space. This produces compression of the nerve, resulting in carpal tunnel syndrome, which is characterized by pain or numbness, and muscle weakness in those areas of the hand supplied by this nerve.</w:t>
      </w:r>
    </w:p>
    <w:tbl>
      <w:tblPr>
        <w:tblStyle w:val="FigureTable"/>
        <w:tblW w:type="auto" w:w="0"/>
        <w:tblLook w:firstRow="0" w:lastRow="0" w:firstColumn="0" w:lastColumn="0"/>
        <w:jc w:val="center"/>
      </w:tblPr>
      <w:tblGrid>
        <w:gridCol w:w="7920"/>
      </w:tblGrid>
      <w:tr>
        <w:tc>
          <w:tcPr/>
          <w:p>
            <w:pPr>
              <w:pStyle w:val="Compact"/>
              <w:jc w:val="center"/>
            </w:pPr>
            <w:bookmarkStart w:id="108" w:name="fs-id1298048"/>
            <w:r>
              <w:t xml:space="preserve"> </w:t>
            </w:r>
            <w:r>
              <w:drawing>
                <wp:inline>
                  <wp:extent cx="3333750" cy="2331275"/>
                  <wp:effectExtent b="0" l="0" r="0" t="0"/>
                  <wp:docPr descr="This figure shows a hand and a cross-section image of the nerves at the wrist." title="" id="106" name="Picture"/>
                  <a:graphic>
                    <a:graphicData uri="http://schemas.openxmlformats.org/drawingml/2006/picture">
                      <pic:pic>
                        <pic:nvPicPr>
                          <pic:cNvPr descr="../resources/2c7255e7b163131cb99e7ed231a27cb35c151bb9" id="107" name="Picture"/>
                          <pic:cNvPicPr>
                            <a:picLocks noChangeArrowheads="1" noChangeAspect="1"/>
                          </pic:cNvPicPr>
                        </pic:nvPicPr>
                        <pic:blipFill>
                          <a:blip r:embed="rId105"/>
                          <a:stretch>
                            <a:fillRect/>
                          </a:stretch>
                        </pic:blipFill>
                        <pic:spPr bwMode="auto">
                          <a:xfrm>
                            <a:off x="0" y="0"/>
                            <a:ext cx="3333750" cy="2331275"/>
                          </a:xfrm>
                          <a:prstGeom prst="rect">
                            <a:avLst/>
                          </a:prstGeom>
                          <a:noFill/>
                          <a:ln w="9525">
                            <a:noFill/>
                            <a:headEnd/>
                            <a:tailEnd/>
                          </a:ln>
                        </pic:spPr>
                      </pic:pic>
                    </a:graphicData>
                  </a:graphic>
                </wp:inline>
              </w:drawing>
            </w:r>
            <w:r>
              <w:t xml:space="preserve"> </w:t>
            </w:r>
            <w:bookmarkEnd w:id="108"/>
          </w:p>
        </w:tc>
      </w:tr>
    </w:tbl>
    <w:p>
      <w:pPr>
        <w:pStyle w:val="TextBody"/>
      </w:pPr>
      <w:r>
        <w:t xml:space="preserve">Figure</w:t>
      </w:r>
      <w:r>
        <w:t xml:space="preserve"> </w:t>
      </w:r>
      <w:r>
        <w:t xml:space="preserve"> </w:t>
      </w:r>
      <w:r>
        <w:t xml:space="preserve">8.9</w:t>
      </w:r>
      <w:r>
        <w:t xml:space="preserve"> </w:t>
      </w:r>
      <w:r>
        <w:t xml:space="preserve"> </w:t>
      </w:r>
      <w:r>
        <w:t xml:space="preserve"> </w:t>
      </w:r>
      <w:r>
        <w:t xml:space="preserve">Carpal Tunnel</w:t>
      </w:r>
      <w:r>
        <w:t xml:space="preserve"> </w:t>
      </w:r>
      <w:r>
        <w:t xml:space="preserve"> </w:t>
      </w:r>
      <w:r>
        <w:t xml:space="preserve"> </w:t>
      </w:r>
      <w:r>
        <w:t xml:space="preserve"> </w:t>
      </w:r>
      <w:r>
        <w:t xml:space="preserve">The carpal tunnel is the passageway by which nine muscle tendons and a major nerve enter the hand from the anterior forearm. The walls and floor of the carpal tunnel are formed by the U-shaped grouping of the carpal bones, and the roof is formed by the flexor retinaculum, a strong ligament that anteriorly unites the bones.</w:t>
      </w:r>
    </w:p>
    <w:bookmarkEnd w:id="109"/>
    <w:bookmarkEnd w:id="110"/>
    <w:bookmarkStart w:id="118" w:name="fs-id1838360"/>
    <w:bookmarkStart w:id="117" w:name="metacarpal-bones"/>
    <w:p>
      <w:pPr>
        <w:pStyle w:val="Heading3"/>
      </w:pPr>
      <w:r>
        <w:t xml:space="preserve">Metacarpal Bones</w:t>
      </w:r>
    </w:p>
    <w:p>
      <w:pPr>
        <w:pStyle w:val="FirstParagraph"/>
      </w:pPr>
      <w:r>
        <w:t xml:space="preserve">The palm of the hand contains five elongated metacarpal bones. These bones lie between the carpal bones of the wrist and the bones of the fingers and thumb (see</w:t>
      </w:r>
      <w:r>
        <w:t xml:space="preserve"> </w:t>
      </w:r>
      <w:hyperlink w:anchor="fig-ch08_02_03">
        <w:r>
          <w:rPr>
            <w:rStyle w:val="InternetLink"/>
          </w:rPr>
          <w:t xml:space="preserve">Figure 8.7</w:t>
        </w:r>
      </w:hyperlink>
      <w:r>
        <w:t xml:space="preserve">). The proximal end of each metacarpal bone articulates with one of the distal carpal bones. Each of these articulations is a</w:t>
      </w:r>
      <w:r>
        <w:t xml:space="preserve"> </w:t>
      </w:r>
      <w:bookmarkStart w:id="111" w:name="term-00060"/>
      <w:r>
        <w:t xml:space="preserve">carpometacarpal joint</w:t>
      </w:r>
      <w:bookmarkEnd w:id="111"/>
      <w:r>
        <w:t xml:space="preserve"> </w:t>
      </w:r>
      <w:r>
        <w:t xml:space="preserve">(see</w:t>
      </w:r>
      <w:r>
        <w:t xml:space="preserve"> </w:t>
      </w:r>
      <w:hyperlink w:anchor="fig-ch08_02_04">
        <w:r>
          <w:rPr>
            <w:rStyle w:val="InternetLink"/>
          </w:rPr>
          <w:t xml:space="preserve">Figure 8.8</w:t>
        </w:r>
      </w:hyperlink>
      <w:r>
        <w:t xml:space="preserve">). The expanded distal end of each metacarpal bone articulates at the</w:t>
      </w:r>
      <w:r>
        <w:t xml:space="preserve"> </w:t>
      </w:r>
      <w:bookmarkStart w:id="112" w:name="term-00061"/>
      <w:r>
        <w:t xml:space="preserve">metacarpophalangeal joint</w:t>
      </w:r>
      <w:bookmarkEnd w:id="112"/>
      <w:r>
        <w:t xml:space="preserve"> </w:t>
      </w:r>
      <w:r>
        <w:t xml:space="preserve">with the proximal phalanx bone of the thumb or one of the fingers. The distal end also forms the knuckles of the hand, at the base of the fingers. The metacarpal bones are numbered 1–5, beginning at the thumb.</w:t>
      </w:r>
    </w:p>
    <w:p>
      <w:pPr>
        <w:pStyle w:val="TextBody"/>
      </w:pPr>
      <w:r>
        <w:t xml:space="preserve">The first metacarpal bone, at the base of the thumb, is separated from the other metacarpal bones. This allows it a freedom of motion that is independent of the other metacarpal bones, which is very important for thumb mobility. The remaining metacarpal bones are united together to form the palm of the hand. The second and third metacarpal bones are firmly anchored in place and are immobile. However, the fourth and fifth metacarpal bones have limited anterior-posterior mobility, a motion that is greater for the fifth bone. This mobility is important during power gripping with the hand (</w:t>
      </w:r>
      <w:hyperlink w:anchor="fig-ch08_02_06">
        <w:r>
          <w:rPr>
            <w:rStyle w:val="InternetLink"/>
          </w:rPr>
          <w:t xml:space="preserve">Figure 8.10</w:t>
        </w:r>
      </w:hyperlink>
      <w:r>
        <w:t xml:space="preserve">). The anterior movement of these bones, particularly the fifth metacarpal bone, increases the strength of contact for the medial hand during gripping actions.</w:t>
      </w:r>
    </w:p>
    <w:tbl>
      <w:tblPr>
        <w:tblStyle w:val="FigureTable"/>
        <w:tblW w:type="auto" w:w="0"/>
        <w:tblLook w:firstRow="0" w:lastRow="0" w:firstColumn="0" w:lastColumn="0"/>
        <w:jc w:val="center"/>
      </w:tblPr>
      <w:tblGrid>
        <w:gridCol w:w="7920"/>
      </w:tblGrid>
      <w:tr>
        <w:tc>
          <w:tcPr/>
          <w:p>
            <w:pPr>
              <w:pStyle w:val="Compact"/>
              <w:jc w:val="center"/>
            </w:pPr>
            <w:bookmarkStart w:id="116" w:name="fs-id2229601"/>
            <w:r>
              <w:t xml:space="preserve"> </w:t>
            </w:r>
            <w:r>
              <w:drawing>
                <wp:inline>
                  <wp:extent cx="4572000" cy="1399511"/>
                  <wp:effectExtent b="0" l="0" r="0" t="0"/>
                  <wp:docPr descr="The left panel of this figure shows a hand gripping a motorcycle handle loosely, and the right panel shows a hand gripping a motorcycle handle tightly." title="" id="114" name="Picture"/>
                  <a:graphic>
                    <a:graphicData uri="http://schemas.openxmlformats.org/drawingml/2006/picture">
                      <pic:pic>
                        <pic:nvPicPr>
                          <pic:cNvPr descr="../resources/cfda8db102b32e4709ed668fc4656bfdfa5929ff" id="115" name="Picture"/>
                          <pic:cNvPicPr>
                            <a:picLocks noChangeArrowheads="1" noChangeAspect="1"/>
                          </pic:cNvPicPr>
                        </pic:nvPicPr>
                        <pic:blipFill>
                          <a:blip r:embed="rId113"/>
                          <a:stretch>
                            <a:fillRect/>
                          </a:stretch>
                        </pic:blipFill>
                        <pic:spPr bwMode="auto">
                          <a:xfrm>
                            <a:off x="0" y="0"/>
                            <a:ext cx="4572000" cy="1399511"/>
                          </a:xfrm>
                          <a:prstGeom prst="rect">
                            <a:avLst/>
                          </a:prstGeom>
                          <a:noFill/>
                          <a:ln w="9525">
                            <a:noFill/>
                            <a:headEnd/>
                            <a:tailEnd/>
                          </a:ln>
                        </pic:spPr>
                      </pic:pic>
                    </a:graphicData>
                  </a:graphic>
                </wp:inline>
              </w:drawing>
            </w:r>
            <w:r>
              <w:t xml:space="preserve"> </w:t>
            </w:r>
            <w:bookmarkEnd w:id="116"/>
          </w:p>
        </w:tc>
      </w:tr>
    </w:tbl>
    <w:p>
      <w:pPr>
        <w:pStyle w:val="TextBody"/>
      </w:pPr>
      <w:r>
        <w:t xml:space="preserve">Figure</w:t>
      </w:r>
      <w:r>
        <w:t xml:space="preserve"> </w:t>
      </w:r>
      <w:r>
        <w:t xml:space="preserve"> </w:t>
      </w:r>
      <w:r>
        <w:t xml:space="preserve">8.10</w:t>
      </w:r>
      <w:r>
        <w:t xml:space="preserve"> </w:t>
      </w:r>
      <w:r>
        <w:t xml:space="preserve"> </w:t>
      </w:r>
      <w:r>
        <w:t xml:space="preserve"> </w:t>
      </w:r>
      <w:r>
        <w:t xml:space="preserve">Hand During Gripping</w:t>
      </w:r>
      <w:r>
        <w:t xml:space="preserve"> </w:t>
      </w:r>
      <w:r>
        <w:t xml:space="preserve"> </w:t>
      </w:r>
      <w:r>
        <w:t xml:space="preserve"> </w:t>
      </w:r>
      <w:r>
        <w:t xml:space="preserve"> </w:t>
      </w:r>
      <w:r>
        <w:t xml:space="preserve">During tight gripping—compare (b) to (a)—the fourth and, particularly, the fifth metatarsal bones are pulled anteriorly. This increases the contact between the object and the medial side of the hand, thus improving the firmness of the grip.</w:t>
      </w:r>
    </w:p>
    <w:bookmarkEnd w:id="117"/>
    <w:bookmarkEnd w:id="118"/>
    <w:bookmarkStart w:id="131" w:name="fs-id2102056"/>
    <w:bookmarkStart w:id="130" w:name="phalanx-bones"/>
    <w:p>
      <w:pPr>
        <w:pStyle w:val="Heading3"/>
      </w:pPr>
      <w:r>
        <w:t xml:space="preserve">Phalanx Bones</w:t>
      </w:r>
    </w:p>
    <w:p>
      <w:pPr>
        <w:pStyle w:val="FirstParagraph"/>
      </w:pPr>
      <w:r>
        <w:t xml:space="preserve">The fingers and thumb contain 14 bones, each of which is called a phalanx bone (plural = phalanges), named after the ancient Greek phalanx (a rectangular block of soldiers). The thumb (</w:t>
      </w:r>
      <w:bookmarkStart w:id="119" w:name="term-00062"/>
      <w:r>
        <w:t xml:space="preserve">pollex</w:t>
      </w:r>
      <w:bookmarkEnd w:id="119"/>
      <w:r>
        <w:t xml:space="preserve">) is digit number 1 and has two phalanges, a proximal phalanx, and a distal phalanx bone (see</w:t>
      </w:r>
      <w:r>
        <w:t xml:space="preserve"> </w:t>
      </w:r>
      <w:hyperlink w:anchor="fig-ch08_02_03">
        <w:r>
          <w:rPr>
            <w:rStyle w:val="InternetLink"/>
          </w:rPr>
          <w:t xml:space="preserve">Figure 8.7</w:t>
        </w:r>
      </w:hyperlink>
      <w:r>
        <w:t xml:space="preserve">). Digits 2 (index finger) through 5 (little finger) have three phalanges each, called the proximal, middle, and distal phalanx bones. An</w:t>
      </w:r>
      <w:r>
        <w:t xml:space="preserve"> </w:t>
      </w:r>
      <w:bookmarkStart w:id="120" w:name="term-00063"/>
      <w:r>
        <w:t xml:space="preserve">interphalangeal joint</w:t>
      </w:r>
      <w:bookmarkEnd w:id="120"/>
      <w:r>
        <w:t xml:space="preserve"> </w:t>
      </w:r>
      <w:r>
        <w:t xml:space="preserve">is one of the articulations between adjacent phalanges of the digits (see</w:t>
      </w:r>
      <w:r>
        <w:t xml:space="preserve"> </w:t>
      </w:r>
      <w:hyperlink w:anchor="fig-ch08_02_04">
        <w:r>
          <w:rPr>
            <w:rStyle w:val="InternetLink"/>
          </w:rPr>
          <w:t xml:space="preserve">Figure 8.8</w:t>
        </w:r>
      </w:hyperlink>
      <w:r>
        <w:t xml:space="preserve">).</w:t>
      </w:r>
    </w:p>
    <w:bookmarkStart w:id="122" w:name="fs-id1724102"/>
    <w:p>
      <w:pPr>
        <w:pStyle w:val="Heading3Grey"/>
      </w:pPr>
      <w:r>
        <w:t xml:space="preserve">Interactive Link</w:t>
      </w:r>
    </w:p>
    <w:p>
      <w:pPr>
        <w:pStyle w:val="NoteExampleGrey"/>
      </w:pPr>
      <w:r>
        <w:t xml:space="preserve">Visit this</w:t>
      </w:r>
      <w:r>
        <w:t xml:space="preserve"> </w:t>
      </w:r>
      <w:hyperlink r:id="rId121">
        <w:r>
          <w:rPr>
            <w:rStyle w:val="InternetLink"/>
          </w:rPr>
          <w:t xml:space="preserve">site</w:t>
        </w:r>
      </w:hyperlink>
      <w:r>
        <w:t xml:space="preserve"> </w:t>
      </w:r>
      <w:r>
        <w:t xml:space="preserve">to explore the bones and joints of the hand.</w:t>
      </w:r>
    </w:p>
    <w:bookmarkEnd w:id="122"/>
    <w:p>
      <w:pPr>
        <w:pStyle w:val="SmallWhiteGap"/>
      </w:pPr>
      <w:r>
        <w:t xml:space="preserve"> </w:t>
      </w:r>
    </w:p>
    <w:bookmarkStart w:id="123" w:name="fs-id1918400"/>
    <w:p>
      <w:pPr>
        <w:pStyle w:val="Heading3Grey"/>
      </w:pPr>
      <w:r>
        <w:t xml:space="preserve">Disorders of the...</w:t>
      </w:r>
    </w:p>
    <w:p>
      <w:pPr>
        <w:pStyle w:val="Heading4Grey"/>
      </w:pPr>
      <w:r>
        <w:t xml:space="preserve">Appendicular System: Fractures of Upper Limb Bones</w:t>
      </w:r>
    </w:p>
    <w:p>
      <w:pPr>
        <w:pStyle w:val="NoteExampleGrey"/>
      </w:pPr>
      <w:r>
        <w:t xml:space="preserve">Due to our constant use of the hands and the rest of our upper limbs, an injury to any of these areas will cause a significant loss of functional ability. Many fractures result from a hard fall onto an outstretched hand. The resulting transmission of force up the limb may result in a fracture of the humerus, radius, or scaphoid bones. These injuries are especially common in elderly people whose bones are weakened due to osteoporosis.</w:t>
      </w:r>
    </w:p>
    <w:p>
      <w:pPr>
        <w:pStyle w:val="NoteExampleGrey"/>
      </w:pPr>
      <w:r>
        <w:t xml:space="preserve">Falls onto the hand or elbow, or direct blows to the arm, can result in fractures of the humerus (</w:t>
      </w:r>
      <w:hyperlink w:anchor="fig-ch08_02_07">
        <w:r>
          <w:rPr>
            <w:rStyle w:val="InternetLink"/>
          </w:rPr>
          <w:t xml:space="preserve">Figure 8.11</w:t>
        </w:r>
      </w:hyperlink>
      <w:r>
        <w:t xml:space="preserve">). Following a fall, fractures at the surgical neck, the region at which the expanded proximal end of the humerus joins with the shaft, can result in an impacted fracture, in which the distal portion of the humerus is driven into the proximal portion. Falls or blows to the arm can also produce transverse or spiral fractures of the humeral shaft.</w:t>
      </w:r>
    </w:p>
    <w:p>
      <w:pPr>
        <w:pStyle w:val="NoteExampleGrey"/>
      </w:pPr>
      <w:r>
        <w:t xml:space="preserve">In children, a fall onto the tip of the elbow frequently results in a distal humerus fracture. In these, the olecranon of the ulna is driven upward, resulting in a fracture across the distal humerus, above both epicondyles (supracondylar fracture), or a fracture between the epicondyles, thus separating one or both of the epicondyles from the body of the humerus (intercondylar fracture). With these injuries, the immediate concern is possible compression of the artery to the forearm due to swelling of the surrounding tissues. If compression occurs, the resulting ischemia (lack of oxygen) due to reduced blood flow can quickly produce irreparable damage to the forearm muscles. In addition, four major nerves for shoulder and upper limb muscles are closely associated with different regions of the humerus, and thus, humeral fractures may also damage these nerves.</w:t>
      </w:r>
    </w:p>
    <w:p>
      <w:pPr>
        <w:pStyle w:val="NoteExampleGrey"/>
      </w:pPr>
      <w:r>
        <w:t xml:space="preserve">Another frequent injury following a fall onto an outstretched hand is a Colles fracture (“col-lees”) of the distal radius (see</w:t>
      </w:r>
      <w:r>
        <w:t xml:space="preserve"> </w:t>
      </w:r>
      <w:hyperlink w:anchor="fig-ch08_02_07">
        <w:r>
          <w:rPr>
            <w:rStyle w:val="InternetLink"/>
          </w:rPr>
          <w:t xml:space="preserve">Figure 8.11</w:t>
        </w:r>
      </w:hyperlink>
      <w:r>
        <w:t xml:space="preserve">). This involves a complete transverse fracture across the distal radius that drives the separated distal fragment of the radius posteriorly and superiorly. This injury results in a characteristic “dinner fork” bend of the forearm just above the wrist due to the posterior displacement of the hand. This is the most frequent forearm fracture and is a common injury in persons over the age of 50, particularly in older people with osteoporosis. It also commonly occurs following a high-speed fall onto the hand during activities such as snowboarding or skating.</w:t>
      </w:r>
    </w:p>
    <w:p>
      <w:pPr>
        <w:pStyle w:val="NoteExampleGrey"/>
      </w:pPr>
      <w:r>
        <w:t xml:space="preserve">The most commonly fractured carpal bone is the scaphoid, often resulting from a fall onto the hand. Deep pain at the lateral wrist may yield an initial diagnosis of a wrist sprain, but a radiograph taken several weeks after the injury, after tissue swelling has subsided, will reveal the fracture. Due to the poor blood supply to the scaphoid bone, healing will be slow and there is the danger of bone necrosis and subsequent degenerative joint disease of the wrist.</w:t>
      </w:r>
    </w:p>
    <w:bookmarkEnd w:id="123"/>
    <w:tbl>
      <w:tblPr>
        <w:tblStyle w:val="FigureTable"/>
        <w:tblW w:type="auto" w:w="0"/>
        <w:tblLook w:firstRow="0" w:lastRow="0" w:firstColumn="0" w:lastColumn="0"/>
        <w:jc w:val="center"/>
      </w:tblPr>
      <w:tblGrid>
        <w:gridCol w:w="7920"/>
      </w:tblGrid>
      <w:tr>
        <w:tc>
          <w:tcPr/>
          <w:p>
            <w:pPr>
              <w:pStyle w:val="Compact"/>
              <w:jc w:val="center"/>
            </w:pPr>
            <w:bookmarkStart w:id="127" w:name="fs-id1263424"/>
            <w:r>
              <w:t xml:space="preserve"> </w:t>
            </w:r>
            <w:r>
              <w:drawing>
                <wp:inline>
                  <wp:extent cx="4000500" cy="5617927"/>
                  <wp:effectExtent b="0" l="0" r="0" t="0"/>
                  <wp:docPr descr="The top panel of this figure shows the different types of fracture in the humerus, and the bottom panel shows the different types of fracture in the radius." title="" id="125" name="Picture"/>
                  <a:graphic>
                    <a:graphicData uri="http://schemas.openxmlformats.org/drawingml/2006/picture">
                      <pic:pic>
                        <pic:nvPicPr>
                          <pic:cNvPr descr="../resources/8e2e9299a5a0c7b05639536481b5c513856f90f1" id="126" name="Picture"/>
                          <pic:cNvPicPr>
                            <a:picLocks noChangeArrowheads="1" noChangeAspect="1"/>
                          </pic:cNvPicPr>
                        </pic:nvPicPr>
                        <pic:blipFill>
                          <a:blip r:embed="rId124"/>
                          <a:stretch>
                            <a:fillRect/>
                          </a:stretch>
                        </pic:blipFill>
                        <pic:spPr bwMode="auto">
                          <a:xfrm>
                            <a:off x="0" y="0"/>
                            <a:ext cx="4000500" cy="5617927"/>
                          </a:xfrm>
                          <a:prstGeom prst="rect">
                            <a:avLst/>
                          </a:prstGeom>
                          <a:noFill/>
                          <a:ln w="9525">
                            <a:noFill/>
                            <a:headEnd/>
                            <a:tailEnd/>
                          </a:ln>
                        </pic:spPr>
                      </pic:pic>
                    </a:graphicData>
                  </a:graphic>
                </wp:inline>
              </w:drawing>
            </w:r>
            <w:r>
              <w:t xml:space="preserve"> </w:t>
            </w:r>
            <w:bookmarkEnd w:id="127"/>
          </w:p>
        </w:tc>
      </w:tr>
    </w:tbl>
    <w:p>
      <w:pPr>
        <w:pStyle w:val="TextBody"/>
      </w:pPr>
      <w:r>
        <w:t xml:space="preserve">Figure</w:t>
      </w:r>
      <w:r>
        <w:t xml:space="preserve"> </w:t>
      </w:r>
      <w:r>
        <w:t xml:space="preserve"> </w:t>
      </w:r>
      <w:r>
        <w:t xml:space="preserve">8.11</w:t>
      </w:r>
      <w:r>
        <w:t xml:space="preserve"> </w:t>
      </w:r>
      <w:r>
        <w:t xml:space="preserve"> </w:t>
      </w:r>
      <w:r>
        <w:t xml:space="preserve"> </w:t>
      </w:r>
      <w:r>
        <w:t xml:space="preserve">Fractures of the Humerus and Radius</w:t>
      </w:r>
      <w:r>
        <w:t xml:space="preserve"> </w:t>
      </w:r>
      <w:r>
        <w:t xml:space="preserve"> </w:t>
      </w:r>
      <w:r>
        <w:t xml:space="preserve"> </w:t>
      </w:r>
      <w:r>
        <w:t xml:space="preserve"> </w:t>
      </w:r>
      <w:r>
        <w:t xml:space="preserve">Falls or direct blows can result in fractures of the surgical neck or shaft of the humerus. Falls onto the elbow can fracture the distal humerus. A Colles fracture of the distal radius is the most common forearm fracture.</w:t>
      </w:r>
    </w:p>
    <w:bookmarkStart w:id="129" w:name="fs-id2176593"/>
    <w:p>
      <w:pPr>
        <w:pStyle w:val="Heading3Grey"/>
      </w:pPr>
      <w:r>
        <w:t xml:space="preserve">Interactive Link</w:t>
      </w:r>
    </w:p>
    <w:p>
      <w:pPr>
        <w:pStyle w:val="NoteExampleGrey"/>
      </w:pPr>
      <w:r>
        <w:t xml:space="preserve">Watch this</w:t>
      </w:r>
      <w:r>
        <w:t xml:space="preserve"> </w:t>
      </w:r>
      <w:hyperlink r:id="rId128">
        <w:r>
          <w:rPr>
            <w:rStyle w:val="InternetLink"/>
          </w:rPr>
          <w:t xml:space="preserve">video</w:t>
        </w:r>
      </w:hyperlink>
      <w:r>
        <w:t xml:space="preserve"> </w:t>
      </w:r>
      <w:r>
        <w:t xml:space="preserve">to learn about a Colles fracture, a break of the distal radius, usually caused by falling onto an outstretched hand. When would surgery be required and how would the fracture be repaired in this case?</w:t>
      </w:r>
    </w:p>
    <w:bookmarkEnd w:id="129"/>
    <w:bookmarkEnd w:id="130"/>
    <w:bookmarkEnd w:id="131"/>
    <w:bookmarkEnd w:id="132"/>
    <w:bookmarkEnd w:id="1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9" Target="media/rId99.so" /><Relationship Type="http://schemas.openxmlformats.org/officeDocument/2006/relationships/image" Id="rId105" Target="media/rId105.so" /><Relationship Type="http://schemas.openxmlformats.org/officeDocument/2006/relationships/image" Id="rId94" Target="media/rId94.so" /><Relationship Type="http://schemas.openxmlformats.org/officeDocument/2006/relationships/image" Id="rId40" Target="media/rId40.so" /><Relationship Type="http://schemas.openxmlformats.org/officeDocument/2006/relationships/image" Id="rId124" Target="media/rId124.so" /><Relationship Type="http://schemas.openxmlformats.org/officeDocument/2006/relationships/image" Id="rId61" Target="media/rId61.so" /><Relationship Type="http://schemas.openxmlformats.org/officeDocument/2006/relationships/image" Id="rId113" Target="media/rId113.so" /><Relationship Type="http://schemas.openxmlformats.org/officeDocument/2006/relationships/hyperlink" Id="rId24" Target="http://openstax.org/books/anatomy-and-physiology-2e/pages/8-1-the-pectoral-girdle#fig-ch08_01_01" TargetMode="External" /><Relationship Type="http://schemas.openxmlformats.org/officeDocument/2006/relationships/hyperlink" Id="rId128" Target="http://openstax.org/l/colles" TargetMode="External" /><Relationship Type="http://schemas.openxmlformats.org/officeDocument/2006/relationships/hyperlink" Id="rId81" Target="http://openstax.org/l/fractures" TargetMode="External" /><Relationship Type="http://schemas.openxmlformats.org/officeDocument/2006/relationships/hyperlink" Id="rId121" Target="http://openstax.org/l/handbon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anatomy-and-physiology-2e/pages/8-1-the-pectoral-girdle#fig-ch08_01_01" TargetMode="External" /><Relationship Type="http://schemas.openxmlformats.org/officeDocument/2006/relationships/hyperlink" Id="rId128" Target="http://openstax.org/l/colles" TargetMode="External" /><Relationship Type="http://schemas.openxmlformats.org/officeDocument/2006/relationships/hyperlink" Id="rId81" Target="http://openstax.org/l/fractures" TargetMode="External" /><Relationship Type="http://schemas.openxmlformats.org/officeDocument/2006/relationships/hyperlink" Id="rId121" Target="http://openstax.org/l/handb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2025-01-22T18:21:19Z</dcterms:created>
  <dcterms:modified xsi:type="dcterms:W3CDTF">2025-01-22T18:21:19Z</dcterms:modified>
</cp:coreProperties>
</file>

<file path=docProps/custom.xml><?xml version="1.0" encoding="utf-8"?>
<Properties xmlns="http://schemas.openxmlformats.org/officeDocument/2006/custom-properties" xmlns:vt="http://schemas.openxmlformats.org/officeDocument/2006/docPropsVTypes"/>
</file>