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5D4B6" w14:textId="1F4F6167" w:rsidR="001E2904" w:rsidRPr="00A02BEA" w:rsidRDefault="001521B0" w:rsidP="00A02BEA">
      <w:pPr>
        <w:jc w:val="center"/>
        <w:rPr>
          <w:b/>
          <w:bCs/>
        </w:rPr>
      </w:pPr>
      <w:r w:rsidRPr="00A02BEA">
        <w:rPr>
          <w:b/>
          <w:bCs/>
        </w:rPr>
        <w:t>Option 1:</w:t>
      </w:r>
      <w:r w:rsidR="00876BF1" w:rsidRPr="00A02BEA">
        <w:rPr>
          <w:b/>
          <w:bCs/>
        </w:rPr>
        <w:t xml:space="preserve"> </w:t>
      </w:r>
      <w:commentRangeStart w:id="0"/>
      <w:r w:rsidRPr="00A02BEA">
        <w:rPr>
          <w:b/>
          <w:bCs/>
        </w:rPr>
        <w:t xml:space="preserve">Capstone Project </w:t>
      </w:r>
      <w:r w:rsidR="00AF476B">
        <w:rPr>
          <w:b/>
          <w:bCs/>
        </w:rPr>
        <w:t>Final Report</w:t>
      </w:r>
      <w:r w:rsidRPr="00A02BEA">
        <w:rPr>
          <w:b/>
          <w:bCs/>
        </w:rPr>
        <w:t>: U.S. Organization</w:t>
      </w:r>
      <w:commentRangeEnd w:id="0"/>
      <w:r w:rsidR="004E288A">
        <w:rPr>
          <w:rStyle w:val="CommentReference"/>
        </w:rPr>
        <w:commentReference w:id="0"/>
      </w:r>
    </w:p>
    <w:p w14:paraId="7AAE072E" w14:textId="77777777" w:rsidR="00D50C5F" w:rsidRDefault="00D50C5F" w:rsidP="005D1091">
      <w:pPr>
        <w:spacing w:after="0"/>
        <w:jc w:val="center"/>
      </w:pPr>
    </w:p>
    <w:p w14:paraId="01567157" w14:textId="0A03D5A5" w:rsidR="00876BF1" w:rsidRPr="00876BF1" w:rsidRDefault="001521B0" w:rsidP="005D1091">
      <w:pPr>
        <w:spacing w:after="0"/>
        <w:jc w:val="center"/>
      </w:pPr>
      <w:r>
        <w:t>Janice Gordon</w:t>
      </w:r>
    </w:p>
    <w:p w14:paraId="24099AD1" w14:textId="77777777" w:rsidR="001521B0" w:rsidRDefault="001521B0" w:rsidP="001521B0">
      <w:pPr>
        <w:jc w:val="center"/>
        <w:rPr>
          <w:rStyle w:val="fnt0"/>
        </w:rPr>
      </w:pPr>
      <w:r w:rsidRPr="004412A2">
        <w:rPr>
          <w:rStyle w:val="fnt0"/>
        </w:rPr>
        <w:t>Colorado S</w:t>
      </w:r>
      <w:r>
        <w:rPr>
          <w:rStyle w:val="fnt0"/>
        </w:rPr>
        <w:t>tate University Global</w:t>
      </w:r>
    </w:p>
    <w:p w14:paraId="48A28A58" w14:textId="77777777" w:rsidR="001521B0" w:rsidRDefault="001521B0" w:rsidP="001521B0">
      <w:pPr>
        <w:jc w:val="center"/>
        <w:rPr>
          <w:rStyle w:val="fnt0"/>
        </w:rPr>
      </w:pPr>
      <w:r>
        <w:rPr>
          <w:rStyle w:val="fnt0"/>
        </w:rPr>
        <w:t>MIS581: Capstone – Business Intelligence and Data Analytics</w:t>
      </w:r>
    </w:p>
    <w:p w14:paraId="1EA23ACC" w14:textId="77777777" w:rsidR="001521B0" w:rsidRDefault="001521B0" w:rsidP="001521B0">
      <w:pPr>
        <w:jc w:val="center"/>
        <w:rPr>
          <w:rStyle w:val="fnt0"/>
        </w:rPr>
      </w:pPr>
      <w:r>
        <w:rPr>
          <w:rStyle w:val="fnt0"/>
        </w:rPr>
        <w:t xml:space="preserve">Dr. Osama </w:t>
      </w:r>
      <w:proofErr w:type="spellStart"/>
      <w:r>
        <w:rPr>
          <w:rStyle w:val="fnt0"/>
        </w:rPr>
        <w:t>Morad</w:t>
      </w:r>
      <w:proofErr w:type="spellEnd"/>
    </w:p>
    <w:p w14:paraId="50B65C01" w14:textId="69481264" w:rsidR="001521B0" w:rsidRPr="006C3ABB" w:rsidRDefault="001521B0" w:rsidP="001521B0">
      <w:pPr>
        <w:jc w:val="center"/>
        <w:rPr>
          <w:color w:val="000000"/>
          <w:shd w:val="clear" w:color="auto" w:fill="FFFFFF"/>
        </w:rPr>
      </w:pPr>
      <w:r>
        <w:rPr>
          <w:rStyle w:val="fnt0"/>
        </w:rPr>
        <w:t xml:space="preserve">November </w:t>
      </w:r>
      <w:r w:rsidR="004E288A">
        <w:rPr>
          <w:rStyle w:val="fnt0"/>
        </w:rPr>
        <w:t>29</w:t>
      </w:r>
      <w:r>
        <w:rPr>
          <w:rStyle w:val="fnt0"/>
        </w:rPr>
        <w:t>, 2020</w:t>
      </w:r>
    </w:p>
    <w:p w14:paraId="52D4A1A1" w14:textId="77777777" w:rsidR="00F74983" w:rsidRDefault="00876BF1" w:rsidP="00D50C5F">
      <w:pPr>
        <w:spacing w:after="0"/>
        <w:jc w:val="center"/>
      </w:pPr>
      <w:r w:rsidRPr="00876BF1">
        <w:br w:type="page"/>
      </w:r>
    </w:p>
    <w:p w14:paraId="1FFC2DC2" w14:textId="26C7E1CF" w:rsidR="00B01A37" w:rsidRDefault="00755262" w:rsidP="007B27F9">
      <w:pPr>
        <w:pStyle w:val="Heading1"/>
      </w:pPr>
      <w:bookmarkStart w:id="1" w:name="_Toc57144316"/>
      <w:r w:rsidRPr="00B01A37">
        <w:lastRenderedPageBreak/>
        <w:t>Abstract</w:t>
      </w:r>
      <w:bookmarkEnd w:id="1"/>
    </w:p>
    <w:p w14:paraId="18F027D4" w14:textId="3C6CEF46" w:rsidR="00755262" w:rsidRDefault="00E64DF8" w:rsidP="00B01A37">
      <w:r>
        <w:t xml:space="preserve">The opioid crisis </w:t>
      </w:r>
      <w:r w:rsidR="009774B1">
        <w:t xml:space="preserve">in the United States </w:t>
      </w:r>
      <w:r>
        <w:t>has claimed over 450,000 lives (</w:t>
      </w:r>
      <w:r w:rsidRPr="00EF280D">
        <w:rPr>
          <w:rFonts w:eastAsia="Times New Roman"/>
          <w:szCs w:val="24"/>
        </w:rPr>
        <w:t>Centers for Disease Control and Prevention</w:t>
      </w:r>
      <w:r>
        <w:rPr>
          <w:rFonts w:eastAsia="Times New Roman"/>
          <w:szCs w:val="24"/>
        </w:rPr>
        <w:t xml:space="preserve">, </w:t>
      </w:r>
      <w:r w:rsidRPr="00EF280D">
        <w:rPr>
          <w:rFonts w:eastAsia="Times New Roman"/>
          <w:szCs w:val="24"/>
        </w:rPr>
        <w:t>2020</w:t>
      </w:r>
      <w:r>
        <w:rPr>
          <w:rFonts w:eastAsia="Times New Roman"/>
          <w:szCs w:val="24"/>
        </w:rPr>
        <w:t xml:space="preserve">) and </w:t>
      </w:r>
      <w:r>
        <w:t xml:space="preserve">drug </w:t>
      </w:r>
      <w:r w:rsidR="009774B1">
        <w:t>poisoning</w:t>
      </w:r>
      <w:r>
        <w:t xml:space="preserve"> </w:t>
      </w:r>
      <w:r w:rsidR="00D52420">
        <w:t>is now</w:t>
      </w:r>
      <w:r>
        <w:t xml:space="preserve"> the number one cause of </w:t>
      </w:r>
      <w:r w:rsidR="00D52420">
        <w:t>mortality</w:t>
      </w:r>
      <w:r w:rsidR="009774B1">
        <w:t xml:space="preserve"> from injury</w:t>
      </w:r>
      <w:r>
        <w:t>, surpassing motor vehicle accidents (</w:t>
      </w:r>
      <w:r w:rsidRPr="00D90322">
        <w:t>National Center for Health Statistics, 2018</w:t>
      </w:r>
      <w:r>
        <w:t>).</w:t>
      </w:r>
      <w:r w:rsidR="00421B13">
        <w:t xml:space="preserve"> </w:t>
      </w:r>
      <w:r w:rsidR="002117F3">
        <w:t xml:space="preserve">The National Institute on Drug Abuse (NIDA) is </w:t>
      </w:r>
      <w:r w:rsidR="00B01A37">
        <w:t xml:space="preserve">the </w:t>
      </w:r>
      <w:r w:rsidR="002117F3">
        <w:t xml:space="preserve">lead government </w:t>
      </w:r>
      <w:r w:rsidR="009774B1">
        <w:t>organization</w:t>
      </w:r>
      <w:r w:rsidR="002117F3">
        <w:t xml:space="preserve"> focused on research</w:t>
      </w:r>
      <w:r w:rsidR="009774B1">
        <w:t>ing</w:t>
      </w:r>
      <w:r w:rsidR="002117F3">
        <w:t xml:space="preserve"> the causes, consequences, treatment, and prevention of drug </w:t>
      </w:r>
      <w:r w:rsidR="009774B1">
        <w:t>abuse</w:t>
      </w:r>
      <w:r w:rsidR="002117F3">
        <w:t xml:space="preserve"> and </w:t>
      </w:r>
      <w:r w:rsidR="009774B1">
        <w:t xml:space="preserve">the disease of </w:t>
      </w:r>
      <w:r w:rsidR="002117F3">
        <w:t>addiction</w:t>
      </w:r>
      <w:r w:rsidR="00B01A37">
        <w:t xml:space="preserve"> </w:t>
      </w:r>
      <w:r w:rsidR="00B01A37" w:rsidRPr="00AD4B16">
        <w:t>(National Institutes of Health, 2018)</w:t>
      </w:r>
      <w:r w:rsidR="002117F3" w:rsidRPr="00AD4B16">
        <w:t>,</w:t>
      </w:r>
      <w:r w:rsidR="002117F3">
        <w:t xml:space="preserve"> making NIDA central </w:t>
      </w:r>
      <w:r w:rsidR="00B01A37">
        <w:t>in</w:t>
      </w:r>
      <w:r w:rsidR="002117F3">
        <w:t xml:space="preserve"> the fight against opioid addiction.</w:t>
      </w:r>
      <w:r w:rsidR="009B2954">
        <w:t xml:space="preserve"> </w:t>
      </w:r>
      <w:r w:rsidR="00421B13">
        <w:t>E</w:t>
      </w:r>
      <w:r w:rsidR="009B2954">
        <w:t xml:space="preserve">ven as </w:t>
      </w:r>
      <w:r w:rsidR="002117F3">
        <w:t xml:space="preserve">some gains have been made with </w:t>
      </w:r>
      <w:r w:rsidR="009B2954">
        <w:t xml:space="preserve">prescription opioid </w:t>
      </w:r>
      <w:r w:rsidR="00421B13">
        <w:t xml:space="preserve">and heroin </w:t>
      </w:r>
      <w:r w:rsidR="009B2954">
        <w:t>death rates decreas</w:t>
      </w:r>
      <w:r w:rsidR="002117F3">
        <w:t>ing</w:t>
      </w:r>
      <w:r w:rsidR="009B2954">
        <w:t xml:space="preserve"> </w:t>
      </w:r>
      <w:r w:rsidR="009774B1">
        <w:t>slightly</w:t>
      </w:r>
      <w:r w:rsidR="00421B13">
        <w:t xml:space="preserve">, illicitly manufactured opioid related </w:t>
      </w:r>
      <w:r w:rsidR="009774B1">
        <w:t>mortalities</w:t>
      </w:r>
      <w:r w:rsidR="00421B13">
        <w:t xml:space="preserve"> are on the rise</w:t>
      </w:r>
      <w:r w:rsidR="002117F3">
        <w:t xml:space="preserve"> </w:t>
      </w:r>
      <w:r w:rsidR="00421B13">
        <w:t>(</w:t>
      </w:r>
      <w:r w:rsidR="00421B13" w:rsidRPr="00EF280D">
        <w:rPr>
          <w:rFonts w:eastAsia="Times New Roman"/>
          <w:szCs w:val="24"/>
        </w:rPr>
        <w:t>Centers for Disease Control and Prevention</w:t>
      </w:r>
      <w:r w:rsidR="00421B13">
        <w:rPr>
          <w:rFonts w:eastAsia="Times New Roman"/>
          <w:szCs w:val="24"/>
        </w:rPr>
        <w:t xml:space="preserve">, </w:t>
      </w:r>
      <w:r w:rsidR="00421B13" w:rsidRPr="00EF280D">
        <w:rPr>
          <w:rFonts w:eastAsia="Times New Roman"/>
          <w:szCs w:val="24"/>
        </w:rPr>
        <w:t>2020</w:t>
      </w:r>
      <w:r w:rsidR="00421B13">
        <w:t>)</w:t>
      </w:r>
      <w:r w:rsidR="009B2954">
        <w:t>.</w:t>
      </w:r>
      <w:r w:rsidR="00421B13">
        <w:t xml:space="preserve"> </w:t>
      </w:r>
      <w:r w:rsidR="00B01A37">
        <w:t xml:space="preserve">NIDA’s work fighting the opioid </w:t>
      </w:r>
      <w:r w:rsidR="009774B1">
        <w:t xml:space="preserve">health </w:t>
      </w:r>
      <w:r w:rsidR="00B01A37">
        <w:t xml:space="preserve">crisis </w:t>
      </w:r>
      <w:r w:rsidR="00F63C42">
        <w:t>can be</w:t>
      </w:r>
      <w:r w:rsidR="00B01A37">
        <w:t xml:space="preserve"> </w:t>
      </w:r>
      <w:r w:rsidR="009774B1">
        <w:t>accelerated</w:t>
      </w:r>
      <w:r w:rsidR="00B01A37">
        <w:t xml:space="preserve"> through data analytics</w:t>
      </w:r>
      <w:r w:rsidR="00F63C42">
        <w:t xml:space="preserve">, </w:t>
      </w:r>
      <w:r w:rsidR="009774B1">
        <w:t>determining</w:t>
      </w:r>
      <w:r w:rsidR="00B01A37">
        <w:t xml:space="preserve"> trends</w:t>
      </w:r>
      <w:r w:rsidR="009774B1">
        <w:t xml:space="preserve">, making </w:t>
      </w:r>
      <w:r w:rsidR="00B01A37">
        <w:t xml:space="preserve">predictions </w:t>
      </w:r>
      <w:r w:rsidR="009774B1">
        <w:t xml:space="preserve">and ultimately  </w:t>
      </w:r>
      <w:r w:rsidR="00B01A37">
        <w:t>inform</w:t>
      </w:r>
      <w:r w:rsidR="009774B1">
        <w:t>ing</w:t>
      </w:r>
      <w:r w:rsidR="00B01A37">
        <w:t xml:space="preserve"> </w:t>
      </w:r>
      <w:r w:rsidR="009774B1">
        <w:t xml:space="preserve">future </w:t>
      </w:r>
      <w:r w:rsidR="00B01A37">
        <w:t xml:space="preserve">treatment and prevention efforts. This study will focus on understanding the geographic disparities in synthetic opioid overdose mortality rates between HHS regions in order to provide insights to NIDA for the distribution of resources to highly affected and at risk regions. </w:t>
      </w:r>
    </w:p>
    <w:p w14:paraId="35AB069B" w14:textId="77777777" w:rsidR="00BC564E" w:rsidRDefault="00BC564E">
      <w:pPr>
        <w:spacing w:line="259" w:lineRule="auto"/>
        <w:ind w:firstLine="0"/>
      </w:pPr>
      <w:r>
        <w:br w:type="page"/>
      </w:r>
    </w:p>
    <w:p w14:paraId="2D2CC3B9" w14:textId="5972DC71" w:rsidR="00E64DF8" w:rsidRDefault="00BC564E" w:rsidP="00BC564E">
      <w:pPr>
        <w:pStyle w:val="Heading1"/>
      </w:pPr>
      <w:bookmarkStart w:id="2" w:name="_Toc57144317"/>
      <w:r>
        <w:lastRenderedPageBreak/>
        <w:t>Contents</w:t>
      </w:r>
      <w:bookmarkEnd w:id="2"/>
    </w:p>
    <w:sdt>
      <w:sdtPr>
        <w:rPr>
          <w:noProof w:val="0"/>
          <w:szCs w:val="22"/>
        </w:rPr>
        <w:id w:val="576794704"/>
        <w:docPartObj>
          <w:docPartGallery w:val="Table of Contents"/>
          <w:docPartUnique/>
        </w:docPartObj>
      </w:sdtPr>
      <w:sdtEndPr>
        <w:rPr>
          <w:b/>
          <w:bCs/>
        </w:rPr>
      </w:sdtEndPr>
      <w:sdtContent>
        <w:p w14:paraId="472A944F" w14:textId="029C057A" w:rsidR="009774B1" w:rsidRDefault="00BC564E">
          <w:pPr>
            <w:pStyle w:val="TOC1"/>
            <w:rPr>
              <w:rFonts w:asciiTheme="minorHAnsi" w:eastAsiaTheme="minorEastAsia" w:hAnsiTheme="minorHAnsi" w:cstheme="minorBidi"/>
            </w:rPr>
          </w:pPr>
          <w:r>
            <w:rPr>
              <w:i/>
              <w:iCs/>
            </w:rPr>
            <w:fldChar w:fldCharType="begin"/>
          </w:r>
          <w:r>
            <w:rPr>
              <w:i/>
              <w:iCs/>
            </w:rPr>
            <w:instrText xml:space="preserve"> TOC \o "1-3" \h \z \u </w:instrText>
          </w:r>
          <w:r>
            <w:rPr>
              <w:i/>
              <w:iCs/>
            </w:rPr>
            <w:fldChar w:fldCharType="separate"/>
          </w:r>
          <w:hyperlink w:anchor="_Toc57144316" w:history="1">
            <w:r w:rsidR="009774B1" w:rsidRPr="00A65A22">
              <w:rPr>
                <w:rStyle w:val="Hyperlink"/>
              </w:rPr>
              <w:t>Abstract</w:t>
            </w:r>
            <w:r w:rsidR="009774B1">
              <w:rPr>
                <w:webHidden/>
              </w:rPr>
              <w:tab/>
            </w:r>
            <w:r w:rsidR="009774B1">
              <w:rPr>
                <w:webHidden/>
              </w:rPr>
              <w:fldChar w:fldCharType="begin"/>
            </w:r>
            <w:r w:rsidR="009774B1">
              <w:rPr>
                <w:webHidden/>
              </w:rPr>
              <w:instrText xml:space="preserve"> PAGEREF _Toc57144316 \h </w:instrText>
            </w:r>
            <w:r w:rsidR="009774B1">
              <w:rPr>
                <w:webHidden/>
              </w:rPr>
            </w:r>
            <w:r w:rsidR="009774B1">
              <w:rPr>
                <w:webHidden/>
              </w:rPr>
              <w:fldChar w:fldCharType="separate"/>
            </w:r>
            <w:r w:rsidR="009774B1">
              <w:rPr>
                <w:webHidden/>
              </w:rPr>
              <w:t>2</w:t>
            </w:r>
            <w:r w:rsidR="009774B1">
              <w:rPr>
                <w:webHidden/>
              </w:rPr>
              <w:fldChar w:fldCharType="end"/>
            </w:r>
          </w:hyperlink>
        </w:p>
        <w:p w14:paraId="478868C6" w14:textId="1221B5D4" w:rsidR="009774B1" w:rsidRDefault="00AA23F0">
          <w:pPr>
            <w:pStyle w:val="TOC1"/>
            <w:rPr>
              <w:rFonts w:asciiTheme="minorHAnsi" w:eastAsiaTheme="minorEastAsia" w:hAnsiTheme="minorHAnsi" w:cstheme="minorBidi"/>
            </w:rPr>
          </w:pPr>
          <w:hyperlink w:anchor="_Toc57144317" w:history="1">
            <w:r w:rsidR="009774B1" w:rsidRPr="00A65A22">
              <w:rPr>
                <w:rStyle w:val="Hyperlink"/>
              </w:rPr>
              <w:t>Contents</w:t>
            </w:r>
            <w:r w:rsidR="009774B1">
              <w:rPr>
                <w:webHidden/>
              </w:rPr>
              <w:tab/>
            </w:r>
            <w:r w:rsidR="009774B1">
              <w:rPr>
                <w:webHidden/>
              </w:rPr>
              <w:fldChar w:fldCharType="begin"/>
            </w:r>
            <w:r w:rsidR="009774B1">
              <w:rPr>
                <w:webHidden/>
              </w:rPr>
              <w:instrText xml:space="preserve"> PAGEREF _Toc57144317 \h </w:instrText>
            </w:r>
            <w:r w:rsidR="009774B1">
              <w:rPr>
                <w:webHidden/>
              </w:rPr>
            </w:r>
            <w:r w:rsidR="009774B1">
              <w:rPr>
                <w:webHidden/>
              </w:rPr>
              <w:fldChar w:fldCharType="separate"/>
            </w:r>
            <w:r w:rsidR="009774B1">
              <w:rPr>
                <w:webHidden/>
              </w:rPr>
              <w:t>3</w:t>
            </w:r>
            <w:r w:rsidR="009774B1">
              <w:rPr>
                <w:webHidden/>
              </w:rPr>
              <w:fldChar w:fldCharType="end"/>
            </w:r>
          </w:hyperlink>
        </w:p>
        <w:p w14:paraId="5728581C" w14:textId="6E539055" w:rsidR="009774B1" w:rsidRDefault="00AA23F0">
          <w:pPr>
            <w:pStyle w:val="TOC1"/>
            <w:rPr>
              <w:rFonts w:asciiTheme="minorHAnsi" w:eastAsiaTheme="minorEastAsia" w:hAnsiTheme="minorHAnsi" w:cstheme="minorBidi"/>
            </w:rPr>
          </w:pPr>
          <w:hyperlink w:anchor="_Toc57144318" w:history="1">
            <w:r w:rsidR="009774B1" w:rsidRPr="00A65A22">
              <w:rPr>
                <w:rStyle w:val="Hyperlink"/>
              </w:rPr>
              <w:t>National Institute on Drug Abuse: Regional Analysis of Synthetic Opioid Overdoses</w:t>
            </w:r>
            <w:r w:rsidR="009774B1">
              <w:rPr>
                <w:webHidden/>
              </w:rPr>
              <w:tab/>
            </w:r>
            <w:r w:rsidR="009774B1">
              <w:rPr>
                <w:webHidden/>
              </w:rPr>
              <w:fldChar w:fldCharType="begin"/>
            </w:r>
            <w:r w:rsidR="009774B1">
              <w:rPr>
                <w:webHidden/>
              </w:rPr>
              <w:instrText xml:space="preserve"> PAGEREF _Toc57144318 \h </w:instrText>
            </w:r>
            <w:r w:rsidR="009774B1">
              <w:rPr>
                <w:webHidden/>
              </w:rPr>
            </w:r>
            <w:r w:rsidR="009774B1">
              <w:rPr>
                <w:webHidden/>
              </w:rPr>
              <w:fldChar w:fldCharType="separate"/>
            </w:r>
            <w:r w:rsidR="009774B1">
              <w:rPr>
                <w:webHidden/>
              </w:rPr>
              <w:t>5</w:t>
            </w:r>
            <w:r w:rsidR="009774B1">
              <w:rPr>
                <w:webHidden/>
              </w:rPr>
              <w:fldChar w:fldCharType="end"/>
            </w:r>
          </w:hyperlink>
        </w:p>
        <w:p w14:paraId="41C8FE64" w14:textId="1441E317" w:rsidR="009774B1" w:rsidRDefault="00AA23F0">
          <w:pPr>
            <w:pStyle w:val="TOC2"/>
            <w:tabs>
              <w:tab w:val="right" w:leader="dot" w:pos="9350"/>
            </w:tabs>
            <w:rPr>
              <w:rFonts w:eastAsiaTheme="minorEastAsia" w:cstheme="minorBidi"/>
              <w:b w:val="0"/>
              <w:bCs w:val="0"/>
              <w:noProof/>
              <w:sz w:val="24"/>
              <w:szCs w:val="24"/>
            </w:rPr>
          </w:pPr>
          <w:hyperlink w:anchor="_Toc57144319" w:history="1">
            <w:r w:rsidR="009774B1" w:rsidRPr="00A65A22">
              <w:rPr>
                <w:rStyle w:val="Hyperlink"/>
                <w:noProof/>
              </w:rPr>
              <w:t>NIDA Background</w:t>
            </w:r>
            <w:r w:rsidR="009774B1">
              <w:rPr>
                <w:noProof/>
                <w:webHidden/>
              </w:rPr>
              <w:tab/>
            </w:r>
            <w:r w:rsidR="009774B1">
              <w:rPr>
                <w:noProof/>
                <w:webHidden/>
              </w:rPr>
              <w:fldChar w:fldCharType="begin"/>
            </w:r>
            <w:r w:rsidR="009774B1">
              <w:rPr>
                <w:noProof/>
                <w:webHidden/>
              </w:rPr>
              <w:instrText xml:space="preserve"> PAGEREF _Toc57144319 \h </w:instrText>
            </w:r>
            <w:r w:rsidR="009774B1">
              <w:rPr>
                <w:noProof/>
                <w:webHidden/>
              </w:rPr>
            </w:r>
            <w:r w:rsidR="009774B1">
              <w:rPr>
                <w:noProof/>
                <w:webHidden/>
              </w:rPr>
              <w:fldChar w:fldCharType="separate"/>
            </w:r>
            <w:r w:rsidR="009774B1">
              <w:rPr>
                <w:noProof/>
                <w:webHidden/>
              </w:rPr>
              <w:t>5</w:t>
            </w:r>
            <w:r w:rsidR="009774B1">
              <w:rPr>
                <w:noProof/>
                <w:webHidden/>
              </w:rPr>
              <w:fldChar w:fldCharType="end"/>
            </w:r>
          </w:hyperlink>
        </w:p>
        <w:p w14:paraId="56D42276" w14:textId="29CEDBBA" w:rsidR="009774B1" w:rsidRDefault="00AA23F0">
          <w:pPr>
            <w:pStyle w:val="TOC3"/>
            <w:tabs>
              <w:tab w:val="right" w:leader="dot" w:pos="9350"/>
            </w:tabs>
            <w:rPr>
              <w:rFonts w:eastAsiaTheme="minorEastAsia" w:cstheme="minorBidi"/>
              <w:noProof/>
              <w:sz w:val="24"/>
              <w:szCs w:val="24"/>
            </w:rPr>
          </w:pPr>
          <w:hyperlink w:anchor="_Toc57144320" w:history="1">
            <w:r w:rsidR="009774B1" w:rsidRPr="00A65A22">
              <w:rPr>
                <w:rStyle w:val="Hyperlink"/>
                <w:noProof/>
              </w:rPr>
              <w:t>History</w:t>
            </w:r>
            <w:r w:rsidR="009774B1">
              <w:rPr>
                <w:noProof/>
                <w:webHidden/>
              </w:rPr>
              <w:tab/>
            </w:r>
            <w:r w:rsidR="009774B1">
              <w:rPr>
                <w:noProof/>
                <w:webHidden/>
              </w:rPr>
              <w:fldChar w:fldCharType="begin"/>
            </w:r>
            <w:r w:rsidR="009774B1">
              <w:rPr>
                <w:noProof/>
                <w:webHidden/>
              </w:rPr>
              <w:instrText xml:space="preserve"> PAGEREF _Toc57144320 \h </w:instrText>
            </w:r>
            <w:r w:rsidR="009774B1">
              <w:rPr>
                <w:noProof/>
                <w:webHidden/>
              </w:rPr>
            </w:r>
            <w:r w:rsidR="009774B1">
              <w:rPr>
                <w:noProof/>
                <w:webHidden/>
              </w:rPr>
              <w:fldChar w:fldCharType="separate"/>
            </w:r>
            <w:r w:rsidR="009774B1">
              <w:rPr>
                <w:noProof/>
                <w:webHidden/>
              </w:rPr>
              <w:t>5</w:t>
            </w:r>
            <w:r w:rsidR="009774B1">
              <w:rPr>
                <w:noProof/>
                <w:webHidden/>
              </w:rPr>
              <w:fldChar w:fldCharType="end"/>
            </w:r>
          </w:hyperlink>
        </w:p>
        <w:p w14:paraId="233AE46F" w14:textId="6E268B31" w:rsidR="009774B1" w:rsidRDefault="00AA23F0">
          <w:pPr>
            <w:pStyle w:val="TOC3"/>
            <w:tabs>
              <w:tab w:val="right" w:leader="dot" w:pos="9350"/>
            </w:tabs>
            <w:rPr>
              <w:rFonts w:eastAsiaTheme="minorEastAsia" w:cstheme="minorBidi"/>
              <w:noProof/>
              <w:sz w:val="24"/>
              <w:szCs w:val="24"/>
            </w:rPr>
          </w:pPr>
          <w:hyperlink w:anchor="_Toc57144321" w:history="1">
            <w:r w:rsidR="009774B1" w:rsidRPr="00A65A22">
              <w:rPr>
                <w:rStyle w:val="Hyperlink"/>
                <w:noProof/>
              </w:rPr>
              <w:t>Current Characteristics</w:t>
            </w:r>
            <w:r w:rsidR="009774B1">
              <w:rPr>
                <w:noProof/>
                <w:webHidden/>
              </w:rPr>
              <w:tab/>
            </w:r>
            <w:r w:rsidR="009774B1">
              <w:rPr>
                <w:noProof/>
                <w:webHidden/>
              </w:rPr>
              <w:fldChar w:fldCharType="begin"/>
            </w:r>
            <w:r w:rsidR="009774B1">
              <w:rPr>
                <w:noProof/>
                <w:webHidden/>
              </w:rPr>
              <w:instrText xml:space="preserve"> PAGEREF _Toc57144321 \h </w:instrText>
            </w:r>
            <w:r w:rsidR="009774B1">
              <w:rPr>
                <w:noProof/>
                <w:webHidden/>
              </w:rPr>
            </w:r>
            <w:r w:rsidR="009774B1">
              <w:rPr>
                <w:noProof/>
                <w:webHidden/>
              </w:rPr>
              <w:fldChar w:fldCharType="separate"/>
            </w:r>
            <w:r w:rsidR="009774B1">
              <w:rPr>
                <w:noProof/>
                <w:webHidden/>
              </w:rPr>
              <w:t>5</w:t>
            </w:r>
            <w:r w:rsidR="009774B1">
              <w:rPr>
                <w:noProof/>
                <w:webHidden/>
              </w:rPr>
              <w:fldChar w:fldCharType="end"/>
            </w:r>
          </w:hyperlink>
        </w:p>
        <w:p w14:paraId="255A2874" w14:textId="58A616D3" w:rsidR="009774B1" w:rsidRDefault="00AA23F0">
          <w:pPr>
            <w:pStyle w:val="TOC3"/>
            <w:tabs>
              <w:tab w:val="right" w:leader="dot" w:pos="9350"/>
            </w:tabs>
            <w:rPr>
              <w:rFonts w:eastAsiaTheme="minorEastAsia" w:cstheme="minorBidi"/>
              <w:noProof/>
              <w:sz w:val="24"/>
              <w:szCs w:val="24"/>
            </w:rPr>
          </w:pPr>
          <w:hyperlink w:anchor="_Toc57144322" w:history="1">
            <w:r w:rsidR="009774B1" w:rsidRPr="00A65A22">
              <w:rPr>
                <w:rStyle w:val="Hyperlink"/>
                <w:noProof/>
              </w:rPr>
              <w:t>Rational for Use in Capstone Project</w:t>
            </w:r>
            <w:r w:rsidR="009774B1">
              <w:rPr>
                <w:noProof/>
                <w:webHidden/>
              </w:rPr>
              <w:tab/>
            </w:r>
            <w:r w:rsidR="009774B1">
              <w:rPr>
                <w:noProof/>
                <w:webHidden/>
              </w:rPr>
              <w:fldChar w:fldCharType="begin"/>
            </w:r>
            <w:r w:rsidR="009774B1">
              <w:rPr>
                <w:noProof/>
                <w:webHidden/>
              </w:rPr>
              <w:instrText xml:space="preserve"> PAGEREF _Toc57144322 \h </w:instrText>
            </w:r>
            <w:r w:rsidR="009774B1">
              <w:rPr>
                <w:noProof/>
                <w:webHidden/>
              </w:rPr>
            </w:r>
            <w:r w:rsidR="009774B1">
              <w:rPr>
                <w:noProof/>
                <w:webHidden/>
              </w:rPr>
              <w:fldChar w:fldCharType="separate"/>
            </w:r>
            <w:r w:rsidR="009774B1">
              <w:rPr>
                <w:noProof/>
                <w:webHidden/>
              </w:rPr>
              <w:t>6</w:t>
            </w:r>
            <w:r w:rsidR="009774B1">
              <w:rPr>
                <w:noProof/>
                <w:webHidden/>
              </w:rPr>
              <w:fldChar w:fldCharType="end"/>
            </w:r>
          </w:hyperlink>
        </w:p>
        <w:p w14:paraId="0ECEB17A" w14:textId="33A89256" w:rsidR="009774B1" w:rsidRDefault="00AA23F0">
          <w:pPr>
            <w:pStyle w:val="TOC3"/>
            <w:tabs>
              <w:tab w:val="right" w:leader="dot" w:pos="9350"/>
            </w:tabs>
            <w:rPr>
              <w:rFonts w:eastAsiaTheme="minorEastAsia" w:cstheme="minorBidi"/>
              <w:noProof/>
              <w:sz w:val="24"/>
              <w:szCs w:val="24"/>
            </w:rPr>
          </w:pPr>
          <w:hyperlink w:anchor="_Toc57144323" w:history="1">
            <w:r w:rsidR="009774B1" w:rsidRPr="00A65A22">
              <w:rPr>
                <w:rStyle w:val="Hyperlink"/>
                <w:noProof/>
              </w:rPr>
              <w:t>Multiple Cause of Death Dataset</w:t>
            </w:r>
            <w:r w:rsidR="009774B1">
              <w:rPr>
                <w:noProof/>
                <w:webHidden/>
              </w:rPr>
              <w:tab/>
            </w:r>
            <w:r w:rsidR="009774B1">
              <w:rPr>
                <w:noProof/>
                <w:webHidden/>
              </w:rPr>
              <w:fldChar w:fldCharType="begin"/>
            </w:r>
            <w:r w:rsidR="009774B1">
              <w:rPr>
                <w:noProof/>
                <w:webHidden/>
              </w:rPr>
              <w:instrText xml:space="preserve"> PAGEREF _Toc57144323 \h </w:instrText>
            </w:r>
            <w:r w:rsidR="009774B1">
              <w:rPr>
                <w:noProof/>
                <w:webHidden/>
              </w:rPr>
            </w:r>
            <w:r w:rsidR="009774B1">
              <w:rPr>
                <w:noProof/>
                <w:webHidden/>
              </w:rPr>
              <w:fldChar w:fldCharType="separate"/>
            </w:r>
            <w:r w:rsidR="009774B1">
              <w:rPr>
                <w:noProof/>
                <w:webHidden/>
              </w:rPr>
              <w:t>7</w:t>
            </w:r>
            <w:r w:rsidR="009774B1">
              <w:rPr>
                <w:noProof/>
                <w:webHidden/>
              </w:rPr>
              <w:fldChar w:fldCharType="end"/>
            </w:r>
          </w:hyperlink>
        </w:p>
        <w:p w14:paraId="2A7B45CD" w14:textId="69C7A1D9" w:rsidR="009774B1" w:rsidRDefault="00AA23F0">
          <w:pPr>
            <w:pStyle w:val="TOC2"/>
            <w:tabs>
              <w:tab w:val="right" w:leader="dot" w:pos="9350"/>
            </w:tabs>
            <w:rPr>
              <w:rFonts w:eastAsiaTheme="minorEastAsia" w:cstheme="minorBidi"/>
              <w:b w:val="0"/>
              <w:bCs w:val="0"/>
              <w:noProof/>
              <w:sz w:val="24"/>
              <w:szCs w:val="24"/>
            </w:rPr>
          </w:pPr>
          <w:hyperlink w:anchor="_Toc57144324" w:history="1">
            <w:r w:rsidR="009774B1" w:rsidRPr="00A65A22">
              <w:rPr>
                <w:rStyle w:val="Hyperlink"/>
                <w:noProof/>
              </w:rPr>
              <w:t>Study Overview, Objectives, and Hypothesis</w:t>
            </w:r>
            <w:r w:rsidR="009774B1">
              <w:rPr>
                <w:noProof/>
                <w:webHidden/>
              </w:rPr>
              <w:tab/>
            </w:r>
            <w:r w:rsidR="009774B1">
              <w:rPr>
                <w:noProof/>
                <w:webHidden/>
              </w:rPr>
              <w:fldChar w:fldCharType="begin"/>
            </w:r>
            <w:r w:rsidR="009774B1">
              <w:rPr>
                <w:noProof/>
                <w:webHidden/>
              </w:rPr>
              <w:instrText xml:space="preserve"> PAGEREF _Toc57144324 \h </w:instrText>
            </w:r>
            <w:r w:rsidR="009774B1">
              <w:rPr>
                <w:noProof/>
                <w:webHidden/>
              </w:rPr>
            </w:r>
            <w:r w:rsidR="009774B1">
              <w:rPr>
                <w:noProof/>
                <w:webHidden/>
              </w:rPr>
              <w:fldChar w:fldCharType="separate"/>
            </w:r>
            <w:r w:rsidR="009774B1">
              <w:rPr>
                <w:noProof/>
                <w:webHidden/>
              </w:rPr>
              <w:t>7</w:t>
            </w:r>
            <w:r w:rsidR="009774B1">
              <w:rPr>
                <w:noProof/>
                <w:webHidden/>
              </w:rPr>
              <w:fldChar w:fldCharType="end"/>
            </w:r>
          </w:hyperlink>
        </w:p>
        <w:p w14:paraId="563190F4" w14:textId="77887528" w:rsidR="009774B1" w:rsidRDefault="00AA23F0">
          <w:pPr>
            <w:pStyle w:val="TOC2"/>
            <w:tabs>
              <w:tab w:val="right" w:leader="dot" w:pos="9350"/>
            </w:tabs>
            <w:rPr>
              <w:rFonts w:eastAsiaTheme="minorEastAsia" w:cstheme="minorBidi"/>
              <w:b w:val="0"/>
              <w:bCs w:val="0"/>
              <w:noProof/>
              <w:sz w:val="24"/>
              <w:szCs w:val="24"/>
            </w:rPr>
          </w:pPr>
          <w:hyperlink w:anchor="_Toc57144325" w:history="1">
            <w:r w:rsidR="009774B1" w:rsidRPr="00A65A22">
              <w:rPr>
                <w:rStyle w:val="Hyperlink"/>
                <w:noProof/>
              </w:rPr>
              <w:t>Literature Review</w:t>
            </w:r>
            <w:r w:rsidR="009774B1">
              <w:rPr>
                <w:noProof/>
                <w:webHidden/>
              </w:rPr>
              <w:tab/>
            </w:r>
            <w:r w:rsidR="009774B1">
              <w:rPr>
                <w:noProof/>
                <w:webHidden/>
              </w:rPr>
              <w:fldChar w:fldCharType="begin"/>
            </w:r>
            <w:r w:rsidR="009774B1">
              <w:rPr>
                <w:noProof/>
                <w:webHidden/>
              </w:rPr>
              <w:instrText xml:space="preserve"> PAGEREF _Toc57144325 \h </w:instrText>
            </w:r>
            <w:r w:rsidR="009774B1">
              <w:rPr>
                <w:noProof/>
                <w:webHidden/>
              </w:rPr>
            </w:r>
            <w:r w:rsidR="009774B1">
              <w:rPr>
                <w:noProof/>
                <w:webHidden/>
              </w:rPr>
              <w:fldChar w:fldCharType="separate"/>
            </w:r>
            <w:r w:rsidR="009774B1">
              <w:rPr>
                <w:noProof/>
                <w:webHidden/>
              </w:rPr>
              <w:t>8</w:t>
            </w:r>
            <w:r w:rsidR="009774B1">
              <w:rPr>
                <w:noProof/>
                <w:webHidden/>
              </w:rPr>
              <w:fldChar w:fldCharType="end"/>
            </w:r>
          </w:hyperlink>
        </w:p>
        <w:p w14:paraId="4692C56B" w14:textId="2A8C2422" w:rsidR="009774B1" w:rsidRDefault="00AA23F0">
          <w:pPr>
            <w:pStyle w:val="TOC1"/>
            <w:rPr>
              <w:rFonts w:asciiTheme="minorHAnsi" w:eastAsiaTheme="minorEastAsia" w:hAnsiTheme="minorHAnsi" w:cstheme="minorBidi"/>
            </w:rPr>
          </w:pPr>
          <w:hyperlink w:anchor="_Toc57144326" w:history="1">
            <w:r w:rsidR="009774B1" w:rsidRPr="00A65A22">
              <w:rPr>
                <w:rStyle w:val="Hyperlink"/>
              </w:rPr>
              <w:t>Materials &amp; Methods</w:t>
            </w:r>
            <w:r w:rsidR="009774B1">
              <w:rPr>
                <w:webHidden/>
              </w:rPr>
              <w:tab/>
            </w:r>
            <w:r w:rsidR="009774B1">
              <w:rPr>
                <w:webHidden/>
              </w:rPr>
              <w:fldChar w:fldCharType="begin"/>
            </w:r>
            <w:r w:rsidR="009774B1">
              <w:rPr>
                <w:webHidden/>
              </w:rPr>
              <w:instrText xml:space="preserve"> PAGEREF _Toc57144326 \h </w:instrText>
            </w:r>
            <w:r w:rsidR="009774B1">
              <w:rPr>
                <w:webHidden/>
              </w:rPr>
            </w:r>
            <w:r w:rsidR="009774B1">
              <w:rPr>
                <w:webHidden/>
              </w:rPr>
              <w:fldChar w:fldCharType="separate"/>
            </w:r>
            <w:r w:rsidR="009774B1">
              <w:rPr>
                <w:webHidden/>
              </w:rPr>
              <w:t>9</w:t>
            </w:r>
            <w:r w:rsidR="009774B1">
              <w:rPr>
                <w:webHidden/>
              </w:rPr>
              <w:fldChar w:fldCharType="end"/>
            </w:r>
          </w:hyperlink>
        </w:p>
        <w:p w14:paraId="07AC7F7A" w14:textId="511BEA54" w:rsidR="009774B1" w:rsidRDefault="00AA23F0">
          <w:pPr>
            <w:pStyle w:val="TOC2"/>
            <w:tabs>
              <w:tab w:val="right" w:leader="dot" w:pos="9350"/>
            </w:tabs>
            <w:rPr>
              <w:rFonts w:eastAsiaTheme="minorEastAsia" w:cstheme="minorBidi"/>
              <w:b w:val="0"/>
              <w:bCs w:val="0"/>
              <w:noProof/>
              <w:sz w:val="24"/>
              <w:szCs w:val="24"/>
            </w:rPr>
          </w:pPr>
          <w:hyperlink w:anchor="_Toc57144327" w:history="1">
            <w:r w:rsidR="009774B1" w:rsidRPr="00A65A22">
              <w:rPr>
                <w:rStyle w:val="Hyperlink"/>
                <w:noProof/>
              </w:rPr>
              <w:t>Methodology</w:t>
            </w:r>
            <w:r w:rsidR="009774B1">
              <w:rPr>
                <w:noProof/>
                <w:webHidden/>
              </w:rPr>
              <w:tab/>
            </w:r>
            <w:r w:rsidR="009774B1">
              <w:rPr>
                <w:noProof/>
                <w:webHidden/>
              </w:rPr>
              <w:fldChar w:fldCharType="begin"/>
            </w:r>
            <w:r w:rsidR="009774B1">
              <w:rPr>
                <w:noProof/>
                <w:webHidden/>
              </w:rPr>
              <w:instrText xml:space="preserve"> PAGEREF _Toc57144327 \h </w:instrText>
            </w:r>
            <w:r w:rsidR="009774B1">
              <w:rPr>
                <w:noProof/>
                <w:webHidden/>
              </w:rPr>
            </w:r>
            <w:r w:rsidR="009774B1">
              <w:rPr>
                <w:noProof/>
                <w:webHidden/>
              </w:rPr>
              <w:fldChar w:fldCharType="separate"/>
            </w:r>
            <w:r w:rsidR="009774B1">
              <w:rPr>
                <w:noProof/>
                <w:webHidden/>
              </w:rPr>
              <w:t>9</w:t>
            </w:r>
            <w:r w:rsidR="009774B1">
              <w:rPr>
                <w:noProof/>
                <w:webHidden/>
              </w:rPr>
              <w:fldChar w:fldCharType="end"/>
            </w:r>
          </w:hyperlink>
        </w:p>
        <w:p w14:paraId="7FA32A7B" w14:textId="0E672099" w:rsidR="009774B1" w:rsidRDefault="00AA23F0">
          <w:pPr>
            <w:pStyle w:val="TOC2"/>
            <w:tabs>
              <w:tab w:val="right" w:leader="dot" w:pos="9350"/>
            </w:tabs>
            <w:rPr>
              <w:rFonts w:eastAsiaTheme="minorEastAsia" w:cstheme="minorBidi"/>
              <w:b w:val="0"/>
              <w:bCs w:val="0"/>
              <w:noProof/>
              <w:sz w:val="24"/>
              <w:szCs w:val="24"/>
            </w:rPr>
          </w:pPr>
          <w:hyperlink w:anchor="_Toc57144328" w:history="1">
            <w:r w:rsidR="009774B1" w:rsidRPr="00A65A22">
              <w:rPr>
                <w:rStyle w:val="Hyperlink"/>
                <w:noProof/>
              </w:rPr>
              <w:t>Data Analysis Tools</w:t>
            </w:r>
            <w:r w:rsidR="009774B1">
              <w:rPr>
                <w:noProof/>
                <w:webHidden/>
              </w:rPr>
              <w:tab/>
            </w:r>
            <w:r w:rsidR="009774B1">
              <w:rPr>
                <w:noProof/>
                <w:webHidden/>
              </w:rPr>
              <w:fldChar w:fldCharType="begin"/>
            </w:r>
            <w:r w:rsidR="009774B1">
              <w:rPr>
                <w:noProof/>
                <w:webHidden/>
              </w:rPr>
              <w:instrText xml:space="preserve"> PAGEREF _Toc57144328 \h </w:instrText>
            </w:r>
            <w:r w:rsidR="009774B1">
              <w:rPr>
                <w:noProof/>
                <w:webHidden/>
              </w:rPr>
            </w:r>
            <w:r w:rsidR="009774B1">
              <w:rPr>
                <w:noProof/>
                <w:webHidden/>
              </w:rPr>
              <w:fldChar w:fldCharType="separate"/>
            </w:r>
            <w:r w:rsidR="009774B1">
              <w:rPr>
                <w:noProof/>
                <w:webHidden/>
              </w:rPr>
              <w:t>10</w:t>
            </w:r>
            <w:r w:rsidR="009774B1">
              <w:rPr>
                <w:noProof/>
                <w:webHidden/>
              </w:rPr>
              <w:fldChar w:fldCharType="end"/>
            </w:r>
          </w:hyperlink>
        </w:p>
        <w:p w14:paraId="31A1B59C" w14:textId="564A9957" w:rsidR="009774B1" w:rsidRDefault="00AA23F0">
          <w:pPr>
            <w:pStyle w:val="TOC2"/>
            <w:tabs>
              <w:tab w:val="right" w:leader="dot" w:pos="9350"/>
            </w:tabs>
            <w:rPr>
              <w:rFonts w:eastAsiaTheme="minorEastAsia" w:cstheme="minorBidi"/>
              <w:b w:val="0"/>
              <w:bCs w:val="0"/>
              <w:noProof/>
              <w:sz w:val="24"/>
              <w:szCs w:val="24"/>
            </w:rPr>
          </w:pPr>
          <w:hyperlink w:anchor="_Toc57144329" w:history="1">
            <w:r w:rsidR="009774B1" w:rsidRPr="00A65A22">
              <w:rPr>
                <w:rStyle w:val="Hyperlink"/>
                <w:noProof/>
              </w:rPr>
              <w:t>Data Source Overview</w:t>
            </w:r>
            <w:r w:rsidR="009774B1">
              <w:rPr>
                <w:noProof/>
                <w:webHidden/>
              </w:rPr>
              <w:tab/>
            </w:r>
            <w:r w:rsidR="009774B1">
              <w:rPr>
                <w:noProof/>
                <w:webHidden/>
              </w:rPr>
              <w:fldChar w:fldCharType="begin"/>
            </w:r>
            <w:r w:rsidR="009774B1">
              <w:rPr>
                <w:noProof/>
                <w:webHidden/>
              </w:rPr>
              <w:instrText xml:space="preserve"> PAGEREF _Toc57144329 \h </w:instrText>
            </w:r>
            <w:r w:rsidR="009774B1">
              <w:rPr>
                <w:noProof/>
                <w:webHidden/>
              </w:rPr>
            </w:r>
            <w:r w:rsidR="009774B1">
              <w:rPr>
                <w:noProof/>
                <w:webHidden/>
              </w:rPr>
              <w:fldChar w:fldCharType="separate"/>
            </w:r>
            <w:r w:rsidR="009774B1">
              <w:rPr>
                <w:noProof/>
                <w:webHidden/>
              </w:rPr>
              <w:t>10</w:t>
            </w:r>
            <w:r w:rsidR="009774B1">
              <w:rPr>
                <w:noProof/>
                <w:webHidden/>
              </w:rPr>
              <w:fldChar w:fldCharType="end"/>
            </w:r>
          </w:hyperlink>
        </w:p>
        <w:p w14:paraId="23C0DE24" w14:textId="22130F9C" w:rsidR="009774B1" w:rsidRDefault="00AA23F0">
          <w:pPr>
            <w:pStyle w:val="TOC3"/>
            <w:tabs>
              <w:tab w:val="right" w:leader="dot" w:pos="9350"/>
            </w:tabs>
            <w:rPr>
              <w:rFonts w:eastAsiaTheme="minorEastAsia" w:cstheme="minorBidi"/>
              <w:noProof/>
              <w:sz w:val="24"/>
              <w:szCs w:val="24"/>
            </w:rPr>
          </w:pPr>
          <w:hyperlink w:anchor="_Toc57144330" w:history="1">
            <w:r w:rsidR="009774B1" w:rsidRPr="00A65A22">
              <w:rPr>
                <w:rStyle w:val="Hyperlink"/>
                <w:noProof/>
              </w:rPr>
              <w:t>HHS Regions</w:t>
            </w:r>
            <w:r w:rsidR="009774B1">
              <w:rPr>
                <w:noProof/>
                <w:webHidden/>
              </w:rPr>
              <w:tab/>
            </w:r>
            <w:r w:rsidR="009774B1">
              <w:rPr>
                <w:noProof/>
                <w:webHidden/>
              </w:rPr>
              <w:fldChar w:fldCharType="begin"/>
            </w:r>
            <w:r w:rsidR="009774B1">
              <w:rPr>
                <w:noProof/>
                <w:webHidden/>
              </w:rPr>
              <w:instrText xml:space="preserve"> PAGEREF _Toc57144330 \h </w:instrText>
            </w:r>
            <w:r w:rsidR="009774B1">
              <w:rPr>
                <w:noProof/>
                <w:webHidden/>
              </w:rPr>
            </w:r>
            <w:r w:rsidR="009774B1">
              <w:rPr>
                <w:noProof/>
                <w:webHidden/>
              </w:rPr>
              <w:fldChar w:fldCharType="separate"/>
            </w:r>
            <w:r w:rsidR="009774B1">
              <w:rPr>
                <w:noProof/>
                <w:webHidden/>
              </w:rPr>
              <w:t>10</w:t>
            </w:r>
            <w:r w:rsidR="009774B1">
              <w:rPr>
                <w:noProof/>
                <w:webHidden/>
              </w:rPr>
              <w:fldChar w:fldCharType="end"/>
            </w:r>
          </w:hyperlink>
        </w:p>
        <w:p w14:paraId="3916D4F5" w14:textId="4E044535" w:rsidR="009774B1" w:rsidRDefault="00AA23F0">
          <w:pPr>
            <w:pStyle w:val="TOC3"/>
            <w:tabs>
              <w:tab w:val="right" w:leader="dot" w:pos="9350"/>
            </w:tabs>
            <w:rPr>
              <w:rFonts w:eastAsiaTheme="minorEastAsia" w:cstheme="minorBidi"/>
              <w:noProof/>
              <w:sz w:val="24"/>
              <w:szCs w:val="24"/>
            </w:rPr>
          </w:pPr>
          <w:hyperlink w:anchor="_Toc57144331" w:history="1">
            <w:r w:rsidR="009774B1" w:rsidRPr="00A65A22">
              <w:rPr>
                <w:rStyle w:val="Hyperlink"/>
                <w:noProof/>
              </w:rPr>
              <w:t>Multiple Cause of Death Data</w:t>
            </w:r>
            <w:r w:rsidR="009774B1">
              <w:rPr>
                <w:noProof/>
                <w:webHidden/>
              </w:rPr>
              <w:tab/>
            </w:r>
            <w:r w:rsidR="009774B1">
              <w:rPr>
                <w:noProof/>
                <w:webHidden/>
              </w:rPr>
              <w:fldChar w:fldCharType="begin"/>
            </w:r>
            <w:r w:rsidR="009774B1">
              <w:rPr>
                <w:noProof/>
                <w:webHidden/>
              </w:rPr>
              <w:instrText xml:space="preserve"> PAGEREF _Toc57144331 \h </w:instrText>
            </w:r>
            <w:r w:rsidR="009774B1">
              <w:rPr>
                <w:noProof/>
                <w:webHidden/>
              </w:rPr>
            </w:r>
            <w:r w:rsidR="009774B1">
              <w:rPr>
                <w:noProof/>
                <w:webHidden/>
              </w:rPr>
              <w:fldChar w:fldCharType="separate"/>
            </w:r>
            <w:r w:rsidR="009774B1">
              <w:rPr>
                <w:noProof/>
                <w:webHidden/>
              </w:rPr>
              <w:t>11</w:t>
            </w:r>
            <w:r w:rsidR="009774B1">
              <w:rPr>
                <w:noProof/>
                <w:webHidden/>
              </w:rPr>
              <w:fldChar w:fldCharType="end"/>
            </w:r>
          </w:hyperlink>
        </w:p>
        <w:p w14:paraId="3BF49897" w14:textId="724FB600" w:rsidR="009774B1" w:rsidRDefault="00AA23F0">
          <w:pPr>
            <w:pStyle w:val="TOC3"/>
            <w:tabs>
              <w:tab w:val="right" w:leader="dot" w:pos="9350"/>
            </w:tabs>
            <w:rPr>
              <w:rFonts w:eastAsiaTheme="minorEastAsia" w:cstheme="minorBidi"/>
              <w:noProof/>
              <w:sz w:val="24"/>
              <w:szCs w:val="24"/>
            </w:rPr>
          </w:pPr>
          <w:hyperlink w:anchor="_Toc57144332" w:history="1">
            <w:r w:rsidR="009774B1" w:rsidRPr="00A65A22">
              <w:rPr>
                <w:rStyle w:val="Hyperlink"/>
                <w:noProof/>
              </w:rPr>
              <w:t>Understanding the Challenges of Working with Mortality Data</w:t>
            </w:r>
            <w:r w:rsidR="009774B1">
              <w:rPr>
                <w:noProof/>
                <w:webHidden/>
              </w:rPr>
              <w:tab/>
            </w:r>
            <w:r w:rsidR="009774B1">
              <w:rPr>
                <w:noProof/>
                <w:webHidden/>
              </w:rPr>
              <w:fldChar w:fldCharType="begin"/>
            </w:r>
            <w:r w:rsidR="009774B1">
              <w:rPr>
                <w:noProof/>
                <w:webHidden/>
              </w:rPr>
              <w:instrText xml:space="preserve"> PAGEREF _Toc57144332 \h </w:instrText>
            </w:r>
            <w:r w:rsidR="009774B1">
              <w:rPr>
                <w:noProof/>
                <w:webHidden/>
              </w:rPr>
            </w:r>
            <w:r w:rsidR="009774B1">
              <w:rPr>
                <w:noProof/>
                <w:webHidden/>
              </w:rPr>
              <w:fldChar w:fldCharType="separate"/>
            </w:r>
            <w:r w:rsidR="009774B1">
              <w:rPr>
                <w:noProof/>
                <w:webHidden/>
              </w:rPr>
              <w:t>14</w:t>
            </w:r>
            <w:r w:rsidR="009774B1">
              <w:rPr>
                <w:noProof/>
                <w:webHidden/>
              </w:rPr>
              <w:fldChar w:fldCharType="end"/>
            </w:r>
          </w:hyperlink>
        </w:p>
        <w:p w14:paraId="318EADAD" w14:textId="225DC068" w:rsidR="009774B1" w:rsidRDefault="00AA23F0">
          <w:pPr>
            <w:pStyle w:val="TOC2"/>
            <w:tabs>
              <w:tab w:val="right" w:leader="dot" w:pos="9350"/>
            </w:tabs>
            <w:rPr>
              <w:rFonts w:eastAsiaTheme="minorEastAsia" w:cstheme="minorBidi"/>
              <w:b w:val="0"/>
              <w:bCs w:val="0"/>
              <w:noProof/>
              <w:sz w:val="24"/>
              <w:szCs w:val="24"/>
            </w:rPr>
          </w:pPr>
          <w:hyperlink w:anchor="_Toc57144333" w:history="1">
            <w:r w:rsidR="009774B1" w:rsidRPr="00A65A22">
              <w:rPr>
                <w:rStyle w:val="Hyperlink"/>
                <w:noProof/>
              </w:rPr>
              <w:t>Methods</w:t>
            </w:r>
            <w:r w:rsidR="009774B1">
              <w:rPr>
                <w:noProof/>
                <w:webHidden/>
              </w:rPr>
              <w:tab/>
            </w:r>
            <w:r w:rsidR="009774B1">
              <w:rPr>
                <w:noProof/>
                <w:webHidden/>
              </w:rPr>
              <w:fldChar w:fldCharType="begin"/>
            </w:r>
            <w:r w:rsidR="009774B1">
              <w:rPr>
                <w:noProof/>
                <w:webHidden/>
              </w:rPr>
              <w:instrText xml:space="preserve"> PAGEREF _Toc57144333 \h </w:instrText>
            </w:r>
            <w:r w:rsidR="009774B1">
              <w:rPr>
                <w:noProof/>
                <w:webHidden/>
              </w:rPr>
            </w:r>
            <w:r w:rsidR="009774B1">
              <w:rPr>
                <w:noProof/>
                <w:webHidden/>
              </w:rPr>
              <w:fldChar w:fldCharType="separate"/>
            </w:r>
            <w:r w:rsidR="009774B1">
              <w:rPr>
                <w:noProof/>
                <w:webHidden/>
              </w:rPr>
              <w:t>17</w:t>
            </w:r>
            <w:r w:rsidR="009774B1">
              <w:rPr>
                <w:noProof/>
                <w:webHidden/>
              </w:rPr>
              <w:fldChar w:fldCharType="end"/>
            </w:r>
          </w:hyperlink>
        </w:p>
        <w:p w14:paraId="49A99100" w14:textId="6F0D73EF" w:rsidR="009774B1" w:rsidRDefault="00AA23F0">
          <w:pPr>
            <w:pStyle w:val="TOC1"/>
            <w:rPr>
              <w:rFonts w:asciiTheme="minorHAnsi" w:eastAsiaTheme="minorEastAsia" w:hAnsiTheme="minorHAnsi" w:cstheme="minorBidi"/>
            </w:rPr>
          </w:pPr>
          <w:hyperlink w:anchor="_Toc57144334" w:history="1">
            <w:r w:rsidR="009774B1" w:rsidRPr="00A65A22">
              <w:rPr>
                <w:rStyle w:val="Hyperlink"/>
              </w:rPr>
              <w:t>Results</w:t>
            </w:r>
            <w:r w:rsidR="009774B1">
              <w:rPr>
                <w:webHidden/>
              </w:rPr>
              <w:tab/>
            </w:r>
            <w:r w:rsidR="009774B1">
              <w:rPr>
                <w:webHidden/>
              </w:rPr>
              <w:fldChar w:fldCharType="begin"/>
            </w:r>
            <w:r w:rsidR="009774B1">
              <w:rPr>
                <w:webHidden/>
              </w:rPr>
              <w:instrText xml:space="preserve"> PAGEREF _Toc57144334 \h </w:instrText>
            </w:r>
            <w:r w:rsidR="009774B1">
              <w:rPr>
                <w:webHidden/>
              </w:rPr>
            </w:r>
            <w:r w:rsidR="009774B1">
              <w:rPr>
                <w:webHidden/>
              </w:rPr>
              <w:fldChar w:fldCharType="separate"/>
            </w:r>
            <w:r w:rsidR="009774B1">
              <w:rPr>
                <w:webHidden/>
              </w:rPr>
              <w:t>18</w:t>
            </w:r>
            <w:r w:rsidR="009774B1">
              <w:rPr>
                <w:webHidden/>
              </w:rPr>
              <w:fldChar w:fldCharType="end"/>
            </w:r>
          </w:hyperlink>
        </w:p>
        <w:p w14:paraId="092C8DF6" w14:textId="55E61EBC" w:rsidR="009774B1" w:rsidRDefault="00AA23F0">
          <w:pPr>
            <w:pStyle w:val="TOC1"/>
            <w:rPr>
              <w:rFonts w:asciiTheme="minorHAnsi" w:eastAsiaTheme="minorEastAsia" w:hAnsiTheme="minorHAnsi" w:cstheme="minorBidi"/>
            </w:rPr>
          </w:pPr>
          <w:hyperlink w:anchor="_Toc57144335" w:history="1">
            <w:r w:rsidR="009774B1" w:rsidRPr="00A65A22">
              <w:rPr>
                <w:rStyle w:val="Hyperlink"/>
              </w:rPr>
              <w:t>Discussion</w:t>
            </w:r>
            <w:r w:rsidR="009774B1">
              <w:rPr>
                <w:webHidden/>
              </w:rPr>
              <w:tab/>
            </w:r>
            <w:r w:rsidR="009774B1">
              <w:rPr>
                <w:webHidden/>
              </w:rPr>
              <w:fldChar w:fldCharType="begin"/>
            </w:r>
            <w:r w:rsidR="009774B1">
              <w:rPr>
                <w:webHidden/>
              </w:rPr>
              <w:instrText xml:space="preserve"> PAGEREF _Toc57144335 \h </w:instrText>
            </w:r>
            <w:r w:rsidR="009774B1">
              <w:rPr>
                <w:webHidden/>
              </w:rPr>
            </w:r>
            <w:r w:rsidR="009774B1">
              <w:rPr>
                <w:webHidden/>
              </w:rPr>
              <w:fldChar w:fldCharType="separate"/>
            </w:r>
            <w:r w:rsidR="009774B1">
              <w:rPr>
                <w:webHidden/>
              </w:rPr>
              <w:t>20</w:t>
            </w:r>
            <w:r w:rsidR="009774B1">
              <w:rPr>
                <w:webHidden/>
              </w:rPr>
              <w:fldChar w:fldCharType="end"/>
            </w:r>
          </w:hyperlink>
        </w:p>
        <w:p w14:paraId="0D4ECB7F" w14:textId="51D448E4" w:rsidR="009774B1" w:rsidRDefault="00AA23F0">
          <w:pPr>
            <w:pStyle w:val="TOC2"/>
            <w:tabs>
              <w:tab w:val="right" w:leader="dot" w:pos="9350"/>
            </w:tabs>
            <w:rPr>
              <w:rFonts w:eastAsiaTheme="minorEastAsia" w:cstheme="minorBidi"/>
              <w:b w:val="0"/>
              <w:bCs w:val="0"/>
              <w:noProof/>
              <w:sz w:val="24"/>
              <w:szCs w:val="24"/>
            </w:rPr>
          </w:pPr>
          <w:hyperlink w:anchor="_Toc57144336" w:history="1">
            <w:r w:rsidR="009774B1" w:rsidRPr="00A65A22">
              <w:rPr>
                <w:rStyle w:val="Hyperlink"/>
                <w:noProof/>
              </w:rPr>
              <w:t>Results Analysis</w:t>
            </w:r>
            <w:r w:rsidR="009774B1">
              <w:rPr>
                <w:noProof/>
                <w:webHidden/>
              </w:rPr>
              <w:tab/>
            </w:r>
            <w:r w:rsidR="009774B1">
              <w:rPr>
                <w:noProof/>
                <w:webHidden/>
              </w:rPr>
              <w:fldChar w:fldCharType="begin"/>
            </w:r>
            <w:r w:rsidR="009774B1">
              <w:rPr>
                <w:noProof/>
                <w:webHidden/>
              </w:rPr>
              <w:instrText xml:space="preserve"> PAGEREF _Toc57144336 \h </w:instrText>
            </w:r>
            <w:r w:rsidR="009774B1">
              <w:rPr>
                <w:noProof/>
                <w:webHidden/>
              </w:rPr>
            </w:r>
            <w:r w:rsidR="009774B1">
              <w:rPr>
                <w:noProof/>
                <w:webHidden/>
              </w:rPr>
              <w:fldChar w:fldCharType="separate"/>
            </w:r>
            <w:r w:rsidR="009774B1">
              <w:rPr>
                <w:noProof/>
                <w:webHidden/>
              </w:rPr>
              <w:t>20</w:t>
            </w:r>
            <w:r w:rsidR="009774B1">
              <w:rPr>
                <w:noProof/>
                <w:webHidden/>
              </w:rPr>
              <w:fldChar w:fldCharType="end"/>
            </w:r>
          </w:hyperlink>
        </w:p>
        <w:p w14:paraId="22E1724C" w14:textId="58DF829B" w:rsidR="009774B1" w:rsidRDefault="00AA23F0">
          <w:pPr>
            <w:pStyle w:val="TOC2"/>
            <w:tabs>
              <w:tab w:val="right" w:leader="dot" w:pos="9350"/>
            </w:tabs>
            <w:rPr>
              <w:rFonts w:eastAsiaTheme="minorEastAsia" w:cstheme="minorBidi"/>
              <w:b w:val="0"/>
              <w:bCs w:val="0"/>
              <w:noProof/>
              <w:sz w:val="24"/>
              <w:szCs w:val="24"/>
            </w:rPr>
          </w:pPr>
          <w:hyperlink w:anchor="_Toc57144337" w:history="1">
            <w:r w:rsidR="009774B1" w:rsidRPr="00A65A22">
              <w:rPr>
                <w:rStyle w:val="Hyperlink"/>
                <w:noProof/>
              </w:rPr>
              <w:t>Limitations</w:t>
            </w:r>
            <w:r w:rsidR="009774B1">
              <w:rPr>
                <w:noProof/>
                <w:webHidden/>
              </w:rPr>
              <w:tab/>
            </w:r>
            <w:r w:rsidR="009774B1">
              <w:rPr>
                <w:noProof/>
                <w:webHidden/>
              </w:rPr>
              <w:fldChar w:fldCharType="begin"/>
            </w:r>
            <w:r w:rsidR="009774B1">
              <w:rPr>
                <w:noProof/>
                <w:webHidden/>
              </w:rPr>
              <w:instrText xml:space="preserve"> PAGEREF _Toc57144337 \h </w:instrText>
            </w:r>
            <w:r w:rsidR="009774B1">
              <w:rPr>
                <w:noProof/>
                <w:webHidden/>
              </w:rPr>
            </w:r>
            <w:r w:rsidR="009774B1">
              <w:rPr>
                <w:noProof/>
                <w:webHidden/>
              </w:rPr>
              <w:fldChar w:fldCharType="separate"/>
            </w:r>
            <w:r w:rsidR="009774B1">
              <w:rPr>
                <w:noProof/>
                <w:webHidden/>
              </w:rPr>
              <w:t>21</w:t>
            </w:r>
            <w:r w:rsidR="009774B1">
              <w:rPr>
                <w:noProof/>
                <w:webHidden/>
              </w:rPr>
              <w:fldChar w:fldCharType="end"/>
            </w:r>
          </w:hyperlink>
        </w:p>
        <w:p w14:paraId="3DEA9910" w14:textId="21D66A74" w:rsidR="009774B1" w:rsidRDefault="00AA23F0">
          <w:pPr>
            <w:pStyle w:val="TOC2"/>
            <w:tabs>
              <w:tab w:val="right" w:leader="dot" w:pos="9350"/>
            </w:tabs>
            <w:rPr>
              <w:rFonts w:eastAsiaTheme="minorEastAsia" w:cstheme="minorBidi"/>
              <w:b w:val="0"/>
              <w:bCs w:val="0"/>
              <w:noProof/>
              <w:sz w:val="24"/>
              <w:szCs w:val="24"/>
            </w:rPr>
          </w:pPr>
          <w:hyperlink w:anchor="_Toc57144338" w:history="1">
            <w:r w:rsidR="009774B1" w:rsidRPr="00A65A22">
              <w:rPr>
                <w:rStyle w:val="Hyperlink"/>
                <w:noProof/>
              </w:rPr>
              <w:t>Recommendations</w:t>
            </w:r>
            <w:r w:rsidR="009774B1">
              <w:rPr>
                <w:noProof/>
                <w:webHidden/>
              </w:rPr>
              <w:tab/>
            </w:r>
            <w:r w:rsidR="009774B1">
              <w:rPr>
                <w:noProof/>
                <w:webHidden/>
              </w:rPr>
              <w:fldChar w:fldCharType="begin"/>
            </w:r>
            <w:r w:rsidR="009774B1">
              <w:rPr>
                <w:noProof/>
                <w:webHidden/>
              </w:rPr>
              <w:instrText xml:space="preserve"> PAGEREF _Toc57144338 \h </w:instrText>
            </w:r>
            <w:r w:rsidR="009774B1">
              <w:rPr>
                <w:noProof/>
                <w:webHidden/>
              </w:rPr>
            </w:r>
            <w:r w:rsidR="009774B1">
              <w:rPr>
                <w:noProof/>
                <w:webHidden/>
              </w:rPr>
              <w:fldChar w:fldCharType="separate"/>
            </w:r>
            <w:r w:rsidR="009774B1">
              <w:rPr>
                <w:noProof/>
                <w:webHidden/>
              </w:rPr>
              <w:t>22</w:t>
            </w:r>
            <w:r w:rsidR="009774B1">
              <w:rPr>
                <w:noProof/>
                <w:webHidden/>
              </w:rPr>
              <w:fldChar w:fldCharType="end"/>
            </w:r>
          </w:hyperlink>
        </w:p>
        <w:p w14:paraId="6BFED147" w14:textId="66DCD60C" w:rsidR="009774B1" w:rsidRDefault="00AA23F0">
          <w:pPr>
            <w:pStyle w:val="TOC1"/>
            <w:rPr>
              <w:rFonts w:asciiTheme="minorHAnsi" w:eastAsiaTheme="minorEastAsia" w:hAnsiTheme="minorHAnsi" w:cstheme="minorBidi"/>
            </w:rPr>
          </w:pPr>
          <w:hyperlink w:anchor="_Toc57144339" w:history="1">
            <w:r w:rsidR="009774B1" w:rsidRPr="00A65A22">
              <w:rPr>
                <w:rStyle w:val="Hyperlink"/>
              </w:rPr>
              <w:t>Conclusion</w:t>
            </w:r>
            <w:r w:rsidR="009774B1">
              <w:rPr>
                <w:webHidden/>
              </w:rPr>
              <w:tab/>
            </w:r>
            <w:r w:rsidR="009774B1">
              <w:rPr>
                <w:webHidden/>
              </w:rPr>
              <w:fldChar w:fldCharType="begin"/>
            </w:r>
            <w:r w:rsidR="009774B1">
              <w:rPr>
                <w:webHidden/>
              </w:rPr>
              <w:instrText xml:space="preserve"> PAGEREF _Toc57144339 \h </w:instrText>
            </w:r>
            <w:r w:rsidR="009774B1">
              <w:rPr>
                <w:webHidden/>
              </w:rPr>
            </w:r>
            <w:r w:rsidR="009774B1">
              <w:rPr>
                <w:webHidden/>
              </w:rPr>
              <w:fldChar w:fldCharType="separate"/>
            </w:r>
            <w:r w:rsidR="009774B1">
              <w:rPr>
                <w:webHidden/>
              </w:rPr>
              <w:t>22</w:t>
            </w:r>
            <w:r w:rsidR="009774B1">
              <w:rPr>
                <w:webHidden/>
              </w:rPr>
              <w:fldChar w:fldCharType="end"/>
            </w:r>
          </w:hyperlink>
        </w:p>
        <w:p w14:paraId="29AF8229" w14:textId="1E98292C" w:rsidR="009774B1" w:rsidRDefault="00AA23F0">
          <w:pPr>
            <w:pStyle w:val="TOC1"/>
            <w:rPr>
              <w:rFonts w:asciiTheme="minorHAnsi" w:eastAsiaTheme="minorEastAsia" w:hAnsiTheme="minorHAnsi" w:cstheme="minorBidi"/>
            </w:rPr>
          </w:pPr>
          <w:hyperlink w:anchor="_Toc57144340" w:history="1">
            <w:r w:rsidR="009774B1" w:rsidRPr="00A65A22">
              <w:rPr>
                <w:rStyle w:val="Hyperlink"/>
              </w:rPr>
              <w:t>References</w:t>
            </w:r>
            <w:r w:rsidR="009774B1">
              <w:rPr>
                <w:webHidden/>
              </w:rPr>
              <w:tab/>
            </w:r>
            <w:r w:rsidR="009774B1">
              <w:rPr>
                <w:webHidden/>
              </w:rPr>
              <w:fldChar w:fldCharType="begin"/>
            </w:r>
            <w:r w:rsidR="009774B1">
              <w:rPr>
                <w:webHidden/>
              </w:rPr>
              <w:instrText xml:space="preserve"> PAGEREF _Toc57144340 \h </w:instrText>
            </w:r>
            <w:r w:rsidR="009774B1">
              <w:rPr>
                <w:webHidden/>
              </w:rPr>
            </w:r>
            <w:r w:rsidR="009774B1">
              <w:rPr>
                <w:webHidden/>
              </w:rPr>
              <w:fldChar w:fldCharType="separate"/>
            </w:r>
            <w:r w:rsidR="009774B1">
              <w:rPr>
                <w:webHidden/>
              </w:rPr>
              <w:t>24</w:t>
            </w:r>
            <w:r w:rsidR="009774B1">
              <w:rPr>
                <w:webHidden/>
              </w:rPr>
              <w:fldChar w:fldCharType="end"/>
            </w:r>
          </w:hyperlink>
        </w:p>
        <w:p w14:paraId="2D0EABE1" w14:textId="4D2131FD" w:rsidR="00A02BEA" w:rsidRPr="001734C4" w:rsidRDefault="00BC564E">
          <w:pPr>
            <w:rPr>
              <w:szCs w:val="24"/>
            </w:rPr>
          </w:pPr>
          <w:r>
            <w:rPr>
              <w:i/>
              <w:iCs/>
              <w:szCs w:val="24"/>
            </w:rPr>
            <w:fldChar w:fldCharType="end"/>
          </w:r>
        </w:p>
      </w:sdtContent>
    </w:sdt>
    <w:p w14:paraId="7E8C4D9B" w14:textId="77777777" w:rsidR="00E64DF8" w:rsidRPr="00755262" w:rsidRDefault="00E64DF8" w:rsidP="00E64DF8">
      <w:pPr>
        <w:ind w:firstLine="0"/>
      </w:pPr>
    </w:p>
    <w:p w14:paraId="67649176" w14:textId="77777777" w:rsidR="00A02BEA" w:rsidRDefault="00A02BEA">
      <w:pPr>
        <w:spacing w:line="259" w:lineRule="auto"/>
        <w:ind w:firstLine="0"/>
        <w:rPr>
          <w:b/>
          <w:bCs/>
          <w:color w:val="000000" w:themeColor="text1"/>
          <w:szCs w:val="24"/>
        </w:rPr>
      </w:pPr>
      <w:bookmarkStart w:id="3" w:name="_Toc53944735"/>
      <w:r>
        <w:rPr>
          <w:b/>
          <w:bCs/>
          <w:color w:val="000000" w:themeColor="text1"/>
          <w:szCs w:val="24"/>
        </w:rPr>
        <w:br w:type="page"/>
      </w:r>
    </w:p>
    <w:p w14:paraId="19F1C67B" w14:textId="68AA46A2" w:rsidR="002E077C" w:rsidRPr="00C03838" w:rsidRDefault="001521B0" w:rsidP="00C03838">
      <w:pPr>
        <w:pStyle w:val="Heading1"/>
      </w:pPr>
      <w:bookmarkStart w:id="4" w:name="_Toc57144318"/>
      <w:r w:rsidRPr="00C03838">
        <w:lastRenderedPageBreak/>
        <w:t>National Institute on Drug Abuse</w:t>
      </w:r>
      <w:bookmarkEnd w:id="3"/>
      <w:r w:rsidRPr="00C03838">
        <w:t>: Regional Analysis of Synthetic Opioid Overdose</w:t>
      </w:r>
      <w:r w:rsidR="00AB5197" w:rsidRPr="00C03838">
        <w:t>s</w:t>
      </w:r>
      <w:bookmarkEnd w:id="4"/>
    </w:p>
    <w:p w14:paraId="40342ABD" w14:textId="0D7D79FE" w:rsidR="00A06987" w:rsidRDefault="001521B0" w:rsidP="002C2497">
      <w:r>
        <w:t>The National Institute on Drug Abuse (NIDA)</w:t>
      </w:r>
      <w:r w:rsidR="003772BB">
        <w:t>, established</w:t>
      </w:r>
      <w:r>
        <w:t xml:space="preserve"> in 1974</w:t>
      </w:r>
      <w:r w:rsidR="003772BB">
        <w:t>, is</w:t>
      </w:r>
      <w:r w:rsidR="009774B1">
        <w:t xml:space="preserve"> one of 27 research institutes and centers w</w:t>
      </w:r>
      <w:r>
        <w:t>ithin the National Institutes of Health</w:t>
      </w:r>
      <w:r w:rsidR="00F833B2">
        <w:t xml:space="preserve"> (NIH)</w:t>
      </w:r>
      <w:r>
        <w:t xml:space="preserve"> and </w:t>
      </w:r>
      <w:r w:rsidR="003772BB">
        <w:t>focuses</w:t>
      </w:r>
      <w:r>
        <w:t xml:space="preserve"> on advancing research on the </w:t>
      </w:r>
      <w:r w:rsidR="00F833B2">
        <w:t xml:space="preserve">prevention, treatment, </w:t>
      </w:r>
      <w:r>
        <w:t xml:space="preserve">causes, </w:t>
      </w:r>
      <w:r w:rsidR="00F833B2">
        <w:t xml:space="preserve">and </w:t>
      </w:r>
      <w:r>
        <w:t xml:space="preserve">consequences of drug </w:t>
      </w:r>
      <w:r w:rsidR="009774B1">
        <w:t>abuse</w:t>
      </w:r>
      <w:r>
        <w:t xml:space="preserve"> and </w:t>
      </w:r>
      <w:r w:rsidR="009774B1">
        <w:t xml:space="preserve">the underlying disease of </w:t>
      </w:r>
      <w:r>
        <w:t xml:space="preserve">addiction </w:t>
      </w:r>
      <w:r w:rsidRPr="003772BB">
        <w:t>(N</w:t>
      </w:r>
      <w:r w:rsidR="00F833B2">
        <w:t>IH</w:t>
      </w:r>
      <w:r w:rsidRPr="003772BB">
        <w:t>, 2018)</w:t>
      </w:r>
      <w:r>
        <w:t xml:space="preserve">. </w:t>
      </w:r>
      <w:r w:rsidR="00A35B98" w:rsidRPr="00471BAF">
        <w:t>Substance Use Disorder (SUD)</w:t>
      </w:r>
      <w:r w:rsidR="00A35B98">
        <w:t xml:space="preserve"> </w:t>
      </w:r>
      <w:r w:rsidR="00A35B98" w:rsidRPr="00471BAF">
        <w:t>is a challenging disease to understand</w:t>
      </w:r>
      <w:r w:rsidR="00A35B98">
        <w:t xml:space="preserve">, treat, and prevent. SUD </w:t>
      </w:r>
      <w:r w:rsidR="00523EF9">
        <w:t>is complicated by</w:t>
      </w:r>
      <w:r w:rsidR="00A35B98">
        <w:t xml:space="preserve"> comorbidities, including neurological and mental health disease factors; environmental and behavioral aspects; and treatment is often complicated by negative social stigmas attached to those with the disease </w:t>
      </w:r>
      <w:r w:rsidR="00A35B98" w:rsidRPr="003772BB">
        <w:t>(</w:t>
      </w:r>
      <w:r w:rsidR="0010196B">
        <w:rPr>
          <w:rFonts w:eastAsia="Times New Roman"/>
          <w:szCs w:val="24"/>
        </w:rPr>
        <w:t>NIDA</w:t>
      </w:r>
      <w:r w:rsidR="00A35B98" w:rsidRPr="003772BB">
        <w:t>, 2016)</w:t>
      </w:r>
      <w:r w:rsidR="00A35B98" w:rsidRPr="00471BAF">
        <w:t>.</w:t>
      </w:r>
      <w:r w:rsidR="00A35B98">
        <w:t xml:space="preserve"> </w:t>
      </w:r>
      <w:r w:rsidR="002C2497">
        <w:t xml:space="preserve"> </w:t>
      </w:r>
      <w:r w:rsidR="00CE0093">
        <w:t xml:space="preserve">Due to the ongoing opioid </w:t>
      </w:r>
      <w:r w:rsidR="00523EF9">
        <w:t xml:space="preserve">health </w:t>
      </w:r>
      <w:r w:rsidR="00CE0093">
        <w:t xml:space="preserve">crisis, </w:t>
      </w:r>
      <w:r w:rsidR="003772BB">
        <w:t>the</w:t>
      </w:r>
      <w:r w:rsidR="009774B1">
        <w:t xml:space="preserve"> U.S. </w:t>
      </w:r>
      <w:r w:rsidR="00FA16D1">
        <w:t xml:space="preserve">life expectancy has </w:t>
      </w:r>
      <w:r w:rsidR="009774B1">
        <w:t xml:space="preserve">started to </w:t>
      </w:r>
      <w:r w:rsidR="00FA16D1">
        <w:t xml:space="preserve">decline and </w:t>
      </w:r>
      <w:r w:rsidR="00CE0093">
        <w:t xml:space="preserve">drug </w:t>
      </w:r>
      <w:r w:rsidR="00523EF9">
        <w:t>poisoning</w:t>
      </w:r>
      <w:r w:rsidR="00CE0093">
        <w:t xml:space="preserve"> </w:t>
      </w:r>
      <w:r w:rsidR="00523EF9">
        <w:t>has become the</w:t>
      </w:r>
      <w:r w:rsidR="00CE0093">
        <w:t xml:space="preserve"> leading cause of injury </w:t>
      </w:r>
      <w:r w:rsidR="00523EF9">
        <w:t>related mortality</w:t>
      </w:r>
      <w:r w:rsidR="00CE0093">
        <w:t xml:space="preserve"> </w:t>
      </w:r>
      <w:r w:rsidR="00CE0093" w:rsidRPr="003772BB">
        <w:t>(</w:t>
      </w:r>
      <w:r w:rsidR="002B1C36" w:rsidRPr="003772BB">
        <w:t>National Center for Health Statistics</w:t>
      </w:r>
      <w:r w:rsidR="00BB2C85">
        <w:t xml:space="preserve"> [NCHS]</w:t>
      </w:r>
      <w:r w:rsidR="00FA16D1" w:rsidRPr="003772BB">
        <w:t xml:space="preserve">, 2018; </w:t>
      </w:r>
      <w:r w:rsidR="00CE0093" w:rsidRPr="003772BB">
        <w:t xml:space="preserve">Saloner, et. al., 2018; </w:t>
      </w:r>
      <w:r w:rsidR="00FA16D1" w:rsidRPr="003772BB">
        <w:t>Zoorob, 2019</w:t>
      </w:r>
      <w:r w:rsidR="00CE0093" w:rsidRPr="003772BB">
        <w:t>)</w:t>
      </w:r>
      <w:r w:rsidR="002C2497">
        <w:t xml:space="preserve"> and with </w:t>
      </w:r>
      <w:r w:rsidR="004D38A2">
        <w:t xml:space="preserve">over 20 </w:t>
      </w:r>
      <w:r>
        <w:t xml:space="preserve">million people </w:t>
      </w:r>
      <w:r w:rsidR="002C2497">
        <w:t xml:space="preserve">in the United States </w:t>
      </w:r>
      <w:r>
        <w:t xml:space="preserve">suffering from </w:t>
      </w:r>
      <w:r w:rsidR="002C2497">
        <w:t>SUD</w:t>
      </w:r>
      <w:r w:rsidR="004D38A2">
        <w:t xml:space="preserve"> (</w:t>
      </w:r>
      <w:r w:rsidR="0009053E">
        <w:rPr>
          <w:rFonts w:eastAsia="Times New Roman"/>
          <w:szCs w:val="24"/>
        </w:rPr>
        <w:t>Substance Abuse and Mental Health Services Administration</w:t>
      </w:r>
      <w:r w:rsidR="00F0357E">
        <w:rPr>
          <w:rFonts w:eastAsia="Times New Roman"/>
          <w:szCs w:val="24"/>
        </w:rPr>
        <w:t xml:space="preserve"> [SAMHSA]</w:t>
      </w:r>
      <w:r w:rsidR="0009053E">
        <w:rPr>
          <w:rFonts w:eastAsia="Times New Roman"/>
          <w:szCs w:val="24"/>
        </w:rPr>
        <w:t>, 2019</w:t>
      </w:r>
      <w:r w:rsidR="004D38A2">
        <w:t>)</w:t>
      </w:r>
      <w:r w:rsidR="002C2497">
        <w:t>,</w:t>
      </w:r>
      <w:r>
        <w:t xml:space="preserve"> and drug overdose</w:t>
      </w:r>
      <w:r w:rsidR="00CE0093">
        <w:t xml:space="preserve"> deaths again on the rise from </w:t>
      </w:r>
      <w:r w:rsidR="002C2497">
        <w:t xml:space="preserve">the rapid entry of </w:t>
      </w:r>
      <w:r w:rsidR="00523EF9">
        <w:t xml:space="preserve">illicit </w:t>
      </w:r>
      <w:r w:rsidR="00CE0093">
        <w:t>synthetic</w:t>
      </w:r>
      <w:r w:rsidR="00523EF9">
        <w:t>ally manufactured</w:t>
      </w:r>
      <w:r w:rsidR="00CE0093">
        <w:t xml:space="preserve"> opioids</w:t>
      </w:r>
      <w:r w:rsidR="002C2497">
        <w:t xml:space="preserve"> into the drug market</w:t>
      </w:r>
      <w:r w:rsidR="00CE0093">
        <w:t xml:space="preserve"> </w:t>
      </w:r>
      <w:r>
        <w:t>(</w:t>
      </w:r>
      <w:r w:rsidR="008A6E00" w:rsidRPr="00EF280D">
        <w:rPr>
          <w:rFonts w:eastAsia="Times New Roman"/>
          <w:szCs w:val="24"/>
        </w:rPr>
        <w:t>Centers for Disease Control and Prevention</w:t>
      </w:r>
      <w:r w:rsidR="00B45341">
        <w:rPr>
          <w:rFonts w:eastAsia="Times New Roman"/>
          <w:szCs w:val="24"/>
        </w:rPr>
        <w:t xml:space="preserve"> [CDC]</w:t>
      </w:r>
      <w:r w:rsidR="008A6E00">
        <w:rPr>
          <w:rFonts w:eastAsia="Times New Roman"/>
          <w:szCs w:val="24"/>
        </w:rPr>
        <w:t xml:space="preserve">, </w:t>
      </w:r>
      <w:r w:rsidR="008A6E00" w:rsidRPr="00EF280D">
        <w:rPr>
          <w:rFonts w:eastAsia="Times New Roman"/>
          <w:szCs w:val="24"/>
        </w:rPr>
        <w:t>2020</w:t>
      </w:r>
      <w:r>
        <w:t xml:space="preserve">), the work of NIDA is </w:t>
      </w:r>
      <w:r w:rsidR="00A06987">
        <w:t xml:space="preserve">more critical than ever. </w:t>
      </w:r>
    </w:p>
    <w:p w14:paraId="35501A8D" w14:textId="3A45F67F" w:rsidR="008A7C12" w:rsidRPr="003772BB" w:rsidRDefault="00E37918" w:rsidP="00C03838">
      <w:pPr>
        <w:pStyle w:val="Heading2"/>
      </w:pPr>
      <w:bookmarkStart w:id="5" w:name="_Toc57144319"/>
      <w:r>
        <w:t>NIDA</w:t>
      </w:r>
      <w:r w:rsidR="008A7C12" w:rsidRPr="003772BB">
        <w:t xml:space="preserve"> Background</w:t>
      </w:r>
      <w:bookmarkEnd w:id="5"/>
      <w:r w:rsidR="008A7C12" w:rsidRPr="003772BB">
        <w:t xml:space="preserve"> </w:t>
      </w:r>
    </w:p>
    <w:p w14:paraId="52C1CA2B" w14:textId="77777777" w:rsidR="00323743" w:rsidRPr="003772BB" w:rsidRDefault="00323743" w:rsidP="00323743">
      <w:pPr>
        <w:pStyle w:val="Heading3"/>
      </w:pPr>
      <w:bookmarkStart w:id="6" w:name="_Toc53311487"/>
      <w:bookmarkStart w:id="7" w:name="_Toc57144320"/>
      <w:r w:rsidRPr="003772BB">
        <w:t>History</w:t>
      </w:r>
      <w:bookmarkEnd w:id="6"/>
      <w:bookmarkEnd w:id="7"/>
    </w:p>
    <w:p w14:paraId="6F75B314" w14:textId="2D33569A" w:rsidR="00323743" w:rsidRPr="000F56EF" w:rsidRDefault="00323743" w:rsidP="00323743">
      <w:r w:rsidRPr="000F56EF">
        <w:t xml:space="preserve">NIDA </w:t>
      </w:r>
      <w:r w:rsidR="003772BB" w:rsidRPr="000F56EF">
        <w:t>originated in 1935 as part of the U.S. Public Health Service</w:t>
      </w:r>
      <w:r w:rsidRPr="000F56EF">
        <w:t xml:space="preserve"> in Lexington, KY and was later renamed the Addiction Research Center in 1948 (</w:t>
      </w:r>
      <w:r w:rsidR="00E37918">
        <w:t>NIH</w:t>
      </w:r>
      <w:r w:rsidRPr="000F56EF">
        <w:t xml:space="preserve">, 2018). NIDA was formalized in 1974 as the Federal lead for data collection and research on the prevention, treatment, training, and services on drug abuse and continues today as an institute </w:t>
      </w:r>
      <w:r w:rsidR="001718D9">
        <w:t>within</w:t>
      </w:r>
      <w:r w:rsidRPr="000F56EF">
        <w:t xml:space="preserve"> NIH (N</w:t>
      </w:r>
      <w:r w:rsidR="001718D9">
        <w:t>IH</w:t>
      </w:r>
      <w:r w:rsidRPr="000F56EF">
        <w:t xml:space="preserve">, 2018). </w:t>
      </w:r>
    </w:p>
    <w:p w14:paraId="1163EFD8" w14:textId="77777777" w:rsidR="00323743" w:rsidRPr="000F56EF" w:rsidRDefault="00323743" w:rsidP="0098680A">
      <w:pPr>
        <w:pStyle w:val="Heading3"/>
      </w:pPr>
      <w:bookmarkStart w:id="8" w:name="_Toc53311488"/>
      <w:bookmarkStart w:id="9" w:name="_Toc57144321"/>
      <w:r w:rsidRPr="000F56EF">
        <w:t>Current Characteristics</w:t>
      </w:r>
      <w:bookmarkEnd w:id="8"/>
      <w:bookmarkEnd w:id="9"/>
    </w:p>
    <w:p w14:paraId="41F4E266" w14:textId="35FC5518" w:rsidR="00323743" w:rsidRPr="00FE5DF2" w:rsidRDefault="00323743" w:rsidP="0098680A">
      <w:r w:rsidRPr="00FE5DF2">
        <w:lastRenderedPageBreak/>
        <w:t xml:space="preserve">Today NIDA is headquartered in North Bethesda, Maryland and has 382 full time federal employees on staff with an enacted </w:t>
      </w:r>
      <w:r w:rsidR="000F56EF" w:rsidRPr="00FE5DF2">
        <w:t xml:space="preserve">fiscal year 2020 </w:t>
      </w:r>
      <w:r w:rsidRPr="00FE5DF2">
        <w:t>budget of  $1,462,016,000 (</w:t>
      </w:r>
      <w:r w:rsidR="00676D0C">
        <w:t>NIDA</w:t>
      </w:r>
      <w:r w:rsidRPr="00FE5DF2">
        <w:t xml:space="preserve">, 2020a). The budget is divided between seven different divisions, special research programs, and research management and support services. </w:t>
      </w:r>
    </w:p>
    <w:p w14:paraId="6A9E2DFB" w14:textId="60468A54" w:rsidR="00323743" w:rsidRPr="00FE5DF2" w:rsidRDefault="00323743" w:rsidP="00323743">
      <w:pPr>
        <w:pStyle w:val="NormalWeb"/>
        <w:spacing w:before="0" w:beforeAutospacing="0" w:after="0" w:afterAutospacing="0" w:line="480" w:lineRule="auto"/>
        <w:ind w:firstLine="720"/>
      </w:pPr>
      <w:r w:rsidRPr="00FE5DF2">
        <w:t>NIDA has four primary goals:</w:t>
      </w:r>
    </w:p>
    <w:p w14:paraId="5156E899" w14:textId="64F6A8F2" w:rsidR="00323743" w:rsidRPr="00FE5DF2" w:rsidRDefault="00323743" w:rsidP="00323743">
      <w:pPr>
        <w:pStyle w:val="NormalWeb"/>
        <w:numPr>
          <w:ilvl w:val="0"/>
          <w:numId w:val="10"/>
        </w:numPr>
        <w:spacing w:before="0" w:beforeAutospacing="0" w:after="0" w:afterAutospacing="0" w:line="480" w:lineRule="auto"/>
      </w:pPr>
      <w:r w:rsidRPr="00FE5DF2">
        <w:t xml:space="preserve">Identifying the causes and consequences of </w:t>
      </w:r>
      <w:r w:rsidR="002047BE">
        <w:t xml:space="preserve">long-term addiction and </w:t>
      </w:r>
      <w:r w:rsidRPr="00FE5DF2">
        <w:t>drug use;</w:t>
      </w:r>
    </w:p>
    <w:p w14:paraId="0E261D70" w14:textId="5716FF1C" w:rsidR="00323743" w:rsidRPr="00FE5DF2" w:rsidRDefault="00323743" w:rsidP="00323743">
      <w:pPr>
        <w:pStyle w:val="NormalWeb"/>
        <w:numPr>
          <w:ilvl w:val="0"/>
          <w:numId w:val="10"/>
        </w:numPr>
        <w:spacing w:before="0" w:beforeAutospacing="0" w:after="0" w:afterAutospacing="0" w:line="480" w:lineRule="auto"/>
      </w:pPr>
      <w:r w:rsidRPr="00FE5DF2">
        <w:t xml:space="preserve">Developing </w:t>
      </w:r>
      <w:r w:rsidR="002047BE">
        <w:t>effective</w:t>
      </w:r>
      <w:r w:rsidRPr="00FE5DF2">
        <w:t xml:space="preserve"> </w:t>
      </w:r>
      <w:r w:rsidR="002047BE">
        <w:t xml:space="preserve">drug abuse prevention </w:t>
      </w:r>
      <w:r w:rsidRPr="00FE5DF2">
        <w:t>strategies;</w:t>
      </w:r>
    </w:p>
    <w:p w14:paraId="6743FBB8" w14:textId="152441ED" w:rsidR="00323743" w:rsidRPr="00FE5DF2" w:rsidRDefault="00323743" w:rsidP="00323743">
      <w:pPr>
        <w:pStyle w:val="NormalWeb"/>
        <w:numPr>
          <w:ilvl w:val="0"/>
          <w:numId w:val="10"/>
        </w:numPr>
        <w:spacing w:before="0" w:beforeAutospacing="0" w:after="0" w:afterAutospacing="0" w:line="480" w:lineRule="auto"/>
      </w:pPr>
      <w:r w:rsidRPr="00FE5DF2">
        <w:t xml:space="preserve">Developing new treatments </w:t>
      </w:r>
      <w:r w:rsidR="002047BE">
        <w:t>for SUD</w:t>
      </w:r>
      <w:r w:rsidRPr="00FE5DF2">
        <w:t>;</w:t>
      </w:r>
      <w:r w:rsidR="002047BE">
        <w:t xml:space="preserve"> and </w:t>
      </w:r>
    </w:p>
    <w:p w14:paraId="361CBE3A" w14:textId="4A941F4C" w:rsidR="00323743" w:rsidRPr="00FE5DF2" w:rsidRDefault="00323743" w:rsidP="00323743">
      <w:pPr>
        <w:pStyle w:val="NormalWeb"/>
        <w:numPr>
          <w:ilvl w:val="0"/>
          <w:numId w:val="10"/>
        </w:numPr>
        <w:spacing w:before="0" w:beforeAutospacing="0" w:after="0" w:afterAutospacing="0" w:line="480" w:lineRule="auto"/>
      </w:pPr>
      <w:r w:rsidRPr="00FE5DF2">
        <w:t>Increas</w:t>
      </w:r>
      <w:r w:rsidR="002047BE">
        <w:t>ing</w:t>
      </w:r>
      <w:r w:rsidRPr="00FE5DF2">
        <w:t xml:space="preserve"> the impact of its research programs </w:t>
      </w:r>
      <w:r w:rsidR="002047BE">
        <w:t xml:space="preserve">to improve public health </w:t>
      </w:r>
      <w:r w:rsidRPr="00FE5DF2">
        <w:t>(</w:t>
      </w:r>
      <w:r w:rsidR="00FE5DF2" w:rsidRPr="00FE5DF2">
        <w:t>N</w:t>
      </w:r>
      <w:r w:rsidR="00424DA2">
        <w:t>IDA</w:t>
      </w:r>
      <w:r w:rsidRPr="00FE5DF2">
        <w:t>, 2020b).</w:t>
      </w:r>
    </w:p>
    <w:p w14:paraId="07BA7EA1" w14:textId="77777777" w:rsidR="00323743" w:rsidRPr="00FE5DF2" w:rsidRDefault="00323743" w:rsidP="00323743">
      <w:pPr>
        <w:pStyle w:val="NormalWeb"/>
        <w:spacing w:before="0" w:beforeAutospacing="0" w:after="0" w:afterAutospacing="0" w:line="480" w:lineRule="auto"/>
      </w:pPr>
      <w:r w:rsidRPr="00FE5DF2">
        <w:t xml:space="preserve">NIDA is broken down into six different research centers and has an additional seven cross-cutting research teams dedicated to specific areas of interest such as analytics, brain development, nicotine and tobacco research, to name a few. </w:t>
      </w:r>
    </w:p>
    <w:p w14:paraId="1898ABE0" w14:textId="307EAE52" w:rsidR="00323743" w:rsidRDefault="00323743" w:rsidP="00323743">
      <w:pPr>
        <w:pStyle w:val="NormalWeb"/>
        <w:spacing w:before="0" w:beforeAutospacing="0" w:after="0" w:afterAutospacing="0" w:line="480" w:lineRule="auto"/>
      </w:pPr>
      <w:r w:rsidRPr="00401D97">
        <w:tab/>
        <w:t>In addition to NIDA’s research focus, the institute also provides public education services including the science of addiction, prevention, recovery, and treatment and facts about specific drugs of abuse such as opioids, methamphetamines, and other illicit drugs as well as legal drugs such as nicotine, alcohol, and marijuana (in some states) (NIDA, n.d.). They also provide science-based resources and training to healthcare professionals to help promote best practices for screening, treating, and preventing addiction (NIDA, n.d.). Additionally they offer research grants and funding opportunities to support basic and clinical research on substance use disorder and related research priorities (</w:t>
      </w:r>
      <w:r w:rsidR="009F4127">
        <w:t>NIDA</w:t>
      </w:r>
      <w:r w:rsidRPr="00401D97">
        <w:t xml:space="preserve">, n.d.). </w:t>
      </w:r>
    </w:p>
    <w:p w14:paraId="34066B7F" w14:textId="7F3731FD" w:rsidR="00323743" w:rsidRPr="00CD5A13" w:rsidRDefault="00323743" w:rsidP="00323743">
      <w:pPr>
        <w:pStyle w:val="Heading3"/>
      </w:pPr>
      <w:bookmarkStart w:id="10" w:name="_Toc53311489"/>
      <w:bookmarkStart w:id="11" w:name="_Toc57144322"/>
      <w:r w:rsidRPr="00CD5A13">
        <w:t>Rational for Use in Capstone Project</w:t>
      </w:r>
      <w:bookmarkEnd w:id="10"/>
      <w:bookmarkEnd w:id="11"/>
    </w:p>
    <w:p w14:paraId="3322E8AA" w14:textId="0F8B587C" w:rsidR="008A7C12" w:rsidRPr="008A7C12" w:rsidRDefault="003E3941" w:rsidP="005832C1">
      <w:r w:rsidRPr="005832C1">
        <w:lastRenderedPageBreak/>
        <w:t xml:space="preserve">In 2018, opioid related </w:t>
      </w:r>
      <w:r w:rsidR="005C3D2B">
        <w:t>poisoning</w:t>
      </w:r>
      <w:r w:rsidRPr="005832C1">
        <w:t xml:space="preserve"> deaths </w:t>
      </w:r>
      <w:r w:rsidR="005C3D2B">
        <w:t>started to drop</w:t>
      </w:r>
      <w:r w:rsidRPr="005832C1">
        <w:t xml:space="preserve">, with a 2% decrease overall, a 13.5% decrease in prescription opioid-involved overdoses, and a 4% decrease in heroin death rates, however </w:t>
      </w:r>
      <w:r w:rsidR="005C3D2B">
        <w:t>fentanyl</w:t>
      </w:r>
      <w:r w:rsidRPr="005832C1">
        <w:t xml:space="preserve"> r</w:t>
      </w:r>
      <w:r w:rsidR="005C3D2B">
        <w:t>elated fatal overdoses</w:t>
      </w:r>
      <w:r w:rsidRPr="005832C1">
        <w:t xml:space="preserve"> increased by 10%</w:t>
      </w:r>
      <w:r w:rsidRPr="005832C1">
        <w:rPr>
          <w:b/>
          <w:bCs/>
        </w:rPr>
        <w:t xml:space="preserve"> (</w:t>
      </w:r>
      <w:r w:rsidR="00D11475">
        <w:t>CDC</w:t>
      </w:r>
      <w:r w:rsidRPr="005832C1">
        <w:t>, 2020).</w:t>
      </w:r>
      <w:r w:rsidRPr="005832C1">
        <w:rPr>
          <w:b/>
          <w:bCs/>
        </w:rPr>
        <w:t xml:space="preserve"> </w:t>
      </w:r>
      <w:r w:rsidRPr="005832C1">
        <w:t xml:space="preserve">The increase in </w:t>
      </w:r>
      <w:r w:rsidR="005C3D2B">
        <w:t>these types of</w:t>
      </w:r>
      <w:r w:rsidRPr="005832C1">
        <w:t xml:space="preserve"> opioid </w:t>
      </w:r>
      <w:r w:rsidR="005C3D2B">
        <w:t>overdose</w:t>
      </w:r>
      <w:r w:rsidRPr="005832C1">
        <w:t xml:space="preserve"> deaths</w:t>
      </w:r>
      <w:r w:rsidR="00350118">
        <w:t xml:space="preserve"> </w:t>
      </w:r>
      <w:r w:rsidRPr="005832C1">
        <w:t>is attributed to Illicitly Manufactured Fentanyl (IMF) sold as counterfeit pills, mixed with cocaine, and sold in place of heroin (C</w:t>
      </w:r>
      <w:r w:rsidR="00D11475">
        <w:t>DC</w:t>
      </w:r>
      <w:r w:rsidRPr="005832C1">
        <w:t xml:space="preserve">, 2020). The opioid crisis has always had geographic disparities, with 2011-2016 fentanyl related death rates highest in the Northeastern region (Spencer, Warner, Bastian, Trinidad, &amp; Hedegaard, 2019). In order to effectively respond and deploy prevention to communities most in need, geographic and demographic disparities must be well understood. The research in </w:t>
      </w:r>
      <w:r w:rsidR="00350118">
        <w:t>this</w:t>
      </w:r>
      <w:r w:rsidRPr="005832C1">
        <w:t xml:space="preserve"> Capstone project will focus on identifying the regional differences in fentanyl overdose death rates in order to inform future NIDA resource allocations.</w:t>
      </w:r>
      <w:r>
        <w:t xml:space="preserve"> </w:t>
      </w:r>
    </w:p>
    <w:p w14:paraId="3B45545A" w14:textId="4FDADE3A" w:rsidR="006476AC" w:rsidRPr="005832C1" w:rsidRDefault="00CD5A13" w:rsidP="006476AC">
      <w:pPr>
        <w:pStyle w:val="Heading3"/>
      </w:pPr>
      <w:bookmarkStart w:id="12" w:name="_Toc53311490"/>
      <w:bookmarkStart w:id="13" w:name="_Toc57144323"/>
      <w:r>
        <w:t>Multiple</w:t>
      </w:r>
      <w:r w:rsidR="006476AC" w:rsidRPr="005832C1">
        <w:t xml:space="preserve"> Cause of Death Dataset</w:t>
      </w:r>
      <w:bookmarkEnd w:id="12"/>
      <w:bookmarkEnd w:id="13"/>
    </w:p>
    <w:p w14:paraId="6DC1E3D3" w14:textId="03209492" w:rsidR="006476AC" w:rsidRPr="004C35D0" w:rsidRDefault="006476AC" w:rsidP="006476AC">
      <w:r w:rsidRPr="005832C1">
        <w:rPr>
          <w:color w:val="000000" w:themeColor="text1"/>
        </w:rPr>
        <w:t xml:space="preserve">In order to better understand the </w:t>
      </w:r>
      <w:r w:rsidR="005832C1" w:rsidRPr="005832C1">
        <w:rPr>
          <w:color w:val="000000" w:themeColor="text1"/>
        </w:rPr>
        <w:t>geographic trends in fentanyl use</w:t>
      </w:r>
      <w:r w:rsidRPr="005832C1">
        <w:rPr>
          <w:color w:val="000000" w:themeColor="text1"/>
        </w:rPr>
        <w:t xml:space="preserve">, overdose data can be analyzed. </w:t>
      </w:r>
      <w:r w:rsidRPr="005832C1">
        <w:t xml:space="preserve">The </w:t>
      </w:r>
      <w:r w:rsidR="006873BF">
        <w:t xml:space="preserve">CDC </w:t>
      </w:r>
      <w:r w:rsidRPr="005832C1">
        <w:t xml:space="preserve">Wide-ranging Online Data for Epidemiologic Research (WONDER) </w:t>
      </w:r>
      <w:r w:rsidR="006655C4">
        <w:t>research</w:t>
      </w:r>
      <w:r w:rsidRPr="005832C1">
        <w:t xml:space="preserve"> system provides public access to data </w:t>
      </w:r>
      <w:r w:rsidR="006655C4">
        <w:t>regarding</w:t>
      </w:r>
      <w:r w:rsidRPr="005832C1">
        <w:t xml:space="preserve"> public health, including mortality data. The </w:t>
      </w:r>
      <w:r w:rsidR="00CD5A13">
        <w:t>Multiple</w:t>
      </w:r>
      <w:r w:rsidRPr="005832C1">
        <w:t xml:space="preserve"> Cause of Death </w:t>
      </w:r>
      <w:r w:rsidR="005352E6">
        <w:t xml:space="preserve">(MCD) </w:t>
      </w:r>
      <w:r w:rsidRPr="005832C1">
        <w:t xml:space="preserve">database can be accessed and queried through WONDER, providing detailed data gathered from death certificates, including </w:t>
      </w:r>
      <w:r w:rsidR="002C5ADF">
        <w:t>a</w:t>
      </w:r>
      <w:r w:rsidRPr="005832C1">
        <w:t xml:space="preserve"> primary cause of death, </w:t>
      </w:r>
      <w:r w:rsidR="006655C4">
        <w:t xml:space="preserve">any </w:t>
      </w:r>
      <w:r w:rsidRPr="005832C1">
        <w:t>additional causes, and demographic data (</w:t>
      </w:r>
      <w:r w:rsidR="006873BF">
        <w:t>NCHS</w:t>
      </w:r>
      <w:r w:rsidR="002B3F2C" w:rsidRPr="00603229">
        <w:rPr>
          <w:rFonts w:eastAsia="Times New Roman"/>
          <w:szCs w:val="24"/>
        </w:rPr>
        <w:t xml:space="preserve">, </w:t>
      </w:r>
      <w:r w:rsidR="007E1BEB">
        <w:t>n.d.</w:t>
      </w:r>
      <w:r w:rsidRPr="005832C1">
        <w:t>). This dataset, alone or in combination with other data, can be used by NIDA to understand trends and discover patterns in drug related overdose deaths to help focus its prevention and research priorities.</w:t>
      </w:r>
      <w:r>
        <w:t xml:space="preserve"> </w:t>
      </w:r>
    </w:p>
    <w:p w14:paraId="190FD657" w14:textId="399AA4E4" w:rsidR="006C03D8" w:rsidRPr="00C03838" w:rsidRDefault="006C03D8" w:rsidP="00C03838">
      <w:pPr>
        <w:pStyle w:val="Heading2"/>
      </w:pPr>
      <w:bookmarkStart w:id="14" w:name="_Toc57144324"/>
      <w:r w:rsidRPr="00C03838">
        <w:t xml:space="preserve">Study </w:t>
      </w:r>
      <w:r w:rsidR="00345EA7" w:rsidRPr="00C03838">
        <w:t xml:space="preserve">Overview, </w:t>
      </w:r>
      <w:r w:rsidRPr="00C03838">
        <w:t>Objectives</w:t>
      </w:r>
      <w:r w:rsidR="00345EA7" w:rsidRPr="00C03838">
        <w:t>,</w:t>
      </w:r>
      <w:r w:rsidRPr="00C03838">
        <w:t xml:space="preserve"> and Hypothesis</w:t>
      </w:r>
      <w:bookmarkEnd w:id="14"/>
    </w:p>
    <w:p w14:paraId="47CC9A8D" w14:textId="2DAA0CD0" w:rsidR="00AC7C2D" w:rsidRDefault="00DE7C82" w:rsidP="00DC2547">
      <w:r>
        <w:lastRenderedPageBreak/>
        <w:t xml:space="preserve">In order to effectively </w:t>
      </w:r>
      <w:r w:rsidRPr="00DC4212">
        <w:t xml:space="preserve">respond and deploy prevention to </w:t>
      </w:r>
      <w:r>
        <w:t xml:space="preserve">the </w:t>
      </w:r>
      <w:r w:rsidRPr="00DC4212">
        <w:t xml:space="preserve">communities most </w:t>
      </w:r>
      <w:r>
        <w:t xml:space="preserve">in </w:t>
      </w:r>
      <w:r w:rsidRPr="00DC4212">
        <w:t>need</w:t>
      </w:r>
      <w:r>
        <w:t xml:space="preserve"> and most at risk, geographic disparities must be well understood.</w:t>
      </w:r>
      <w:r w:rsidRPr="006C03D8">
        <w:t xml:space="preserve"> </w:t>
      </w:r>
      <w:r w:rsidRPr="00DC2547">
        <w:t xml:space="preserve"> </w:t>
      </w:r>
      <w:r w:rsidR="005F283E" w:rsidRPr="006C03D8">
        <w:t xml:space="preserve">The purpose of this study is to </w:t>
      </w:r>
      <w:r w:rsidR="008D0CC2">
        <w:t>understand</w:t>
      </w:r>
      <w:r w:rsidR="005F283E" w:rsidRPr="006C03D8">
        <w:t xml:space="preserve"> </w:t>
      </w:r>
      <w:r w:rsidR="00A13658">
        <w:t>differences</w:t>
      </w:r>
      <w:r w:rsidR="005F283E" w:rsidRPr="006C03D8">
        <w:t xml:space="preserve"> </w:t>
      </w:r>
      <w:r>
        <w:t>in</w:t>
      </w:r>
      <w:r w:rsidR="005F283E" w:rsidRPr="006C03D8">
        <w:t xml:space="preserve"> fentanyl overdose rates </w:t>
      </w:r>
      <w:r w:rsidR="00A13658">
        <w:t xml:space="preserve">between the 10 </w:t>
      </w:r>
      <w:r w:rsidR="00D52420">
        <w:t xml:space="preserve">U.S. Department of </w:t>
      </w:r>
      <w:r w:rsidR="005F283E" w:rsidRPr="006C03D8">
        <w:t xml:space="preserve"> </w:t>
      </w:r>
      <w:r w:rsidR="00A13658">
        <w:t>Health and Human Services (HHS) organizational</w:t>
      </w:r>
      <w:r w:rsidR="005F283E" w:rsidRPr="006C03D8">
        <w:t xml:space="preserve"> regions </w:t>
      </w:r>
      <w:r w:rsidR="00A13658">
        <w:t xml:space="preserve">in order </w:t>
      </w:r>
      <w:r w:rsidR="005F283E" w:rsidRPr="006C03D8">
        <w:t xml:space="preserve">to </w:t>
      </w:r>
      <w:r w:rsidR="00345EA7">
        <w:t xml:space="preserve">better </w:t>
      </w:r>
      <w:r w:rsidR="005F283E" w:rsidRPr="006C03D8">
        <w:t xml:space="preserve">inform future research and </w:t>
      </w:r>
      <w:r w:rsidR="00345EA7">
        <w:t>funding</w:t>
      </w:r>
      <w:r w:rsidR="005F283E" w:rsidRPr="006C03D8">
        <w:t xml:space="preserve"> decisions within NIDA.</w:t>
      </w:r>
      <w:r w:rsidR="00A13658">
        <w:t xml:space="preserve"> </w:t>
      </w:r>
      <w:r w:rsidR="00AC7C2D">
        <w:t xml:space="preserve">The hypothesis to be tested is: </w:t>
      </w:r>
      <w:r w:rsidR="008D0CC2">
        <w:rPr>
          <w:i/>
          <w:iCs/>
        </w:rPr>
        <w:t>T</w:t>
      </w:r>
      <w:r w:rsidR="00DC2547" w:rsidRPr="00B17597">
        <w:rPr>
          <w:i/>
          <w:iCs/>
        </w:rPr>
        <w:t xml:space="preserve">here </w:t>
      </w:r>
      <w:r w:rsidR="008D0CC2">
        <w:rPr>
          <w:i/>
          <w:iCs/>
        </w:rPr>
        <w:t xml:space="preserve">are </w:t>
      </w:r>
      <w:r w:rsidR="00DC2547" w:rsidRPr="00B17597">
        <w:rPr>
          <w:i/>
          <w:iCs/>
        </w:rPr>
        <w:t xml:space="preserve">statistically significant differences in fentanyl related overdose deaths between </w:t>
      </w:r>
      <w:r w:rsidR="008D0CC2">
        <w:rPr>
          <w:i/>
          <w:iCs/>
        </w:rPr>
        <w:t xml:space="preserve">at least one pair of </w:t>
      </w:r>
      <w:r w:rsidR="00DC2547" w:rsidRPr="00B17597">
        <w:rPr>
          <w:i/>
          <w:iCs/>
        </w:rPr>
        <w:t xml:space="preserve">HHS regions </w:t>
      </w:r>
      <w:r w:rsidR="00DC2547">
        <w:rPr>
          <w:i/>
          <w:iCs/>
        </w:rPr>
        <w:t xml:space="preserve">for the time period </w:t>
      </w:r>
      <w:r w:rsidR="00DC2547" w:rsidRPr="00B17597">
        <w:rPr>
          <w:i/>
          <w:iCs/>
        </w:rPr>
        <w:t>201</w:t>
      </w:r>
      <w:r w:rsidR="00403BD8">
        <w:rPr>
          <w:i/>
          <w:iCs/>
        </w:rPr>
        <w:t>3</w:t>
      </w:r>
      <w:r w:rsidR="008D0CC2">
        <w:rPr>
          <w:i/>
          <w:iCs/>
        </w:rPr>
        <w:t xml:space="preserve"> through </w:t>
      </w:r>
      <w:r w:rsidR="00DC2547" w:rsidRPr="00B17597">
        <w:rPr>
          <w:i/>
          <w:iCs/>
        </w:rPr>
        <w:t>201</w:t>
      </w:r>
      <w:r w:rsidR="00DE5B2A">
        <w:rPr>
          <w:i/>
          <w:iCs/>
        </w:rPr>
        <w:t>8</w:t>
      </w:r>
      <w:r w:rsidR="008D0CC2">
        <w:rPr>
          <w:i/>
          <w:iCs/>
        </w:rPr>
        <w:t xml:space="preserve">. </w:t>
      </w:r>
      <w:r w:rsidR="00AC7C2D">
        <w:rPr>
          <w:i/>
          <w:iCs/>
        </w:rPr>
        <w:t xml:space="preserve"> </w:t>
      </w:r>
    </w:p>
    <w:p w14:paraId="40242CEF" w14:textId="51336C38" w:rsidR="00AC7C2D" w:rsidRDefault="00AC7C2D" w:rsidP="00AC7C2D">
      <w:pPr>
        <w:pStyle w:val="NormalWeb"/>
        <w:spacing w:before="0" w:beforeAutospacing="0" w:after="0" w:afterAutospacing="0" w:line="480" w:lineRule="auto"/>
        <w:ind w:firstLine="720"/>
      </w:pPr>
      <w:r>
        <w:t xml:space="preserve">To test the hypothesis, fentanyl </w:t>
      </w:r>
      <w:r w:rsidR="00660330">
        <w:t xml:space="preserve">related fatal </w:t>
      </w:r>
      <w:r>
        <w:t xml:space="preserve">overdose data was downloaded </w:t>
      </w:r>
      <w:r w:rsidR="00660330">
        <w:t xml:space="preserve">from the MCD database </w:t>
      </w:r>
      <w:r>
        <w:t xml:space="preserve">for each </w:t>
      </w:r>
      <w:r w:rsidR="00D52420">
        <w:t>HHS region</w:t>
      </w:r>
      <w:r>
        <w:t xml:space="preserve"> for the years 2013 through 2018. One-way</w:t>
      </w:r>
      <w:r w:rsidR="0049597F">
        <w:t xml:space="preserve"> Analysis of Variance (</w:t>
      </w:r>
      <w:r>
        <w:t>ANOVA</w:t>
      </w:r>
      <w:r w:rsidR="0049597F">
        <w:t>)</w:t>
      </w:r>
      <w:r>
        <w:t xml:space="preserve"> was performed, followed by post-ho</w:t>
      </w:r>
      <w:r w:rsidR="00660330">
        <w:t>c</w:t>
      </w:r>
      <w:r>
        <w:t xml:space="preserve"> </w:t>
      </w:r>
      <w:r w:rsidR="0049597F">
        <w:t>testing</w:t>
      </w:r>
      <w:r>
        <w:t xml:space="preserve"> to determine which regions had statistically significant differences in </w:t>
      </w:r>
      <w:r w:rsidR="0049597F">
        <w:t xml:space="preserve">fentanyl </w:t>
      </w:r>
      <w:r>
        <w:t xml:space="preserve">overdose mortality rates. </w:t>
      </w:r>
    </w:p>
    <w:p w14:paraId="35FC8D6D" w14:textId="2AD2F801" w:rsidR="00EF251E" w:rsidRPr="00E44EC3" w:rsidRDefault="00EF251E" w:rsidP="00C03838">
      <w:pPr>
        <w:pStyle w:val="Heading2"/>
      </w:pPr>
      <w:bookmarkStart w:id="15" w:name="_Toc57144325"/>
      <w:r w:rsidRPr="00E44EC3">
        <w:t>Literature Review</w:t>
      </w:r>
      <w:bookmarkEnd w:id="15"/>
    </w:p>
    <w:p w14:paraId="43776D6B" w14:textId="408287ED" w:rsidR="00E35543" w:rsidRDefault="00185F71" w:rsidP="00185F71">
      <w:r w:rsidRPr="000D7D5A">
        <w:t xml:space="preserve">The </w:t>
      </w:r>
      <w:r>
        <w:t xml:space="preserve">opioid </w:t>
      </w:r>
      <w:r w:rsidRPr="000D7D5A">
        <w:t xml:space="preserve">crisis </w:t>
      </w:r>
      <w:r w:rsidR="002442E7">
        <w:t>has continued to evolve, with three distinct phases</w:t>
      </w:r>
      <w:r w:rsidR="00350118">
        <w:t xml:space="preserve"> identified so far</w:t>
      </w:r>
      <w:r w:rsidRPr="000D7D5A">
        <w:t xml:space="preserve">: 1) </w:t>
      </w:r>
      <w:r>
        <w:t>p</w:t>
      </w:r>
      <w:r w:rsidRPr="000D7D5A">
        <w:t xml:space="preserve">rescription opioid overdose deaths from 1990 to 2010; 2) </w:t>
      </w:r>
      <w:r>
        <w:t>h</w:t>
      </w:r>
      <w:r w:rsidRPr="000D7D5A">
        <w:t xml:space="preserve">eroin overdose deaths from 2010 to 2013; and 3) </w:t>
      </w:r>
      <w:r>
        <w:t>s</w:t>
      </w:r>
      <w:r w:rsidRPr="000D7D5A">
        <w:t>ynthetic opioid overdose deaths starting in 2013 to present (C</w:t>
      </w:r>
      <w:r w:rsidR="001C1D60">
        <w:t>DC</w:t>
      </w:r>
      <w:r w:rsidRPr="000D7D5A">
        <w:t xml:space="preserve">, 2020). </w:t>
      </w:r>
      <w:r w:rsidR="00523F36">
        <w:t xml:space="preserve">Each </w:t>
      </w:r>
      <w:r w:rsidR="00350118">
        <w:t>phase</w:t>
      </w:r>
      <w:r w:rsidR="00523F36">
        <w:t xml:space="preserve"> of the opioid crisis </w:t>
      </w:r>
      <w:r w:rsidR="00EF251E">
        <w:t xml:space="preserve">has been interrelated with the preceding </w:t>
      </w:r>
      <w:r w:rsidR="00350118">
        <w:t>phase</w:t>
      </w:r>
      <w:r w:rsidR="00EF251E">
        <w:t xml:space="preserve"> and has led to new and rapidly evolving challenges. Many studies have </w:t>
      </w:r>
      <w:r w:rsidR="001C1D60">
        <w:t>correlated</w:t>
      </w:r>
      <w:r w:rsidR="00EF251E">
        <w:t xml:space="preserve"> the prescription opioid crisis to </w:t>
      </w:r>
      <w:r w:rsidR="001C1D60">
        <w:t xml:space="preserve">the </w:t>
      </w:r>
      <w:r w:rsidR="00EF251E">
        <w:t>increase</w:t>
      </w:r>
      <w:r w:rsidR="009218D8">
        <w:t>d</w:t>
      </w:r>
      <w:r w:rsidR="00EF251E">
        <w:t xml:space="preserve"> </w:t>
      </w:r>
      <w:r w:rsidR="009218D8">
        <w:t xml:space="preserve">use of non-medical prescription opioids and </w:t>
      </w:r>
      <w:r w:rsidR="00350118">
        <w:t xml:space="preserve">then subsequently to </w:t>
      </w:r>
      <w:r w:rsidR="00EF251E">
        <w:t xml:space="preserve">heroin, in essence </w:t>
      </w:r>
      <w:r w:rsidR="009218D8">
        <w:t>catalyzing</w:t>
      </w:r>
      <w:r w:rsidR="00EF251E">
        <w:t xml:space="preserve"> phase two of the epidemic (</w:t>
      </w:r>
      <w:proofErr w:type="spellStart"/>
      <w:r w:rsidR="00EF251E" w:rsidRPr="00EF251E">
        <w:t>Unick</w:t>
      </w:r>
      <w:proofErr w:type="spellEnd"/>
      <w:r w:rsidR="00EF251E">
        <w:t xml:space="preserve"> </w:t>
      </w:r>
      <w:r w:rsidR="00EF251E" w:rsidRPr="00EF251E">
        <w:t>&amp; Ciccarone, 2017</w:t>
      </w:r>
      <w:r w:rsidR="00EF251E">
        <w:t>).</w:t>
      </w:r>
      <w:r w:rsidR="009218D8">
        <w:t xml:space="preserve"> </w:t>
      </w:r>
      <w:r w:rsidR="005F283E">
        <w:t xml:space="preserve">Currently the crisis is in phase three, </w:t>
      </w:r>
      <w:r w:rsidR="00AB05ED">
        <w:t xml:space="preserve">and started </w:t>
      </w:r>
      <w:r w:rsidR="005F283E">
        <w:t xml:space="preserve">with the </w:t>
      </w:r>
      <w:r w:rsidR="00AB05ED">
        <w:t>inception</w:t>
      </w:r>
      <w:r w:rsidR="005F283E">
        <w:t xml:space="preserve"> of synthetic opioids</w:t>
      </w:r>
      <w:r w:rsidR="00A056A8">
        <w:t xml:space="preserve"> </w:t>
      </w:r>
      <w:r w:rsidR="00AB05ED">
        <w:t xml:space="preserve">– </w:t>
      </w:r>
      <w:r w:rsidR="00A056A8">
        <w:t>fentanyl or fentanyl derivatives</w:t>
      </w:r>
      <w:r w:rsidR="00AB05ED">
        <w:t xml:space="preserve"> – </w:t>
      </w:r>
      <w:r w:rsidR="005F283E">
        <w:t xml:space="preserve"> into the illicit drug market. </w:t>
      </w:r>
      <w:r w:rsidR="00A056A8">
        <w:t>Fentanyl</w:t>
      </w:r>
      <w:r w:rsidR="005F283E">
        <w:t xml:space="preserve"> </w:t>
      </w:r>
      <w:r w:rsidR="00A056A8">
        <w:t>is a manufactured prescription drug use</w:t>
      </w:r>
      <w:r w:rsidR="00350118">
        <w:t>d</w:t>
      </w:r>
      <w:r w:rsidR="00A056A8">
        <w:t xml:space="preserve"> to treat patients with </w:t>
      </w:r>
      <w:r w:rsidR="00613F32">
        <w:t>extreme</w:t>
      </w:r>
      <w:r w:rsidR="00A056A8">
        <w:t xml:space="preserve"> pain, </w:t>
      </w:r>
      <w:r w:rsidR="00350118">
        <w:t xml:space="preserve">and </w:t>
      </w:r>
      <w:r w:rsidR="00A056A8">
        <w:t>is similar to morphine but</w:t>
      </w:r>
      <w:r w:rsidR="00EF251E">
        <w:t xml:space="preserve"> </w:t>
      </w:r>
      <w:r w:rsidR="00613F32">
        <w:t xml:space="preserve">is </w:t>
      </w:r>
      <w:r w:rsidR="00A056A8">
        <w:t xml:space="preserve">100 times more </w:t>
      </w:r>
      <w:r w:rsidR="00A056A8" w:rsidRPr="00A83DE0">
        <w:t>potent</w:t>
      </w:r>
      <w:r w:rsidR="00613F32">
        <w:t xml:space="preserve"> and potentially deadly</w:t>
      </w:r>
      <w:r w:rsidR="00350118" w:rsidRPr="00A83DE0">
        <w:t xml:space="preserve"> (</w:t>
      </w:r>
      <w:r w:rsidR="007502D6">
        <w:rPr>
          <w:rFonts w:eastAsia="Times New Roman"/>
          <w:szCs w:val="24"/>
        </w:rPr>
        <w:t>NIDA</w:t>
      </w:r>
      <w:r w:rsidR="00A83DE0" w:rsidRPr="00A83DE0">
        <w:rPr>
          <w:rFonts w:eastAsia="Times New Roman"/>
          <w:szCs w:val="24"/>
        </w:rPr>
        <w:t>, 2019</w:t>
      </w:r>
      <w:r w:rsidR="00350118" w:rsidRPr="00A83DE0">
        <w:t>)</w:t>
      </w:r>
      <w:r w:rsidR="00AD1846" w:rsidRPr="00A83DE0">
        <w:t>. Illegally</w:t>
      </w:r>
      <w:r w:rsidR="00AD1846">
        <w:t xml:space="preserve"> manufactured fentanyl is made in labs and mixed with other drugs such </w:t>
      </w:r>
      <w:r w:rsidR="00AD1846">
        <w:lastRenderedPageBreak/>
        <w:t>as heroin, cocaine, and methamphetamines (</w:t>
      </w:r>
      <w:r w:rsidR="00613F32">
        <w:rPr>
          <w:rFonts w:eastAsia="Times New Roman"/>
          <w:szCs w:val="24"/>
        </w:rPr>
        <w:t>NIDA</w:t>
      </w:r>
      <w:r w:rsidR="00AD1846">
        <w:rPr>
          <w:rFonts w:eastAsia="Times New Roman"/>
          <w:szCs w:val="24"/>
        </w:rPr>
        <w:t>, 2019)</w:t>
      </w:r>
      <w:r w:rsidR="009879CF">
        <w:rPr>
          <w:rFonts w:eastAsia="Times New Roman"/>
          <w:szCs w:val="24"/>
        </w:rPr>
        <w:t xml:space="preserve"> </w:t>
      </w:r>
      <w:r w:rsidR="00AD1846">
        <w:rPr>
          <w:rFonts w:eastAsia="Times New Roman"/>
          <w:szCs w:val="24"/>
        </w:rPr>
        <w:t>and i</w:t>
      </w:r>
      <w:r w:rsidR="00AD1846">
        <w:t xml:space="preserve">ts presence is often unknown to drug users (Mars, Rosenblum, &amp; Ciccarone, 2019). </w:t>
      </w:r>
      <w:r w:rsidR="00EF251E">
        <w:t xml:space="preserve">   </w:t>
      </w:r>
    </w:p>
    <w:p w14:paraId="3768AD84" w14:textId="2FEB10EE" w:rsidR="00C03838" w:rsidRDefault="006328FD" w:rsidP="004E5CB0">
      <w:r>
        <w:t>S</w:t>
      </w:r>
      <w:r w:rsidR="009879CF">
        <w:t>ynthetic opioid</w:t>
      </w:r>
      <w:r>
        <w:t xml:space="preserve"> overdoses</w:t>
      </w:r>
      <w:r w:rsidR="009879CF">
        <w:t xml:space="preserve"> </w:t>
      </w:r>
      <w:r>
        <w:t xml:space="preserve">are </w:t>
      </w:r>
      <w:r w:rsidR="009879CF">
        <w:t xml:space="preserve">closely tied to the </w:t>
      </w:r>
      <w:r>
        <w:t xml:space="preserve">changes in the </w:t>
      </w:r>
      <w:r w:rsidR="009879CF">
        <w:t>illicit drug market</w:t>
      </w:r>
      <w:r>
        <w:t>.</w:t>
      </w:r>
      <w:r w:rsidR="009879CF">
        <w:t xml:space="preserve"> Zoorob identifies fentanyl exposure, identified by drug seizure data, as an indicator of overdose risk and </w:t>
      </w:r>
      <w:r>
        <w:t>contends that</w:t>
      </w:r>
      <w:r w:rsidR="009879CF">
        <w:t xml:space="preserve"> geographic</w:t>
      </w:r>
      <w:r>
        <w:t xml:space="preserve"> and demographic changes in the opioid crisis can be attributed to</w:t>
      </w:r>
      <w:r w:rsidR="009879CF">
        <w:t xml:space="preserve"> differences </w:t>
      </w:r>
      <w:r>
        <w:t xml:space="preserve">within regional illicit drug supplies (2019). </w:t>
      </w:r>
      <w:r w:rsidR="005604B3">
        <w:t>Historical regional drug availability patterns have also been correlated with differences in fentanyl overdose rates across the United States. Mars</w:t>
      </w:r>
      <w:r w:rsidR="00EE3454">
        <w:t xml:space="preserve"> et al., describe geographic difference in availability of heroin types between East and West coast drug users, with Colombian</w:t>
      </w:r>
      <w:r w:rsidR="00AB05ED">
        <w:t xml:space="preserve"> produced </w:t>
      </w:r>
      <w:r w:rsidR="00EE3454">
        <w:t xml:space="preserve">powder heroin dominating the </w:t>
      </w:r>
      <w:r w:rsidR="00AB05ED">
        <w:t>East</w:t>
      </w:r>
      <w:r w:rsidR="00613F32">
        <w:t xml:space="preserve"> market</w:t>
      </w:r>
      <w:r w:rsidR="00EE3454">
        <w:t xml:space="preserve"> and Mexican</w:t>
      </w:r>
      <w:r w:rsidR="00AB05ED">
        <w:t xml:space="preserve"> produced</w:t>
      </w:r>
      <w:r w:rsidR="00EE3454">
        <w:t xml:space="preserve"> “black tar” </w:t>
      </w:r>
      <w:r w:rsidR="00AB05ED">
        <w:t>dominating</w:t>
      </w:r>
      <w:r w:rsidR="00EE3454">
        <w:t xml:space="preserve"> the West</w:t>
      </w:r>
      <w:r w:rsidR="00AB05ED">
        <w:t xml:space="preserve"> market</w:t>
      </w:r>
      <w:r w:rsidR="00EE3454">
        <w:t xml:space="preserve"> (Mars et al., 2016). </w:t>
      </w:r>
      <w:r w:rsidR="000B7897">
        <w:t xml:space="preserve">With differences in the textures of these different </w:t>
      </w:r>
      <w:r w:rsidR="006C03D8">
        <w:t xml:space="preserve">drug </w:t>
      </w:r>
      <w:r w:rsidR="000B7897">
        <w:t xml:space="preserve">supplies, fentanyl is more difficult to detect in powder-based East coast heroin supplies, which </w:t>
      </w:r>
      <w:r w:rsidR="00350118">
        <w:t xml:space="preserve">the </w:t>
      </w:r>
      <w:r w:rsidR="000B7897">
        <w:t>authors theorize has led to a higher proportion of fentanyl related deaths in the Northeast</w:t>
      </w:r>
      <w:r w:rsidR="006C03D8">
        <w:t xml:space="preserve">ern </w:t>
      </w:r>
      <w:r w:rsidR="00350118">
        <w:t xml:space="preserve">population of </w:t>
      </w:r>
      <w:r w:rsidR="006C03D8">
        <w:t>heroin users</w:t>
      </w:r>
      <w:r w:rsidR="000B7897">
        <w:t xml:space="preserve"> (Zoorob, 2019; Mars, Rosenblum, &amp; Ciccarone, 2019). </w:t>
      </w:r>
      <w:r w:rsidR="006C03D8">
        <w:t>These studies highlight the importance of differences in overdose risk based on geographic location</w:t>
      </w:r>
      <w:r w:rsidR="000B7897">
        <w:t xml:space="preserve"> </w:t>
      </w:r>
      <w:r w:rsidR="006C03D8">
        <w:t xml:space="preserve">and available drug </w:t>
      </w:r>
      <w:r w:rsidR="006C03D8" w:rsidRPr="00A83DE0">
        <w:t>supplies.</w:t>
      </w:r>
      <w:r w:rsidR="00350118" w:rsidRPr="00A83DE0">
        <w:t xml:space="preserve"> </w:t>
      </w:r>
    </w:p>
    <w:p w14:paraId="35B22E62" w14:textId="739F0AA7" w:rsidR="00403BD8" w:rsidRPr="00C03838" w:rsidRDefault="00403BD8" w:rsidP="00C03838">
      <w:pPr>
        <w:pStyle w:val="Heading1"/>
      </w:pPr>
      <w:bookmarkStart w:id="16" w:name="_Toc57144326"/>
      <w:r w:rsidRPr="00C03838">
        <w:t>Materials &amp; Methods</w:t>
      </w:r>
      <w:bookmarkEnd w:id="16"/>
    </w:p>
    <w:p w14:paraId="76BCDF25" w14:textId="77777777" w:rsidR="00403BD8" w:rsidRDefault="00403BD8" w:rsidP="00C03838">
      <w:pPr>
        <w:pStyle w:val="Heading2"/>
      </w:pPr>
      <w:bookmarkStart w:id="17" w:name="_Toc57144327"/>
      <w:r>
        <w:t>Methodology</w:t>
      </w:r>
      <w:bookmarkEnd w:id="17"/>
    </w:p>
    <w:p w14:paraId="400BAC39" w14:textId="7AA9E695" w:rsidR="00403BD8" w:rsidRDefault="00403BD8" w:rsidP="00C03838">
      <w:r>
        <w:t xml:space="preserve">This </w:t>
      </w:r>
      <w:r w:rsidR="0006024E">
        <w:t xml:space="preserve">study </w:t>
      </w:r>
      <w:r>
        <w:t xml:space="preserve">follows the basic </w:t>
      </w:r>
      <w:r w:rsidRPr="00514A5C">
        <w:t xml:space="preserve">scientific method </w:t>
      </w:r>
      <w:r w:rsidR="0006024E">
        <w:t>and</w:t>
      </w:r>
      <w:r>
        <w:t xml:space="preserve"> </w:t>
      </w:r>
      <w:r w:rsidRPr="00514A5C">
        <w:t xml:space="preserve">relies on a quantitative research approach using deductive reasoning to drill down from a theory to specific hypotheses, which are rejected or supported based on </w:t>
      </w:r>
      <w:r>
        <w:t xml:space="preserve">the </w:t>
      </w:r>
      <w:r w:rsidRPr="00514A5C">
        <w:t xml:space="preserve">statistical analysis of </w:t>
      </w:r>
      <w:r>
        <w:t xml:space="preserve">different study </w:t>
      </w:r>
      <w:r w:rsidRPr="00514A5C">
        <w:t>variables</w:t>
      </w:r>
      <w:r>
        <w:t xml:space="preserve"> (</w:t>
      </w:r>
      <w:r w:rsidRPr="00514A5C">
        <w:t>O’Leary, 2017</w:t>
      </w:r>
      <w:r>
        <w:t>). The null hypothesis, written as H</w:t>
      </w:r>
      <w:r w:rsidRPr="003D05C1">
        <w:rPr>
          <w:vertAlign w:val="subscript"/>
        </w:rPr>
        <w:t>0</w:t>
      </w:r>
      <w:r>
        <w:t>, tests the idea that the researcher believes to be false and the alternative hypothesis, written as H</w:t>
      </w:r>
      <w:r w:rsidRPr="003D05C1">
        <w:rPr>
          <w:vertAlign w:val="subscript"/>
        </w:rPr>
        <w:t>a</w:t>
      </w:r>
      <w:r>
        <w:t xml:space="preserve">, is the idea that the researcher believes to be true </w:t>
      </w:r>
      <w:r>
        <w:lastRenderedPageBreak/>
        <w:t>(</w:t>
      </w:r>
      <w:r w:rsidRPr="003D05C1">
        <w:t>Guthrie</w:t>
      </w:r>
      <w:r>
        <w:t xml:space="preserve">, 2020). Statistical analysis can be performed to reject the null hypothesis, providing supporting evidence for the alternative hypothesis. </w:t>
      </w:r>
    </w:p>
    <w:p w14:paraId="1A7D2F00" w14:textId="77777777" w:rsidR="00F7604F" w:rsidRPr="00697DFC" w:rsidRDefault="00F7604F" w:rsidP="00F7604F">
      <w:pPr>
        <w:pStyle w:val="Heading2"/>
        <w:rPr>
          <w:b w:val="0"/>
          <w:bCs/>
          <w:color w:val="000000" w:themeColor="text1"/>
          <w:szCs w:val="24"/>
        </w:rPr>
      </w:pPr>
      <w:bookmarkStart w:id="18" w:name="_Toc53944740"/>
      <w:bookmarkStart w:id="19" w:name="_Toc57144328"/>
      <w:r w:rsidRPr="00697DFC">
        <w:rPr>
          <w:bCs/>
          <w:color w:val="000000" w:themeColor="text1"/>
          <w:szCs w:val="24"/>
        </w:rPr>
        <w:t>Data Analysis Tools</w:t>
      </w:r>
      <w:bookmarkEnd w:id="18"/>
      <w:bookmarkEnd w:id="19"/>
    </w:p>
    <w:p w14:paraId="12431022" w14:textId="5CC762CE" w:rsidR="00F7604F" w:rsidRDefault="00F7604F" w:rsidP="00E03337">
      <w:r w:rsidRPr="00AD7C08">
        <w:t xml:space="preserve">For this </w:t>
      </w:r>
      <w:r>
        <w:t>study</w:t>
      </w:r>
      <w:r w:rsidRPr="00AD7C08">
        <w:t xml:space="preserve"> </w:t>
      </w:r>
      <w:r>
        <w:t xml:space="preserve">the </w:t>
      </w:r>
      <w:r w:rsidRPr="00AD7C08">
        <w:t>JupyterLab framework was used</w:t>
      </w:r>
      <w:r>
        <w:t xml:space="preserve"> with </w:t>
      </w:r>
      <w:r w:rsidR="00E03337">
        <w:t>a</w:t>
      </w:r>
      <w:r w:rsidR="0006024E">
        <w:t xml:space="preserve"> </w:t>
      </w:r>
      <w:r>
        <w:t>Python 3</w:t>
      </w:r>
      <w:r w:rsidR="0006024E">
        <w:t xml:space="preserve"> kernel</w:t>
      </w:r>
      <w:r w:rsidRPr="00AD7C08">
        <w:t>. For the data preparation, exploration, and descriptive analysis of the data, the Python pandas library, designed for efficient structured data wrangling and analysis, was used (McKinney, 2018). For data plotting, the Python seaborn statistical data visualization library</w:t>
      </w:r>
      <w:r>
        <w:t xml:space="preserve"> </w:t>
      </w:r>
      <w:r w:rsidRPr="00AD7C08">
        <w:t xml:space="preserve">was utilized (Waskom, 2020).  For the data visualization </w:t>
      </w:r>
      <w:r>
        <w:t xml:space="preserve">of </w:t>
      </w:r>
      <w:r w:rsidRPr="00AD7C08">
        <w:t xml:space="preserve">results, Tableau </w:t>
      </w:r>
      <w:r w:rsidR="00B46EEB">
        <w:t>P</w:t>
      </w:r>
      <w:r w:rsidRPr="00AD7C08">
        <w:t>ublic was used to create maps and animated graphs</w:t>
      </w:r>
      <w:r w:rsidR="00B46EEB">
        <w:t xml:space="preserve"> (Tableau Software, 2020)</w:t>
      </w:r>
      <w:r w:rsidRPr="00AD7C08">
        <w:t>.</w:t>
      </w:r>
      <w:r>
        <w:t xml:space="preserve"> </w:t>
      </w:r>
      <w:r>
        <w:tab/>
      </w:r>
    </w:p>
    <w:p w14:paraId="536A3C87" w14:textId="7DE9775A" w:rsidR="00551CC9" w:rsidRDefault="00551CC9" w:rsidP="00C03838">
      <w:pPr>
        <w:pStyle w:val="Heading2"/>
      </w:pPr>
      <w:bookmarkStart w:id="20" w:name="_Toc57144329"/>
      <w:r w:rsidRPr="00551CC9">
        <w:t>Data</w:t>
      </w:r>
      <w:r w:rsidR="00B46EEB">
        <w:t xml:space="preserve"> Source Overview</w:t>
      </w:r>
      <w:bookmarkEnd w:id="20"/>
    </w:p>
    <w:p w14:paraId="76015BE8" w14:textId="78AF22C0" w:rsidR="00082BC0" w:rsidRPr="00C03838" w:rsidRDefault="00C9051A" w:rsidP="00C03838">
      <w:pPr>
        <w:pStyle w:val="Heading3"/>
      </w:pPr>
      <w:bookmarkStart w:id="21" w:name="_Toc57144330"/>
      <w:r>
        <w:t>HHS</w:t>
      </w:r>
      <w:r w:rsidR="00082BC0" w:rsidRPr="00C03838">
        <w:t xml:space="preserve"> Regions</w:t>
      </w:r>
      <w:bookmarkEnd w:id="21"/>
    </w:p>
    <w:p w14:paraId="7E8101FC" w14:textId="70C2D35C" w:rsidR="008562DB" w:rsidRDefault="00277DB1" w:rsidP="008562DB">
      <w:r w:rsidRPr="00277DB1">
        <w:t xml:space="preserve">The </w:t>
      </w:r>
      <w:r w:rsidR="00C9051A">
        <w:t>HHS</w:t>
      </w:r>
      <w:r w:rsidRPr="00277DB1">
        <w:t xml:space="preserve"> is broken down into ten regional jurisdictions</w:t>
      </w:r>
      <w:r w:rsidR="004E1FC6">
        <w:t xml:space="preserve">, </w:t>
      </w:r>
      <w:r w:rsidR="008562DB">
        <w:t>which include U.S. territories and Tribal, however this study only includes the following states in each region</w:t>
      </w:r>
      <w:r w:rsidR="00F0048D">
        <w:t xml:space="preserve">, </w:t>
      </w:r>
      <w:r w:rsidR="008562DB">
        <w:t xml:space="preserve">see Figure </w:t>
      </w:r>
      <w:r w:rsidR="00F0048D">
        <w:t>1.</w:t>
      </w:r>
      <w:r w:rsidR="00BF3D8A">
        <w:t xml:space="preserve"> </w:t>
      </w:r>
    </w:p>
    <w:p w14:paraId="7C4002F9" w14:textId="068CFA85" w:rsidR="00CF4FF2" w:rsidRPr="00CF4FF2" w:rsidRDefault="00CF4FF2" w:rsidP="00277DB1">
      <w:pPr>
        <w:ind w:firstLine="0"/>
        <w:rPr>
          <w:b/>
          <w:bCs/>
        </w:rPr>
      </w:pPr>
      <w:r w:rsidRPr="00CF4FF2">
        <w:rPr>
          <w:b/>
          <w:bCs/>
        </w:rPr>
        <w:t>Figure 1</w:t>
      </w:r>
    </w:p>
    <w:p w14:paraId="309450F2" w14:textId="5DE96548" w:rsidR="00CF4FF2" w:rsidRPr="00CF4FF2" w:rsidRDefault="00AB7E5B" w:rsidP="00CF4FF2">
      <w:pPr>
        <w:ind w:firstLine="0"/>
        <w:rPr>
          <w:i/>
          <w:iCs/>
        </w:rPr>
      </w:pPr>
      <w:r>
        <w:rPr>
          <w:i/>
          <w:iCs/>
        </w:rPr>
        <w:t>HHS</w:t>
      </w:r>
      <w:r w:rsidR="00CF4FF2" w:rsidRPr="00CF4FF2">
        <w:rPr>
          <w:i/>
          <w:iCs/>
        </w:rPr>
        <w:t xml:space="preserve"> Organizational Regions.</w:t>
      </w:r>
    </w:p>
    <w:p w14:paraId="3EBEFE12" w14:textId="47D0E2BC" w:rsidR="00CF4FF2" w:rsidRDefault="00050DDA" w:rsidP="00CF4FF2">
      <w:pPr>
        <w:ind w:firstLine="0"/>
        <w:rPr>
          <w:b/>
          <w:bCs/>
        </w:rPr>
      </w:pPr>
      <w:r>
        <w:rPr>
          <w:b/>
          <w:bCs/>
          <w:noProof/>
        </w:rPr>
        <w:drawing>
          <wp:inline distT="0" distB="0" distL="0" distR="0" wp14:anchorId="33972BD3" wp14:editId="0E5A202D">
            <wp:extent cx="3628510" cy="1568979"/>
            <wp:effectExtent l="0" t="0" r="3810" b="635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rotWithShape="1">
                    <a:blip r:embed="rId12">
                      <a:extLst>
                        <a:ext uri="{28A0092B-C50C-407E-A947-70E740481C1C}">
                          <a14:useLocalDpi xmlns:a14="http://schemas.microsoft.com/office/drawing/2010/main" val="0"/>
                        </a:ext>
                      </a:extLst>
                    </a:blip>
                    <a:srcRect l="11030" t="30150" r="27887" b="22894"/>
                    <a:stretch/>
                  </pic:blipFill>
                  <pic:spPr bwMode="auto">
                    <a:xfrm>
                      <a:off x="0" y="0"/>
                      <a:ext cx="3630536" cy="1569855"/>
                    </a:xfrm>
                    <a:prstGeom prst="rect">
                      <a:avLst/>
                    </a:prstGeom>
                    <a:ln>
                      <a:noFill/>
                    </a:ln>
                    <a:extLst>
                      <a:ext uri="{53640926-AAD7-44D8-BBD7-CCE9431645EC}">
                        <a14:shadowObscured xmlns:a14="http://schemas.microsoft.com/office/drawing/2010/main"/>
                      </a:ext>
                    </a:extLst>
                  </pic:spPr>
                </pic:pic>
              </a:graphicData>
            </a:graphic>
          </wp:inline>
        </w:drawing>
      </w:r>
    </w:p>
    <w:p w14:paraId="4025DCDE" w14:textId="70270A7F" w:rsidR="00CF4FF2" w:rsidRPr="00261EDA" w:rsidRDefault="00CF4FF2" w:rsidP="0091550A">
      <w:pPr>
        <w:shd w:val="clear" w:color="auto" w:fill="FFFFFF"/>
        <w:ind w:firstLine="0"/>
        <w:rPr>
          <w:rFonts w:ascii="Arial" w:eastAsia="Times New Roman" w:hAnsi="Arial" w:cs="Arial"/>
          <w:color w:val="000000"/>
          <w:sz w:val="18"/>
          <w:szCs w:val="18"/>
        </w:rPr>
      </w:pPr>
      <w:r w:rsidRPr="00BF3D8A">
        <w:rPr>
          <w:i/>
          <w:iCs/>
        </w:rPr>
        <w:lastRenderedPageBreak/>
        <w:t>Note.</w:t>
      </w:r>
      <w:r w:rsidR="00BF3D8A">
        <w:rPr>
          <w:i/>
          <w:iCs/>
        </w:rPr>
        <w:t xml:space="preserve"> </w:t>
      </w:r>
      <w:r w:rsidR="00BF3D8A" w:rsidRPr="00261EDA">
        <w:t>HHS organizational regions</w:t>
      </w:r>
      <w:r w:rsidR="00050DDA">
        <w:t xml:space="preserve"> in the United States starting from the Northeast with region 1 moving west towards region 10 in the pacific northwest (</w:t>
      </w:r>
      <w:r w:rsidR="00050DDA" w:rsidRPr="0098680A">
        <w:rPr>
          <w:rFonts w:eastAsia="Times New Roman"/>
          <w:szCs w:val="24"/>
        </w:rPr>
        <w:t>HHS</w:t>
      </w:r>
      <w:r w:rsidR="00050DDA">
        <w:rPr>
          <w:rFonts w:eastAsia="Times New Roman"/>
          <w:szCs w:val="24"/>
        </w:rPr>
        <w:t>, 2018)</w:t>
      </w:r>
      <w:r w:rsidR="00BF3D8A" w:rsidRPr="00261EDA">
        <w:t xml:space="preserve">. </w:t>
      </w:r>
    </w:p>
    <w:p w14:paraId="07DE36C7" w14:textId="77777777" w:rsidR="008D2FB6" w:rsidRDefault="008D2FB6" w:rsidP="00AA47D4">
      <w:pPr>
        <w:pStyle w:val="Heading3"/>
      </w:pPr>
      <w:bookmarkStart w:id="22" w:name="_Toc53944736"/>
    </w:p>
    <w:p w14:paraId="218C79E4" w14:textId="1C05AEC2" w:rsidR="00AA47D4" w:rsidRPr="00603229" w:rsidRDefault="00F0048D" w:rsidP="00AA47D4">
      <w:pPr>
        <w:pStyle w:val="Heading3"/>
      </w:pPr>
      <w:bookmarkStart w:id="23" w:name="_Toc57144331"/>
      <w:r>
        <w:t>MCD</w:t>
      </w:r>
      <w:r w:rsidR="00AA47D4" w:rsidRPr="00603229">
        <w:t xml:space="preserve"> Data</w:t>
      </w:r>
      <w:bookmarkEnd w:id="22"/>
      <w:bookmarkEnd w:id="23"/>
    </w:p>
    <w:p w14:paraId="252CD9E7" w14:textId="00A6FFDA" w:rsidR="00AA47D4" w:rsidRPr="00F11693" w:rsidRDefault="00AA47D4" w:rsidP="00AA47D4">
      <w:r w:rsidRPr="00603229">
        <w:t>The MCD data</w:t>
      </w:r>
      <w:r w:rsidR="00B76CCA">
        <w:t xml:space="preserve"> holdings</w:t>
      </w:r>
      <w:r w:rsidRPr="00603229">
        <w:t xml:space="preserve"> </w:t>
      </w:r>
      <w:r w:rsidR="00B76CCA">
        <w:t>include</w:t>
      </w:r>
      <w:r w:rsidRPr="00603229">
        <w:t xml:space="preserve"> national mortality information and population statistics from 1999 through 2018 collected from the death certificates of U.S. residents. Data includes a primary cause of death, with a listing of up to twenty additional causes, and demographic </w:t>
      </w:r>
      <w:r w:rsidR="00AB7E5B">
        <w:t>information on decedents that includes</w:t>
      </w:r>
      <w:r w:rsidRPr="00603229">
        <w:t xml:space="preserve"> age, race, sex, Hispanic ethnicity, location of death, year, month, weekday of death, and autopsy information </w:t>
      </w:r>
      <w:r w:rsidR="005832C1" w:rsidRPr="00603229">
        <w:t>(</w:t>
      </w:r>
      <w:r w:rsidR="00AB7E5B">
        <w:t>NCHS,</w:t>
      </w:r>
      <w:r w:rsidR="00D42860" w:rsidRPr="00603229">
        <w:rPr>
          <w:rFonts w:eastAsia="Times New Roman"/>
          <w:szCs w:val="24"/>
        </w:rPr>
        <w:t xml:space="preserve"> </w:t>
      </w:r>
      <w:r w:rsidR="00D42860">
        <w:rPr>
          <w:rFonts w:eastAsia="Times New Roman"/>
          <w:szCs w:val="24"/>
        </w:rPr>
        <w:t>n.d.</w:t>
      </w:r>
      <w:r w:rsidRPr="00603229">
        <w:t xml:space="preserve">). The data can be queried by </w:t>
      </w:r>
      <w:r w:rsidRPr="00F11693">
        <w:t xml:space="preserve">cause of death codes, including drug related causes and can be broken down by specific contributing drugs such as heroin, methadone, synthetic narcotics, and many others. This dataset, alone or in combination with other data, can be used by NIDA to understand trends and discover patterns in drug related overdose deaths to help focus its prevention and research priorities. </w:t>
      </w:r>
    </w:p>
    <w:p w14:paraId="03C6488E" w14:textId="1FDFA192" w:rsidR="0098680A" w:rsidRPr="009E6818" w:rsidRDefault="00AA47D4" w:rsidP="009E6818">
      <w:pPr>
        <w:pStyle w:val="Heading4"/>
        <w:rPr>
          <w:b w:val="0"/>
          <w:bCs w:val="0"/>
          <w:i w:val="0"/>
          <w:iCs w:val="0"/>
        </w:rPr>
      </w:pPr>
      <w:bookmarkStart w:id="24" w:name="_Toc53944738"/>
      <w:r w:rsidRPr="00D42860">
        <w:t>Data Model</w:t>
      </w:r>
      <w:bookmarkEnd w:id="24"/>
      <w:r w:rsidR="00D42860">
        <w:t xml:space="preserve"> and Variables</w:t>
      </w:r>
      <w:r w:rsidR="00D42860" w:rsidRPr="00D42860">
        <w:t xml:space="preserve">.  </w:t>
      </w:r>
      <w:r w:rsidRPr="00D42860">
        <w:rPr>
          <w:b w:val="0"/>
          <w:bCs w:val="0"/>
          <w:i w:val="0"/>
          <w:iCs w:val="0"/>
        </w:rPr>
        <w:t xml:space="preserve">The MCD database contains a variety of variables that can be used to subset data and perform analysis on specific causes of death to determine correlations, patterns, and trends based on locational or demographic data. Figure 2 provides an overview of the MCD data fields that can be queried through the CDC WONDER information system.  </w:t>
      </w:r>
    </w:p>
    <w:p w14:paraId="6A47AF87" w14:textId="2A907ADD" w:rsidR="00AA47D4" w:rsidRPr="00D42860" w:rsidRDefault="00AA47D4" w:rsidP="0098680A">
      <w:pPr>
        <w:ind w:firstLine="0"/>
        <w:rPr>
          <w:b/>
          <w:bCs/>
        </w:rPr>
      </w:pPr>
      <w:r w:rsidRPr="00D42860">
        <w:rPr>
          <w:b/>
          <w:bCs/>
        </w:rPr>
        <w:t>Figure 2</w:t>
      </w:r>
    </w:p>
    <w:p w14:paraId="5B25CE65" w14:textId="70E8B764" w:rsidR="00AA47D4" w:rsidRPr="00D42860" w:rsidRDefault="009E6818" w:rsidP="0098680A">
      <w:pPr>
        <w:ind w:firstLine="0"/>
        <w:rPr>
          <w:i/>
          <w:iCs/>
        </w:rPr>
      </w:pPr>
      <w:r>
        <w:rPr>
          <w:i/>
          <w:iCs/>
        </w:rPr>
        <w:t>MCD</w:t>
      </w:r>
      <w:r w:rsidR="00AA47D4" w:rsidRPr="00D42860">
        <w:rPr>
          <w:i/>
          <w:iCs/>
        </w:rPr>
        <w:t xml:space="preserve"> Data Model</w:t>
      </w:r>
    </w:p>
    <w:p w14:paraId="546BD84D" w14:textId="77777777" w:rsidR="00AA47D4" w:rsidRPr="00D42860" w:rsidRDefault="00AA47D4" w:rsidP="00051890">
      <w:pPr>
        <w:ind w:firstLine="0"/>
      </w:pPr>
      <w:r w:rsidRPr="00D42860">
        <w:rPr>
          <w:noProof/>
        </w:rPr>
        <w:lastRenderedPageBreak/>
        <w:drawing>
          <wp:inline distT="0" distB="0" distL="0" distR="0" wp14:anchorId="2D1C43B8" wp14:editId="538BFF77">
            <wp:extent cx="5045598" cy="3875300"/>
            <wp:effectExtent l="12700" t="12700" r="952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053434" cy="3881319"/>
                    </a:xfrm>
                    <a:prstGeom prst="rect">
                      <a:avLst/>
                    </a:prstGeom>
                    <a:ln>
                      <a:solidFill>
                        <a:schemeClr val="tx1"/>
                      </a:solidFill>
                    </a:ln>
                  </pic:spPr>
                </pic:pic>
              </a:graphicData>
            </a:graphic>
          </wp:inline>
        </w:drawing>
      </w:r>
    </w:p>
    <w:p w14:paraId="1357B04C" w14:textId="5BE87C20" w:rsidR="0098680A" w:rsidRDefault="00AA47D4" w:rsidP="00051890">
      <w:pPr>
        <w:ind w:firstLine="0"/>
        <w:rPr>
          <w:i/>
          <w:iCs/>
        </w:rPr>
      </w:pPr>
      <w:r w:rsidRPr="00D42860">
        <w:rPr>
          <w:i/>
          <w:iCs/>
        </w:rPr>
        <w:t xml:space="preserve">Note. </w:t>
      </w:r>
      <w:r w:rsidRPr="00D42860">
        <w:t>This chart was produced based on the information provided by the Multiple Cause of Death 1999-2018 database summary (</w:t>
      </w:r>
      <w:r w:rsidR="00D42860" w:rsidRPr="00D42860">
        <w:rPr>
          <w:rFonts w:eastAsia="Times New Roman"/>
          <w:szCs w:val="24"/>
        </w:rPr>
        <w:t xml:space="preserve">NCHS, </w:t>
      </w:r>
      <w:r w:rsidR="00D42860" w:rsidRPr="00D42860">
        <w:t>2020a</w:t>
      </w:r>
      <w:r w:rsidRPr="00D42860">
        <w:t>).</w:t>
      </w:r>
      <w:r w:rsidRPr="00D42860">
        <w:rPr>
          <w:i/>
          <w:iCs/>
        </w:rPr>
        <w:t xml:space="preserve">  </w:t>
      </w:r>
    </w:p>
    <w:p w14:paraId="00EEC33A" w14:textId="77777777" w:rsidR="00B324EB" w:rsidRPr="00D42860" w:rsidRDefault="00B324EB" w:rsidP="00051890">
      <w:pPr>
        <w:ind w:firstLine="0"/>
        <w:rPr>
          <w:i/>
          <w:iCs/>
        </w:rPr>
      </w:pPr>
    </w:p>
    <w:p w14:paraId="1CCEB7DF" w14:textId="05D7FDDC" w:rsidR="00AA47D4" w:rsidRPr="001D4CB2" w:rsidRDefault="00AA47D4" w:rsidP="00AA47D4">
      <w:r w:rsidRPr="001D4CB2">
        <w:t>The CDC WONDER system provides a nice graphical user interface to query and group data by different variables prior to downloading data</w:t>
      </w:r>
      <w:r w:rsidR="004C31E1">
        <w:t>. The system</w:t>
      </w:r>
      <w:r w:rsidRPr="001D4CB2">
        <w:t xml:space="preserve"> sav</w:t>
      </w:r>
      <w:r w:rsidR="004C31E1">
        <w:t>es</w:t>
      </w:r>
      <w:r w:rsidRPr="001D4CB2">
        <w:t xml:space="preserve"> the researcher</w:t>
      </w:r>
      <w:r w:rsidR="004C31E1">
        <w:t>’s</w:t>
      </w:r>
      <w:r w:rsidRPr="001D4CB2">
        <w:t xml:space="preserve"> time, eliminating the need to </w:t>
      </w:r>
      <w:r w:rsidR="004C31E1">
        <w:t xml:space="preserve">download and then sub set </w:t>
      </w:r>
      <w:r w:rsidRPr="001D4CB2">
        <w:t xml:space="preserve">a large volume of data </w:t>
      </w:r>
      <w:r w:rsidR="004C31E1">
        <w:t>prior to analysis</w:t>
      </w:r>
      <w:r w:rsidRPr="001D4CB2">
        <w:t xml:space="preserve">. For this project, the following variables </w:t>
      </w:r>
      <w:r w:rsidR="004C31E1">
        <w:t>were</w:t>
      </w:r>
      <w:r w:rsidRPr="001D4CB2">
        <w:t xml:space="preserve"> examined: year, </w:t>
      </w:r>
      <w:r w:rsidR="008F52A0">
        <w:t>HHS Region,</w:t>
      </w:r>
      <w:r w:rsidRPr="001D4CB2">
        <w:t xml:space="preserve"> International Classification of Diseases (ICD) codes</w:t>
      </w:r>
      <w:r w:rsidR="004C31E1">
        <w:t>, number of deaths, age adjusted death rate per 100,000 people, and percent of total deaths</w:t>
      </w:r>
      <w:r w:rsidRPr="001D4CB2">
        <w:t>. Categorical variables include</w:t>
      </w:r>
      <w:r w:rsidR="004C31E1">
        <w:t>d</w:t>
      </w:r>
      <w:r w:rsidRPr="001D4CB2">
        <w:t xml:space="preserve"> year, </w:t>
      </w:r>
      <w:r w:rsidR="004C31E1">
        <w:t xml:space="preserve">HHS </w:t>
      </w:r>
      <w:r w:rsidR="00EC31D3">
        <w:t>R</w:t>
      </w:r>
      <w:r w:rsidR="004C31E1">
        <w:t>egion</w:t>
      </w:r>
      <w:r w:rsidR="00EC31D3">
        <w:t xml:space="preserve"> </w:t>
      </w:r>
      <w:r w:rsidRPr="001D4CB2">
        <w:t xml:space="preserve">and ICD code. Numeric variables include number of deaths, </w:t>
      </w:r>
      <w:r w:rsidR="004C31E1">
        <w:t>age adjusted death rate per 100,000 people, and percent of total deaths</w:t>
      </w:r>
      <w:r w:rsidR="004C31E1" w:rsidRPr="001D4CB2">
        <w:t xml:space="preserve"> </w:t>
      </w:r>
      <w:r w:rsidR="00D42860" w:rsidRPr="001D4CB2">
        <w:t>(</w:t>
      </w:r>
      <w:r w:rsidR="00D42860" w:rsidRPr="001D4CB2">
        <w:rPr>
          <w:rFonts w:eastAsia="Times New Roman"/>
          <w:szCs w:val="24"/>
        </w:rPr>
        <w:t xml:space="preserve">NCHS, </w:t>
      </w:r>
      <w:r w:rsidR="00D42860" w:rsidRPr="001D4CB2">
        <w:t>2020a)</w:t>
      </w:r>
      <w:r w:rsidRPr="001D4CB2">
        <w:t xml:space="preserve">.  </w:t>
      </w:r>
    </w:p>
    <w:p w14:paraId="5545469E" w14:textId="77777777" w:rsidR="004D1895" w:rsidRDefault="004D1895" w:rsidP="004D1895">
      <w:r w:rsidRPr="00821318">
        <w:rPr>
          <w:rStyle w:val="Heading4Char"/>
        </w:rPr>
        <w:lastRenderedPageBreak/>
        <w:t>Query Criteria</w:t>
      </w:r>
      <w:r w:rsidRPr="00821318">
        <w:t>.  In order to drill down to the level of specific drug overdose data, the codes within the International Classification of Diseases and Related Health Problems Tenth Revision (ICD-10) (World Health Organization, 2019), can be used to identify drug poisonings and the specific substances that contributed to the fatal injury (</w:t>
      </w:r>
      <w:r w:rsidRPr="001D4CB2">
        <w:rPr>
          <w:rFonts w:eastAsia="Times New Roman"/>
          <w:szCs w:val="24"/>
        </w:rPr>
        <w:t xml:space="preserve">NCHS, </w:t>
      </w:r>
      <w:r w:rsidRPr="001D4CB2">
        <w:t>2020a</w:t>
      </w:r>
      <w:r w:rsidRPr="00821318">
        <w:t>). The hierarchy of codes can be very complex, and are important to understand in order to retrieve the appropriate data for analysis. The SA</w:t>
      </w:r>
      <w:r>
        <w:t>M</w:t>
      </w:r>
      <w:r w:rsidRPr="00821318">
        <w:t>HSA</w:t>
      </w:r>
      <w:r>
        <w:t xml:space="preserve"> </w:t>
      </w:r>
      <w:r w:rsidRPr="00821318">
        <w:t xml:space="preserve">Center for the Application of Prevention Technologies produced a guide with instructions on how to “crack the code” and properly query </w:t>
      </w:r>
      <w:r>
        <w:t xml:space="preserve">fentanyl related </w:t>
      </w:r>
      <w:r w:rsidRPr="00821318">
        <w:t>drug overdose data within the MCD database (SAMHS</w:t>
      </w:r>
      <w:r>
        <w:t>A</w:t>
      </w:r>
      <w:r w:rsidRPr="00821318">
        <w:t xml:space="preserve">, 2018). </w:t>
      </w:r>
      <w:r>
        <w:t xml:space="preserve"> </w:t>
      </w:r>
    </w:p>
    <w:p w14:paraId="37FAD9DD" w14:textId="793500BB" w:rsidR="004D1895" w:rsidRPr="00EC31D3" w:rsidRDefault="004D1895" w:rsidP="00EC31D3">
      <w:r>
        <w:t>For this study, queries of the MCD database were performed with the following parameters: HHS Region, Underlying Cause of Death ICD-10 code, Multiple Cause of Death ICD-10 codes, and years. See Figure 3 to examine the detailed query performed for HHS Region 10.</w:t>
      </w:r>
    </w:p>
    <w:p w14:paraId="2D84CA47" w14:textId="77777777" w:rsidR="004D1895" w:rsidRDefault="004D1895" w:rsidP="004D1895">
      <w:pPr>
        <w:ind w:firstLine="0"/>
        <w:rPr>
          <w:b/>
          <w:bCs/>
        </w:rPr>
      </w:pPr>
      <w:r w:rsidRPr="00345008">
        <w:rPr>
          <w:b/>
          <w:bCs/>
        </w:rPr>
        <w:t xml:space="preserve">Figure </w:t>
      </w:r>
      <w:r>
        <w:rPr>
          <w:b/>
          <w:bCs/>
        </w:rPr>
        <w:t>3</w:t>
      </w:r>
      <w:r w:rsidRPr="00345008">
        <w:rPr>
          <w:b/>
          <w:bCs/>
        </w:rPr>
        <w:t>.</w:t>
      </w:r>
    </w:p>
    <w:p w14:paraId="5A50DB36" w14:textId="77777777" w:rsidR="004D1895" w:rsidRPr="00345008" w:rsidRDefault="004D1895" w:rsidP="004D1895">
      <w:pPr>
        <w:ind w:firstLine="0"/>
        <w:rPr>
          <w:i/>
          <w:iCs/>
        </w:rPr>
      </w:pPr>
      <w:r w:rsidRPr="00345008">
        <w:rPr>
          <w:i/>
          <w:iCs/>
        </w:rPr>
        <w:t>Example Query from the MCD Database.</w:t>
      </w:r>
    </w:p>
    <w:p w14:paraId="6AF68327" w14:textId="77777777" w:rsidR="004D1895" w:rsidRDefault="004D1895" w:rsidP="004D1895">
      <w:pPr>
        <w:ind w:firstLine="0"/>
      </w:pPr>
      <w:r>
        <w:rPr>
          <w:noProof/>
        </w:rPr>
        <w:lastRenderedPageBreak/>
        <w:drawing>
          <wp:inline distT="0" distB="0" distL="0" distR="0" wp14:anchorId="7067ADF3" wp14:editId="54892CED">
            <wp:extent cx="6017342" cy="3578259"/>
            <wp:effectExtent l="0" t="0" r="2540" b="317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58957" cy="3603005"/>
                    </a:xfrm>
                    <a:prstGeom prst="rect">
                      <a:avLst/>
                    </a:prstGeom>
                  </pic:spPr>
                </pic:pic>
              </a:graphicData>
            </a:graphic>
          </wp:inline>
        </w:drawing>
      </w:r>
    </w:p>
    <w:p w14:paraId="0E125586" w14:textId="77777777" w:rsidR="004D1895" w:rsidRDefault="004D1895" w:rsidP="004D1895">
      <w:pPr>
        <w:ind w:firstLine="0"/>
      </w:pPr>
      <w:r w:rsidRPr="00345008">
        <w:rPr>
          <w:i/>
          <w:iCs/>
        </w:rPr>
        <w:t xml:space="preserve">Note. </w:t>
      </w:r>
      <w:r w:rsidRPr="00345008">
        <w:t>Query parameters from the MCD database for fentanyl related overdose age adjusted rates for HHS Region 10. (NCHS, 2020</w:t>
      </w:r>
      <w:r>
        <w:t>b</w:t>
      </w:r>
      <w:r w:rsidRPr="00345008">
        <w:t>).</w:t>
      </w:r>
    </w:p>
    <w:p w14:paraId="3DD93B3A" w14:textId="5C1742FE" w:rsidR="003026C0" w:rsidRDefault="003026C0" w:rsidP="005C1543">
      <w:pPr>
        <w:ind w:firstLine="0"/>
        <w:rPr>
          <w:b/>
          <w:bCs/>
        </w:rPr>
      </w:pPr>
    </w:p>
    <w:p w14:paraId="28D7459B" w14:textId="77777777" w:rsidR="008D7B73" w:rsidRPr="004F6854" w:rsidRDefault="008D7B73" w:rsidP="00012AE4">
      <w:pPr>
        <w:pStyle w:val="Heading3"/>
      </w:pPr>
      <w:bookmarkStart w:id="25" w:name="_Toc57144332"/>
      <w:r w:rsidRPr="004F6854">
        <w:t>Understanding the Challenges of Working with Mortality Data</w:t>
      </w:r>
      <w:bookmarkEnd w:id="25"/>
    </w:p>
    <w:p w14:paraId="40C10823" w14:textId="536F87B9" w:rsidR="004F6854" w:rsidRDefault="008D7B73" w:rsidP="004F6854">
      <w:r w:rsidRPr="004F6854">
        <w:t xml:space="preserve">Mortality data is important for analysis of population health and can be crucial for prioritizing funding, research, public health initiatives, and timely prevention efforts. Analysis of mortality data comes with challenges to ensure that data are secure, adhere to privacy laws, and are ethically used. </w:t>
      </w:r>
    </w:p>
    <w:p w14:paraId="57EA4DE1" w14:textId="1254E47B" w:rsidR="008D7B73" w:rsidRPr="00E03A81" w:rsidRDefault="008D7B73" w:rsidP="004F6854">
      <w:r w:rsidRPr="004F6854">
        <w:rPr>
          <w:rStyle w:val="Heading4Char"/>
        </w:rPr>
        <w:t>Security</w:t>
      </w:r>
      <w:r w:rsidR="00073365" w:rsidRPr="004F6854">
        <w:rPr>
          <w:rStyle w:val="Heading4Char"/>
        </w:rPr>
        <w:t>.</w:t>
      </w:r>
      <w:r w:rsidR="00073365" w:rsidRPr="00E03A81">
        <w:t xml:space="preserve"> </w:t>
      </w:r>
      <w:r w:rsidR="00E03A81" w:rsidRPr="00E03A81">
        <w:t xml:space="preserve"> </w:t>
      </w:r>
      <w:r w:rsidRPr="00E03A81">
        <w:t>The MCD database is covered under the</w:t>
      </w:r>
      <w:r w:rsidR="008C4AC9">
        <w:t xml:space="preserve"> </w:t>
      </w:r>
      <w:r w:rsidR="008C4AC9" w:rsidRPr="008C4AC9">
        <w:t>Health Insurance Portability and Accountability Act</w:t>
      </w:r>
      <w:r w:rsidR="008C4AC9">
        <w:t xml:space="preserve"> (</w:t>
      </w:r>
      <w:r w:rsidRPr="00E03A81">
        <w:t>HIPAA</w:t>
      </w:r>
      <w:r w:rsidR="008C4AC9">
        <w:t xml:space="preserve">) </w:t>
      </w:r>
      <w:r w:rsidRPr="00E03A81">
        <w:t xml:space="preserve">Security Standards for the Protection of Electronic Protected Health Information, called the </w:t>
      </w:r>
      <w:r w:rsidRPr="008C4AC9">
        <w:rPr>
          <w:i/>
          <w:iCs/>
        </w:rPr>
        <w:t>Security Rule</w:t>
      </w:r>
      <w:r w:rsidRPr="00E03A81">
        <w:t xml:space="preserve">. The Security Rule operationalizes the HIPAA </w:t>
      </w:r>
      <w:r w:rsidRPr="00E03A81">
        <w:lastRenderedPageBreak/>
        <w:t xml:space="preserve">privacy protections through a set of security standards and requirements to safeguard the </w:t>
      </w:r>
      <w:r w:rsidR="008C4AC9">
        <w:t xml:space="preserve">confidentiality, </w:t>
      </w:r>
      <w:r w:rsidR="00261324">
        <w:t xml:space="preserve">integrity, and </w:t>
      </w:r>
      <w:r w:rsidR="008C4AC9">
        <w:t>availability</w:t>
      </w:r>
      <w:r w:rsidRPr="00E03A81">
        <w:t xml:space="preserve"> of Electronic Protected Health Information (ePHI) (Center for Medicare &amp; Medicaid Services, 2018; </w:t>
      </w:r>
      <w:r w:rsidR="00261324">
        <w:t>HHS</w:t>
      </w:r>
      <w:r w:rsidRPr="00E03A81">
        <w:t>, 2017). However, the HIPAA regulations only cover the following entities and their business associates: health plans; healthcare clearinghouses; and health care providers. This means that non-affiliated researchers who utilize ePHI must adhere to data use agreements where specific security and privacy protocols are outlined by the data provider. In the case of the MCD database, users must agree to specific data use restrictions prior to requesting and using data (</w:t>
      </w:r>
      <w:r w:rsidR="002E2558">
        <w:t>NCHS</w:t>
      </w:r>
      <w:r w:rsidRPr="00E03A81">
        <w:t xml:space="preserve">, n.d.).  Figure </w:t>
      </w:r>
      <w:r w:rsidR="00FD4C18">
        <w:t>4</w:t>
      </w:r>
      <w:r w:rsidRPr="00E03A81">
        <w:t xml:space="preserve"> shows the data use agreement and sanctions for violating the rules.</w:t>
      </w:r>
    </w:p>
    <w:p w14:paraId="52BA827C" w14:textId="1AAB2832" w:rsidR="008D7B73" w:rsidRPr="003A3A89" w:rsidRDefault="008D7B73" w:rsidP="003A3A89">
      <w:pPr>
        <w:ind w:firstLine="0"/>
        <w:rPr>
          <w:b/>
          <w:bCs/>
        </w:rPr>
      </w:pPr>
      <w:r w:rsidRPr="003A3A89">
        <w:rPr>
          <w:b/>
          <w:bCs/>
        </w:rPr>
        <w:t xml:space="preserve">Figure </w:t>
      </w:r>
      <w:r w:rsidR="00FD4C18">
        <w:rPr>
          <w:b/>
          <w:bCs/>
        </w:rPr>
        <w:t>4</w:t>
      </w:r>
    </w:p>
    <w:p w14:paraId="4551F2E3" w14:textId="5C654D12" w:rsidR="008D7B73" w:rsidRPr="003A3A89" w:rsidRDefault="008D7B73" w:rsidP="003A3A89">
      <w:pPr>
        <w:ind w:firstLine="0"/>
        <w:rPr>
          <w:i/>
          <w:iCs/>
        </w:rPr>
      </w:pPr>
      <w:r w:rsidRPr="003A3A89">
        <w:rPr>
          <w:i/>
          <w:iCs/>
        </w:rPr>
        <w:t>Multiple Cause of Death Database Use Restrictions.</w:t>
      </w:r>
    </w:p>
    <w:p w14:paraId="73DFBA97" w14:textId="77777777" w:rsidR="008D7B73" w:rsidRPr="003A3A89" w:rsidRDefault="008D7B73" w:rsidP="003A3A89">
      <w:pPr>
        <w:ind w:firstLine="0"/>
      </w:pPr>
      <w:r w:rsidRPr="003A3A89">
        <w:rPr>
          <w:noProof/>
        </w:rPr>
        <w:drawing>
          <wp:inline distT="0" distB="0" distL="0" distR="0" wp14:anchorId="79E09C1C" wp14:editId="38D1E8CA">
            <wp:extent cx="6423531" cy="953921"/>
            <wp:effectExtent l="12700" t="12700" r="15875" b="1143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71840" cy="961095"/>
                    </a:xfrm>
                    <a:prstGeom prst="rect">
                      <a:avLst/>
                    </a:prstGeom>
                    <a:ln>
                      <a:solidFill>
                        <a:schemeClr val="accent1"/>
                      </a:solidFill>
                    </a:ln>
                  </pic:spPr>
                </pic:pic>
              </a:graphicData>
            </a:graphic>
          </wp:inline>
        </w:drawing>
      </w:r>
      <w:r w:rsidRPr="003A3A89">
        <w:t xml:space="preserve">  </w:t>
      </w:r>
    </w:p>
    <w:p w14:paraId="690621AC" w14:textId="478FDB95" w:rsidR="008D7B73" w:rsidRDefault="008D7B73" w:rsidP="003A3A89">
      <w:pPr>
        <w:ind w:firstLine="0"/>
      </w:pPr>
      <w:r w:rsidRPr="003A3A89">
        <w:rPr>
          <w:i/>
          <w:iCs/>
        </w:rPr>
        <w:t xml:space="preserve">Note. </w:t>
      </w:r>
      <w:r w:rsidR="00A8042C" w:rsidRPr="00A8042C">
        <w:t>Violation penalties include</w:t>
      </w:r>
      <w:r w:rsidRPr="003A3A89">
        <w:t xml:space="preserve"> fine</w:t>
      </w:r>
      <w:r w:rsidR="00A8042C">
        <w:t>s of</w:t>
      </w:r>
      <w:r w:rsidRPr="003A3A89">
        <w:t xml:space="preserve"> up to $10,000 </w:t>
      </w:r>
      <w:r w:rsidR="00A8042C">
        <w:t>and/or</w:t>
      </w:r>
      <w:r w:rsidRPr="003A3A89">
        <w:t xml:space="preserve"> 5 years in prison (</w:t>
      </w:r>
      <w:r w:rsidR="002E2558">
        <w:t>NCHS</w:t>
      </w:r>
      <w:r w:rsidRPr="003A3A89">
        <w:t xml:space="preserve">, n.d.). </w:t>
      </w:r>
    </w:p>
    <w:p w14:paraId="45D80813" w14:textId="77777777" w:rsidR="0098680A" w:rsidRPr="003A3A89" w:rsidRDefault="0098680A" w:rsidP="003A3A89">
      <w:pPr>
        <w:ind w:firstLine="0"/>
      </w:pPr>
    </w:p>
    <w:p w14:paraId="52C89FE3" w14:textId="532EA9EF" w:rsidR="008D7B73" w:rsidRPr="003A3A89" w:rsidRDefault="008D7B73" w:rsidP="003A3A89">
      <w:r w:rsidRPr="003A3A89">
        <w:rPr>
          <w:rStyle w:val="Heading4Char"/>
        </w:rPr>
        <w:t>Privacy</w:t>
      </w:r>
      <w:r w:rsidR="003A3A89" w:rsidRPr="003A3A89">
        <w:rPr>
          <w:rStyle w:val="Heading4Char"/>
        </w:rPr>
        <w:t>.</w:t>
      </w:r>
      <w:r w:rsidR="003A3A89" w:rsidRPr="003A3A89">
        <w:t xml:space="preserve">  </w:t>
      </w:r>
      <w:r w:rsidRPr="003A3A89">
        <w:t xml:space="preserve">The HIPAA Privacy Rule, established a set of regulations for the use and disclosure of </w:t>
      </w:r>
      <w:r w:rsidR="009A4A15">
        <w:t>ePHI</w:t>
      </w:r>
      <w:r w:rsidRPr="003A3A89">
        <w:t xml:space="preserve"> (Center for Medicare &amp; Medicaid Services, 2018; H</w:t>
      </w:r>
      <w:r w:rsidR="00E30D0B">
        <w:t>H</w:t>
      </w:r>
      <w:r w:rsidRPr="003A3A89">
        <w:t xml:space="preserve">S, 2017). These privacy </w:t>
      </w:r>
      <w:r w:rsidR="009A4A15">
        <w:t>regulations</w:t>
      </w:r>
      <w:r w:rsidRPr="003A3A89">
        <w:t xml:space="preserve"> </w:t>
      </w:r>
      <w:r w:rsidR="009A4A15">
        <w:t xml:space="preserve">also </w:t>
      </w:r>
      <w:r w:rsidRPr="003A3A89">
        <w:t xml:space="preserve">include the health information of deceased individuals, requiring that </w:t>
      </w:r>
      <w:r w:rsidR="009A4A15">
        <w:t>data</w:t>
      </w:r>
      <w:r w:rsidRPr="003A3A89">
        <w:t xml:space="preserve"> be protected for fifty years </w:t>
      </w:r>
      <w:r w:rsidR="009A4A15">
        <w:t>following</w:t>
      </w:r>
      <w:r w:rsidRPr="003A3A89">
        <w:t xml:space="preserve"> the date of death (</w:t>
      </w:r>
      <w:r w:rsidR="00E30D0B">
        <w:t>HHS</w:t>
      </w:r>
      <w:r w:rsidRPr="003A3A89">
        <w:t xml:space="preserve">, n.d.). As part of the data use agreement for the MCD database, researchers must agree to </w:t>
      </w:r>
      <w:r w:rsidRPr="00546F0E">
        <w:rPr>
          <w:i/>
          <w:iCs/>
        </w:rPr>
        <w:t xml:space="preserve">“make no attempt to learn the </w:t>
      </w:r>
      <w:r w:rsidRPr="00546F0E">
        <w:rPr>
          <w:i/>
          <w:iCs/>
        </w:rPr>
        <w:lastRenderedPageBreak/>
        <w:t>identity of any person”</w:t>
      </w:r>
      <w:r w:rsidRPr="003A3A89">
        <w:t xml:space="preserve"> and cannot </w:t>
      </w:r>
      <w:r w:rsidRPr="00546F0E">
        <w:rPr>
          <w:i/>
          <w:iCs/>
        </w:rPr>
        <w:t>“present or publish death counts of 9 or fewer”</w:t>
      </w:r>
      <w:r w:rsidRPr="003A3A89">
        <w:t xml:space="preserve"> in order to comply with the HIPAA privacy rule (</w:t>
      </w:r>
      <w:r w:rsidR="00234434">
        <w:t>NCHS</w:t>
      </w:r>
      <w:r w:rsidRPr="003A3A89">
        <w:t>, n.d., para 2.).</w:t>
      </w:r>
    </w:p>
    <w:p w14:paraId="2FD8298A" w14:textId="2524CEFF" w:rsidR="008D7B73" w:rsidRPr="00810F26" w:rsidRDefault="008D7B73" w:rsidP="00810F26">
      <w:r w:rsidRPr="00810F26">
        <w:rPr>
          <w:rStyle w:val="Heading4Char"/>
        </w:rPr>
        <w:t>Ethics</w:t>
      </w:r>
      <w:r w:rsidR="00810F26" w:rsidRPr="00810F26">
        <w:t xml:space="preserve">. </w:t>
      </w:r>
      <w:r w:rsidRPr="00810F26">
        <w:t xml:space="preserve">While HIPAA laws provide legal regulations that researchers must follow, there are also ethical standards which should be applied when using mortality data to maintain a level of reverence and respect for the lives of the decedents and their families. Data should only be used for the purposes of health statistical reporting and analysis and the identity of decedents must never be investigated. The data use restrictions provided by the CDC outline the legal and ethical guidelines for the use of MCD data. Data use restrictions include: </w:t>
      </w:r>
    </w:p>
    <w:p w14:paraId="12BE72F8" w14:textId="3C733E2E" w:rsidR="008D7B73" w:rsidRPr="00810F26" w:rsidRDefault="008D7B73" w:rsidP="008D7B73">
      <w:pPr>
        <w:pStyle w:val="ListParagraph"/>
        <w:numPr>
          <w:ilvl w:val="0"/>
          <w:numId w:val="5"/>
        </w:numPr>
        <w:spacing w:line="480" w:lineRule="auto"/>
      </w:pPr>
      <w:r w:rsidRPr="00810F26">
        <w:t xml:space="preserve">Data may only be used for </w:t>
      </w:r>
      <w:r w:rsidR="009A4A15">
        <w:t>the analysis and reporting of health information;</w:t>
      </w:r>
    </w:p>
    <w:p w14:paraId="2F4D53C9" w14:textId="4F6C9626" w:rsidR="008D7B73" w:rsidRPr="00810F26" w:rsidRDefault="009A4A15" w:rsidP="008D7B73">
      <w:pPr>
        <w:pStyle w:val="ListParagraph"/>
        <w:numPr>
          <w:ilvl w:val="0"/>
          <w:numId w:val="5"/>
        </w:numPr>
        <w:spacing w:line="480" w:lineRule="auto"/>
      </w:pPr>
      <w:r>
        <w:t>Death</w:t>
      </w:r>
      <w:r w:rsidR="008D7B73" w:rsidRPr="00810F26">
        <w:t xml:space="preserve"> counts of 9 or fewer </w:t>
      </w:r>
      <w:r>
        <w:t>may not be reported or published</w:t>
      </w:r>
      <w:r w:rsidR="008D7B73" w:rsidRPr="00810F26">
        <w:t>;</w:t>
      </w:r>
    </w:p>
    <w:p w14:paraId="449408A1" w14:textId="52534E86" w:rsidR="008D7B73" w:rsidRPr="00810F26" w:rsidRDefault="009A4A15" w:rsidP="008D7B73">
      <w:pPr>
        <w:pStyle w:val="ListParagraph"/>
        <w:numPr>
          <w:ilvl w:val="0"/>
          <w:numId w:val="5"/>
        </w:numPr>
        <w:spacing w:line="480" w:lineRule="auto"/>
      </w:pPr>
      <w:r>
        <w:t xml:space="preserve">Investigation of personal identities or establishments are not allowed; </w:t>
      </w:r>
      <w:r w:rsidR="008D7B73" w:rsidRPr="00810F26">
        <w:t>and</w:t>
      </w:r>
    </w:p>
    <w:p w14:paraId="7E1BF4AE" w14:textId="1F9C8792" w:rsidR="008D7B73" w:rsidRPr="00810F26" w:rsidRDefault="009A4A15" w:rsidP="008D7B73">
      <w:pPr>
        <w:pStyle w:val="ListParagraph"/>
        <w:numPr>
          <w:ilvl w:val="0"/>
          <w:numId w:val="5"/>
        </w:numPr>
        <w:spacing w:line="480" w:lineRule="auto"/>
      </w:pPr>
      <w:r>
        <w:t>A</w:t>
      </w:r>
      <w:r w:rsidR="008D7B73" w:rsidRPr="00810F26">
        <w:t>ccidently discover</w:t>
      </w:r>
      <w:r>
        <w:t>y of identity information must be reported to</w:t>
      </w:r>
      <w:r w:rsidR="008D7B73" w:rsidRPr="00810F26">
        <w:t xml:space="preserve"> the NCHS Confidentiality Officer </w:t>
      </w:r>
      <w:r>
        <w:t xml:space="preserve">and should not be disclosed </w:t>
      </w:r>
      <w:r w:rsidR="008D7B73" w:rsidRPr="00810F26">
        <w:t>(</w:t>
      </w:r>
      <w:r w:rsidR="0026372F">
        <w:t>NCHS</w:t>
      </w:r>
      <w:r w:rsidR="008D7B73" w:rsidRPr="00810F26">
        <w:t>, n.d., para 2.).</w:t>
      </w:r>
    </w:p>
    <w:p w14:paraId="0371FAD2" w14:textId="1025CA02" w:rsidR="008D7B73" w:rsidRPr="00810F26" w:rsidRDefault="008D7B73" w:rsidP="00871E32">
      <w:r w:rsidRPr="00810F26">
        <w:t xml:space="preserve">Beyond adherence to data use restrictions, care must also be taken with how data analysis results are presented in figures, graphs, and through other visual mediums. Ethical guidelines and morals should be utilized during visualization development and empathy must be given to those individuals and families affected by fatalities caused by Substance Use Disorder (SUD). Cogley advises that </w:t>
      </w:r>
      <w:r w:rsidRPr="00810F26">
        <w:rPr>
          <w:i/>
          <w:iCs/>
        </w:rPr>
        <w:t>“If you are visualizing human lives, you have the capacity to do harm”</w:t>
      </w:r>
      <w:r w:rsidRPr="00810F26">
        <w:t xml:space="preserve"> and care must be taken to craft a compassionate message that goes beyond presenting numbers and instead educates, informs, and promotes ideas that can be used to support positive change (2019, Learn Section, para 3).</w:t>
      </w:r>
      <w:r>
        <w:t xml:space="preserve"> </w:t>
      </w:r>
    </w:p>
    <w:p w14:paraId="53D32CCB" w14:textId="4A125F27" w:rsidR="005C1543" w:rsidRDefault="005C1543" w:rsidP="00C03838">
      <w:pPr>
        <w:pStyle w:val="Heading2"/>
      </w:pPr>
      <w:bookmarkStart w:id="26" w:name="_Toc57144333"/>
      <w:r w:rsidRPr="005C1543">
        <w:t>Methods</w:t>
      </w:r>
      <w:bookmarkEnd w:id="26"/>
    </w:p>
    <w:p w14:paraId="6645720F" w14:textId="3EBF16E2" w:rsidR="00F7604F" w:rsidRDefault="00F7604F" w:rsidP="00F7604F">
      <w:r>
        <w:lastRenderedPageBreak/>
        <w:t xml:space="preserve">The </w:t>
      </w:r>
      <w:r w:rsidR="00581ACA">
        <w:t>hypothesis for this</w:t>
      </w:r>
      <w:r>
        <w:t xml:space="preserve"> study is: </w:t>
      </w:r>
      <w:r w:rsidR="00581ACA">
        <w:rPr>
          <w:i/>
          <w:iCs/>
        </w:rPr>
        <w:t>T</w:t>
      </w:r>
      <w:r w:rsidR="00581ACA" w:rsidRPr="00B17597">
        <w:rPr>
          <w:i/>
          <w:iCs/>
        </w:rPr>
        <w:t xml:space="preserve">here </w:t>
      </w:r>
      <w:r w:rsidR="00581ACA">
        <w:rPr>
          <w:i/>
          <w:iCs/>
        </w:rPr>
        <w:t xml:space="preserve">are </w:t>
      </w:r>
      <w:r w:rsidR="00581ACA" w:rsidRPr="00B17597">
        <w:rPr>
          <w:i/>
          <w:iCs/>
        </w:rPr>
        <w:t xml:space="preserve">statistically significant differences in fentanyl related overdose deaths between </w:t>
      </w:r>
      <w:r w:rsidR="00581ACA">
        <w:rPr>
          <w:i/>
          <w:iCs/>
        </w:rPr>
        <w:t xml:space="preserve">at least one pair of </w:t>
      </w:r>
      <w:r w:rsidR="00581ACA" w:rsidRPr="00B17597">
        <w:rPr>
          <w:i/>
          <w:iCs/>
        </w:rPr>
        <w:t xml:space="preserve">HHS regions </w:t>
      </w:r>
      <w:r w:rsidR="00581ACA">
        <w:rPr>
          <w:i/>
          <w:iCs/>
        </w:rPr>
        <w:t xml:space="preserve">for the time period </w:t>
      </w:r>
      <w:r w:rsidR="00581ACA" w:rsidRPr="00B17597">
        <w:rPr>
          <w:i/>
          <w:iCs/>
        </w:rPr>
        <w:t>201</w:t>
      </w:r>
      <w:r w:rsidR="00581ACA">
        <w:rPr>
          <w:i/>
          <w:iCs/>
        </w:rPr>
        <w:t xml:space="preserve">3 through </w:t>
      </w:r>
      <w:r w:rsidR="00581ACA" w:rsidRPr="00B17597">
        <w:rPr>
          <w:i/>
          <w:iCs/>
        </w:rPr>
        <w:t>201</w:t>
      </w:r>
      <w:r w:rsidR="00581ACA">
        <w:rPr>
          <w:i/>
          <w:iCs/>
        </w:rPr>
        <w:t>8.</w:t>
      </w:r>
      <w:r>
        <w:rPr>
          <w:i/>
          <w:iCs/>
        </w:rPr>
        <w:t xml:space="preserve"> </w:t>
      </w:r>
      <w:r w:rsidR="00581ACA">
        <w:rPr>
          <w:rStyle w:val="CommentReference"/>
        </w:rPr>
        <w:t xml:space="preserve"> </w:t>
      </w:r>
      <w:r w:rsidR="00581ACA">
        <w:t>To test the overall hypothesis t</w:t>
      </w:r>
      <w:r w:rsidRPr="00B17597">
        <w:t xml:space="preserve">he following hypotheses </w:t>
      </w:r>
      <w:r>
        <w:t xml:space="preserve">were tested: </w:t>
      </w:r>
    </w:p>
    <w:p w14:paraId="1135A54F" w14:textId="77777777" w:rsidR="00F7604F" w:rsidRPr="00EC31D3" w:rsidRDefault="00F7604F" w:rsidP="00F7604F">
      <w:pPr>
        <w:pStyle w:val="ListParagraph"/>
        <w:numPr>
          <w:ilvl w:val="0"/>
          <w:numId w:val="1"/>
        </w:numPr>
        <w:spacing w:line="480" w:lineRule="auto"/>
      </w:pPr>
      <w:commentRangeStart w:id="27"/>
      <w:r w:rsidRPr="00403BD8">
        <w:t>Null Hypothesis:</w:t>
      </w:r>
      <w:r>
        <w:t xml:space="preserve"> </w:t>
      </w:r>
      <w:commentRangeEnd w:id="27"/>
      <w:r w:rsidR="00EC31D3">
        <w:rPr>
          <w:rStyle w:val="CommentReference"/>
          <w:rFonts w:eastAsiaTheme="minorHAnsi"/>
        </w:rPr>
        <w:commentReference w:id="27"/>
      </w:r>
      <w:r w:rsidRPr="00EC31D3">
        <w:t xml:space="preserve">There is no statistically significant difference between the fentanyl overdose death rate means of each HHS region during the time period 2013 – 2018. </w:t>
      </w:r>
    </w:p>
    <w:p w14:paraId="1F06E32A" w14:textId="0A14FE51" w:rsidR="00F7604F" w:rsidRPr="00EC31D3" w:rsidRDefault="00F7604F" w:rsidP="0098680A">
      <w:pPr>
        <w:pStyle w:val="ListParagraph"/>
        <w:numPr>
          <w:ilvl w:val="0"/>
          <w:numId w:val="1"/>
        </w:numPr>
        <w:spacing w:line="480" w:lineRule="auto"/>
      </w:pPr>
      <w:r>
        <w:t xml:space="preserve">Alternative Hypothesis: </w:t>
      </w:r>
      <w:r w:rsidRPr="00EC31D3">
        <w:t>There is a statistically significant difference between the fentanyl overdose death rate means with at least one pair of HHS regions during the time period 2013 – 2018.</w:t>
      </w:r>
    </w:p>
    <w:p w14:paraId="2B2CA479" w14:textId="6C8849F5" w:rsidR="001364FC" w:rsidRDefault="00092D44" w:rsidP="001364FC">
      <w:pPr>
        <w:ind w:firstLine="0"/>
      </w:pPr>
      <w:r>
        <w:t>D</w:t>
      </w:r>
      <w:r w:rsidR="00E40FE4">
        <w:t>ata from each HHS region w</w:t>
      </w:r>
      <w:r w:rsidR="004B34F4">
        <w:t>ere</w:t>
      </w:r>
      <w:r w:rsidR="00E40FE4">
        <w:t xml:space="preserve"> downloaded as tab separated files from the MCD database and then imported into a </w:t>
      </w:r>
      <w:r w:rsidR="00E30C26">
        <w:t xml:space="preserve">Python 3 </w:t>
      </w:r>
      <w:r w:rsidR="00E40FE4">
        <w:t>Jupyter Lab notebook</w:t>
      </w:r>
      <w:r w:rsidR="00E30C26">
        <w:t xml:space="preserve">. Data was then combined into </w:t>
      </w:r>
      <w:r w:rsidR="004B34F4">
        <w:t xml:space="preserve">a </w:t>
      </w:r>
      <w:r w:rsidR="00812BB7">
        <w:t xml:space="preserve">pandas </w:t>
      </w:r>
      <w:r w:rsidR="00E30C26">
        <w:t xml:space="preserve">DataFrame with the following fields: </w:t>
      </w:r>
      <w:r w:rsidR="00812BB7">
        <w:t>year, total deaths, age adjusted death rate</w:t>
      </w:r>
      <w:r w:rsidR="009F697F">
        <w:t>s</w:t>
      </w:r>
      <w:r w:rsidR="00812BB7">
        <w:t xml:space="preserve"> per 100,000 people, percentage of total deaths, and the HHS region. </w:t>
      </w:r>
      <w:commentRangeStart w:id="28"/>
      <w:r w:rsidR="0087557D">
        <w:t>Basic descriptive statistics were performed and exploratory visual analysis was completed using histograms and boxplots to identify the characteristic</w:t>
      </w:r>
      <w:r w:rsidR="004B34F4">
        <w:t>s</w:t>
      </w:r>
      <w:r w:rsidR="0087557D">
        <w:t xml:space="preserve"> of each variable.</w:t>
      </w:r>
      <w:commentRangeEnd w:id="28"/>
      <w:r w:rsidR="009F697F">
        <w:rPr>
          <w:rStyle w:val="CommentReference"/>
        </w:rPr>
        <w:commentReference w:id="28"/>
      </w:r>
    </w:p>
    <w:p w14:paraId="4C4ADD68" w14:textId="581B75C3" w:rsidR="002B6CF2" w:rsidRPr="00C17548" w:rsidRDefault="0087557D" w:rsidP="005C1543">
      <w:pPr>
        <w:ind w:firstLine="0"/>
      </w:pPr>
      <w:r>
        <w:tab/>
      </w:r>
      <w:r w:rsidR="00C17548">
        <w:t xml:space="preserve">In order to test the null and alternative hypotheses, a one-way ANOVA analysis was performed using the Python statsmodel OLS method. A </w:t>
      </w:r>
      <w:proofErr w:type="spellStart"/>
      <w:r w:rsidR="00C17548">
        <w:t>Shipiro</w:t>
      </w:r>
      <w:proofErr w:type="spellEnd"/>
      <w:r w:rsidR="00C17548">
        <w:t xml:space="preserve">-Wilks test was then performed to test the model residuals for normality. Next a </w:t>
      </w:r>
      <w:proofErr w:type="spellStart"/>
      <w:r w:rsidR="00C17548">
        <w:t>Lavene’s</w:t>
      </w:r>
      <w:proofErr w:type="spellEnd"/>
      <w:r w:rsidR="00C17548">
        <w:t xml:space="preserve"> test was performed to confirm homogeneity of variances. Finally</w:t>
      </w:r>
      <w:r w:rsidR="0070354A">
        <w:t>,</w:t>
      </w:r>
      <w:r w:rsidR="00C17548">
        <w:t xml:space="preserve"> a post hoc </w:t>
      </w:r>
      <w:r w:rsidR="0070354A">
        <w:t xml:space="preserve">Tukey’s Honestly Significant Difference (HSD) </w:t>
      </w:r>
      <w:r w:rsidR="00C17548">
        <w:t xml:space="preserve">test was </w:t>
      </w:r>
      <w:r w:rsidR="009F697F">
        <w:t>used</w:t>
      </w:r>
      <w:r w:rsidR="00C17548">
        <w:t xml:space="preserve"> to determine which pairs of regions had statistically significant differences between age adjusted death rates. </w:t>
      </w:r>
    </w:p>
    <w:p w14:paraId="0A32C9B7" w14:textId="0EFB2C33" w:rsidR="00FA6C6A" w:rsidRDefault="00FA6C6A" w:rsidP="00897B76">
      <w:pPr>
        <w:pStyle w:val="Heading1"/>
      </w:pPr>
      <w:bookmarkStart w:id="29" w:name="_Toc57144334"/>
      <w:r w:rsidRPr="00FA6C6A">
        <w:t>Results</w:t>
      </w:r>
      <w:bookmarkEnd w:id="29"/>
    </w:p>
    <w:p w14:paraId="72AB3D15" w14:textId="20069C21" w:rsidR="00FA6C6A" w:rsidRDefault="00FA6C6A" w:rsidP="00FA6C6A">
      <w:pPr>
        <w:ind w:firstLine="0"/>
      </w:pPr>
      <w:r>
        <w:rPr>
          <w:b/>
          <w:bCs/>
        </w:rPr>
        <w:lastRenderedPageBreak/>
        <w:tab/>
      </w:r>
      <w:r>
        <w:t xml:space="preserve">The ANOVA analysis </w:t>
      </w:r>
      <w:r w:rsidR="00AD3768">
        <w:t>results</w:t>
      </w:r>
      <w:r>
        <w:t xml:space="preserve"> </w:t>
      </w:r>
      <w:r w:rsidR="00092D44">
        <w:t>are available in</w:t>
      </w:r>
      <w:r>
        <w:t xml:space="preserve"> Figure </w:t>
      </w:r>
      <w:r w:rsidR="00794355">
        <w:t>5</w:t>
      </w:r>
      <w:r w:rsidR="00092D44">
        <w:t xml:space="preserve">. </w:t>
      </w:r>
      <w:r w:rsidR="00092D44" w:rsidRPr="00C268DB">
        <w:t xml:space="preserve">The p-value of the F-statistic was 0.000142, </w:t>
      </w:r>
      <w:r w:rsidR="00092D44">
        <w:t xml:space="preserve">well </w:t>
      </w:r>
      <w:r w:rsidR="00092D44" w:rsidRPr="00C268DB">
        <w:t>below the 0.05 threshold</w:t>
      </w:r>
      <w:r w:rsidR="00092D44">
        <w:t>,</w:t>
      </w:r>
      <w:r w:rsidR="00092D44" w:rsidRPr="00C268DB">
        <w:t xml:space="preserve"> enabling the rejection of the Null Hypothesis that all regions have equal mean death rates. </w:t>
      </w:r>
    </w:p>
    <w:p w14:paraId="488861C0" w14:textId="6A6CC8D5" w:rsidR="00FA6C6A" w:rsidRPr="007B27F9" w:rsidRDefault="00FA6C6A" w:rsidP="007B27F9">
      <w:pPr>
        <w:ind w:firstLine="0"/>
        <w:rPr>
          <w:b/>
          <w:bCs/>
        </w:rPr>
      </w:pPr>
      <w:r w:rsidRPr="007B27F9">
        <w:rPr>
          <w:b/>
          <w:bCs/>
        </w:rPr>
        <w:t xml:space="preserve">Figure </w:t>
      </w:r>
      <w:r w:rsidR="00794355">
        <w:rPr>
          <w:b/>
          <w:bCs/>
        </w:rPr>
        <w:t>5</w:t>
      </w:r>
    </w:p>
    <w:p w14:paraId="5A4F70AC" w14:textId="53D124D2" w:rsidR="00FA6C6A" w:rsidRPr="00FA6C6A" w:rsidRDefault="00FA6C6A" w:rsidP="00FA6C6A">
      <w:pPr>
        <w:ind w:firstLine="0"/>
        <w:rPr>
          <w:i/>
          <w:iCs/>
        </w:rPr>
      </w:pPr>
      <w:r w:rsidRPr="00FA6C6A">
        <w:rPr>
          <w:i/>
          <w:iCs/>
        </w:rPr>
        <w:t>Python Code and Results for the One-way ANOVA Analysis of Overdose Death Rates</w:t>
      </w:r>
    </w:p>
    <w:p w14:paraId="21936BC9" w14:textId="7AC9AB13" w:rsidR="00551CC9" w:rsidRDefault="00FA6C6A" w:rsidP="0070494E">
      <w:pPr>
        <w:ind w:firstLine="0"/>
      </w:pPr>
      <w:bookmarkStart w:id="30" w:name="_Toc56193972"/>
      <w:r>
        <w:rPr>
          <w:noProof/>
        </w:rPr>
        <w:drawing>
          <wp:inline distT="0" distB="0" distL="0" distR="0" wp14:anchorId="25BBF63E" wp14:editId="152FA0F4">
            <wp:extent cx="3529419" cy="1817500"/>
            <wp:effectExtent l="12700" t="1270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570103" cy="1838450"/>
                    </a:xfrm>
                    <a:prstGeom prst="rect">
                      <a:avLst/>
                    </a:prstGeom>
                    <a:ln w="3175">
                      <a:solidFill>
                        <a:schemeClr val="tx1"/>
                      </a:solidFill>
                    </a:ln>
                  </pic:spPr>
                </pic:pic>
              </a:graphicData>
            </a:graphic>
          </wp:inline>
        </w:drawing>
      </w:r>
      <w:bookmarkEnd w:id="30"/>
    </w:p>
    <w:p w14:paraId="25B4E141" w14:textId="04A5E9F0" w:rsidR="00FA6C6A" w:rsidRPr="00FA6C6A" w:rsidRDefault="00FA6C6A" w:rsidP="00FA6C6A">
      <w:pPr>
        <w:ind w:firstLine="0"/>
        <w:rPr>
          <w:i/>
          <w:iCs/>
        </w:rPr>
      </w:pPr>
      <w:r w:rsidRPr="00FA6C6A">
        <w:rPr>
          <w:i/>
          <w:iCs/>
        </w:rPr>
        <w:t xml:space="preserve">Note. </w:t>
      </w:r>
      <w:r w:rsidR="003B299E" w:rsidRPr="0098680A">
        <w:t xml:space="preserve">Screenshot of Jupyter </w:t>
      </w:r>
      <w:r w:rsidR="00794355" w:rsidRPr="0098680A">
        <w:t xml:space="preserve">Lab </w:t>
      </w:r>
      <w:r w:rsidR="003B299E" w:rsidRPr="0098680A">
        <w:t>notebook Python code and results of the one-way ANOVA for death rates by HHS Region.</w:t>
      </w:r>
      <w:r w:rsidR="003B299E">
        <w:rPr>
          <w:i/>
          <w:iCs/>
        </w:rPr>
        <w:t xml:space="preserve"> </w:t>
      </w:r>
    </w:p>
    <w:p w14:paraId="06AB51F8" w14:textId="391D4F8B" w:rsidR="00A1104B" w:rsidRDefault="00CB4222" w:rsidP="00A1104B">
      <w:r>
        <w:t>Because</w:t>
      </w:r>
      <w:r w:rsidR="00A1104B">
        <w:t xml:space="preserve"> the Null Hypothesis </w:t>
      </w:r>
      <w:r>
        <w:t>was</w:t>
      </w:r>
      <w:r w:rsidR="00A1104B">
        <w:t xml:space="preserve"> rejected, further analysis </w:t>
      </w:r>
      <w:r>
        <w:t>was</w:t>
      </w:r>
      <w:r w:rsidR="00A1104B">
        <w:t xml:space="preserve"> done to determine which regions </w:t>
      </w:r>
      <w:r>
        <w:t>had</w:t>
      </w:r>
      <w:r w:rsidR="00A1104B">
        <w:t xml:space="preserve"> statistically significant differences. </w:t>
      </w:r>
      <w:r w:rsidR="009F697F">
        <w:t>The</w:t>
      </w:r>
      <w:r w:rsidR="00A1104B">
        <w:t xml:space="preserve"> Tukey’s HSD test was </w:t>
      </w:r>
      <w:r w:rsidR="009F697F">
        <w:t>completed with</w:t>
      </w:r>
      <w:r w:rsidR="00A1104B">
        <w:t xml:space="preserve"> the statsmodel Python library. Results of the test showed that the following pairs of regions showed statistically significant differences in overdose death rates: regions 1 and 10</w:t>
      </w:r>
      <w:r w:rsidR="00132F72">
        <w:t xml:space="preserve"> (p-adj:</w:t>
      </w:r>
      <w:r w:rsidR="00132F72" w:rsidRPr="00132F72">
        <w:t xml:space="preserve"> 0.0012</w:t>
      </w:r>
      <w:r w:rsidR="00132F72">
        <w:t>)</w:t>
      </w:r>
      <w:r w:rsidR="00A1104B">
        <w:t xml:space="preserve">; regions </w:t>
      </w:r>
      <w:r w:rsidR="00132F72">
        <w:t>1 and 6 (</w:t>
      </w:r>
      <w:r w:rsidR="004F5E19">
        <w:t xml:space="preserve">p-adj: </w:t>
      </w:r>
      <w:r w:rsidR="00132F72" w:rsidRPr="00132F72">
        <w:t>0.0011</w:t>
      </w:r>
      <w:r w:rsidR="00132F72">
        <w:t>)</w:t>
      </w:r>
      <w:r w:rsidR="00A1104B">
        <w:t xml:space="preserve">; regions </w:t>
      </w:r>
      <w:r w:rsidR="00132F72">
        <w:t>1 and 7 (</w:t>
      </w:r>
      <w:r w:rsidR="004F5E19">
        <w:t xml:space="preserve">p-adj: </w:t>
      </w:r>
      <w:r w:rsidR="00132F72" w:rsidRPr="00132F72">
        <w:t>0.0011</w:t>
      </w:r>
      <w:r w:rsidR="00132F72">
        <w:t>)</w:t>
      </w:r>
      <w:r w:rsidR="00A1104B">
        <w:t>; regions 1 and</w:t>
      </w:r>
      <w:r w:rsidR="00132F72">
        <w:t xml:space="preserve"> 8 (</w:t>
      </w:r>
      <w:r w:rsidR="004F5E19">
        <w:t xml:space="preserve">p-adj: </w:t>
      </w:r>
      <w:r w:rsidR="00132F72" w:rsidRPr="00132F72">
        <w:t>0.0017</w:t>
      </w:r>
      <w:r w:rsidR="00132F72">
        <w:t>); and regions 1 and 9 (</w:t>
      </w:r>
      <w:r w:rsidR="004F5E19">
        <w:t xml:space="preserve">p-adj: </w:t>
      </w:r>
      <w:r w:rsidR="00132F72" w:rsidRPr="00132F72">
        <w:t>0.001</w:t>
      </w:r>
      <w:r w:rsidR="00132F72">
        <w:t>)</w:t>
      </w:r>
      <w:r w:rsidR="00DF55D7">
        <w:t xml:space="preserve">, see Figure </w:t>
      </w:r>
      <w:r w:rsidR="00794355">
        <w:t>6</w:t>
      </w:r>
      <w:r w:rsidR="00DF55D7">
        <w:t>.</w:t>
      </w:r>
      <w:r w:rsidR="00132F72">
        <w:t xml:space="preserve"> </w:t>
      </w:r>
    </w:p>
    <w:p w14:paraId="11FD038B" w14:textId="77AE25D3" w:rsidR="00AF4439" w:rsidRPr="006F1EDE" w:rsidRDefault="00AF4439" w:rsidP="00AF4439">
      <w:pPr>
        <w:ind w:firstLine="0"/>
        <w:rPr>
          <w:b/>
          <w:bCs/>
        </w:rPr>
      </w:pPr>
      <w:r w:rsidRPr="006F1EDE">
        <w:rPr>
          <w:b/>
          <w:bCs/>
        </w:rPr>
        <w:t xml:space="preserve">Figure </w:t>
      </w:r>
      <w:r w:rsidR="00794355">
        <w:rPr>
          <w:b/>
          <w:bCs/>
        </w:rPr>
        <w:t>6</w:t>
      </w:r>
    </w:p>
    <w:p w14:paraId="506BAA7F" w14:textId="14832FCB" w:rsidR="00AF4439" w:rsidRPr="00AF4439" w:rsidRDefault="00AF4439" w:rsidP="00AF4439">
      <w:pPr>
        <w:ind w:firstLine="0"/>
        <w:rPr>
          <w:i/>
          <w:iCs/>
        </w:rPr>
      </w:pPr>
      <w:r w:rsidRPr="00AF4439">
        <w:rPr>
          <w:i/>
          <w:iCs/>
        </w:rPr>
        <w:t>Tukey’s HSD Python Code and Results</w:t>
      </w:r>
    </w:p>
    <w:p w14:paraId="2B6A451F" w14:textId="09D46E5C" w:rsidR="00A1104B" w:rsidRDefault="00DF55D7" w:rsidP="00AB5197">
      <w:pPr>
        <w:ind w:firstLine="0"/>
        <w:rPr>
          <w:b/>
          <w:bCs/>
        </w:rPr>
      </w:pPr>
      <w:r>
        <w:rPr>
          <w:b/>
          <w:bCs/>
          <w:noProof/>
        </w:rPr>
        <w:lastRenderedPageBreak/>
        <w:drawing>
          <wp:inline distT="0" distB="0" distL="0" distR="0" wp14:anchorId="2FE542B6" wp14:editId="208FD1C0">
            <wp:extent cx="5943600" cy="2813685"/>
            <wp:effectExtent l="12700" t="12700" r="12700" b="184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3685"/>
                    </a:xfrm>
                    <a:prstGeom prst="rect">
                      <a:avLst/>
                    </a:prstGeom>
                    <a:ln w="3175">
                      <a:solidFill>
                        <a:schemeClr val="tx1"/>
                      </a:solidFill>
                    </a:ln>
                  </pic:spPr>
                </pic:pic>
              </a:graphicData>
            </a:graphic>
          </wp:inline>
        </w:drawing>
      </w:r>
    </w:p>
    <w:p w14:paraId="3DA3F1FF" w14:textId="1086013C" w:rsidR="000C6306" w:rsidRDefault="00AF4439" w:rsidP="00A87F01">
      <w:pPr>
        <w:ind w:firstLine="0"/>
      </w:pPr>
      <w:r w:rsidRPr="00AF4439">
        <w:rPr>
          <w:i/>
          <w:iCs/>
        </w:rPr>
        <w:t xml:space="preserve">Note. </w:t>
      </w:r>
      <w:r w:rsidRPr="00092D44">
        <w:t>Screenshot of Jupyter</w:t>
      </w:r>
      <w:r w:rsidR="00794355" w:rsidRPr="00092D44">
        <w:t xml:space="preserve"> Lab</w:t>
      </w:r>
      <w:r w:rsidRPr="00092D44">
        <w:t xml:space="preserve"> notebook Python code and partial results of the Tukey’s HSD test.</w:t>
      </w:r>
    </w:p>
    <w:p w14:paraId="4FA896D2" w14:textId="507974C2" w:rsidR="006F6825" w:rsidRDefault="006F6825" w:rsidP="006F6825">
      <w:r w:rsidRPr="000F62C0">
        <w:t xml:space="preserve">Figure </w:t>
      </w:r>
      <w:r>
        <w:t>7</w:t>
      </w:r>
      <w:r w:rsidRPr="000F62C0">
        <w:t xml:space="preserve"> shows a bar chart comparing the average fentanyl related death rates from 2013 through 2018 </w:t>
      </w:r>
      <w:r>
        <w:t xml:space="preserve">which highlights the difference between Region 1 and </w:t>
      </w:r>
      <w:r w:rsidRPr="000F62C0">
        <w:t>Regions 6,</w:t>
      </w:r>
      <w:r>
        <w:t xml:space="preserve"> </w:t>
      </w:r>
      <w:r w:rsidRPr="000F62C0">
        <w:t>7,</w:t>
      </w:r>
      <w:r>
        <w:t xml:space="preserve"> </w:t>
      </w:r>
      <w:r w:rsidRPr="000F62C0">
        <w:t>8,</w:t>
      </w:r>
      <w:r>
        <w:t xml:space="preserve"> </w:t>
      </w:r>
      <w:r w:rsidRPr="000F62C0">
        <w:t>9, and 10</w:t>
      </w:r>
      <w:r>
        <w:t xml:space="preserve"> </w:t>
      </w:r>
      <w:r w:rsidRPr="000F62C0">
        <w:t xml:space="preserve"> </w:t>
      </w:r>
    </w:p>
    <w:p w14:paraId="11AEC4E4" w14:textId="77777777" w:rsidR="006F6825" w:rsidRPr="00794355" w:rsidRDefault="006F6825" w:rsidP="006F6825">
      <w:pPr>
        <w:ind w:firstLine="0"/>
        <w:rPr>
          <w:b/>
          <w:bCs/>
        </w:rPr>
      </w:pPr>
      <w:r w:rsidRPr="00794355">
        <w:rPr>
          <w:b/>
          <w:bCs/>
        </w:rPr>
        <w:t>Figure 7</w:t>
      </w:r>
    </w:p>
    <w:p w14:paraId="78C4270E" w14:textId="77777777" w:rsidR="006F6825" w:rsidRPr="00794355" w:rsidRDefault="006F6825" w:rsidP="006F6825">
      <w:pPr>
        <w:ind w:firstLine="0"/>
        <w:rPr>
          <w:i/>
          <w:iCs/>
        </w:rPr>
      </w:pPr>
      <w:r w:rsidRPr="00794355">
        <w:rPr>
          <w:i/>
          <w:iCs/>
        </w:rPr>
        <w:t>Bar Chart Comparing Region 1 with Regions 6, 7, 8, 9, and 10</w:t>
      </w:r>
    </w:p>
    <w:p w14:paraId="7FEA0401" w14:textId="5D210805" w:rsidR="006F6825" w:rsidRPr="00092D44" w:rsidRDefault="006F6825" w:rsidP="00A87F01">
      <w:pPr>
        <w:ind w:firstLine="0"/>
      </w:pPr>
      <w:r>
        <w:rPr>
          <w:noProof/>
        </w:rPr>
        <w:drawing>
          <wp:inline distT="0" distB="0" distL="0" distR="0" wp14:anchorId="69AD15E7" wp14:editId="302E2F29">
            <wp:extent cx="6249600" cy="951865"/>
            <wp:effectExtent l="12700" t="12700" r="12065" b="1333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rotWithShape="1">
                    <a:blip r:embed="rId18">
                      <a:extLst>
                        <a:ext uri="{28A0092B-C50C-407E-A947-70E740481C1C}">
                          <a14:useLocalDpi xmlns:a14="http://schemas.microsoft.com/office/drawing/2010/main" val="0"/>
                        </a:ext>
                      </a:extLst>
                    </a:blip>
                    <a:srcRect t="26627" r="2931"/>
                    <a:stretch/>
                  </pic:blipFill>
                  <pic:spPr bwMode="auto">
                    <a:xfrm>
                      <a:off x="0" y="0"/>
                      <a:ext cx="6288593" cy="9578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794355">
        <w:rPr>
          <w:i/>
          <w:iCs/>
        </w:rPr>
        <w:t>Note.</w:t>
      </w:r>
      <w:r w:rsidRPr="000C6306">
        <w:t xml:space="preserve"> This bar chart highlights the statistically significant differences in fentanyl related overdose death rates between Region 1 and Regions 6, 7, 8, 9, and 10. </w:t>
      </w:r>
      <w:r w:rsidR="009614A2">
        <w:t xml:space="preserve">An animated version of this chart can be viewed on Tableau Public, see </w:t>
      </w:r>
      <w:hyperlink r:id="rId19" w:anchor="!/vizhome/Capstone-OverdoseRatesbyHHSRegion/HHSFentanylOverdoseDeathRates" w:history="1">
        <w:r w:rsidR="009614A2" w:rsidRPr="002228BC">
          <w:rPr>
            <w:rStyle w:val="Hyperlink"/>
          </w:rPr>
          <w:t>https://public.tableau.com/profile/janice.gordon#!/vizhome/Capstone-OverdoseRatesbyHHSRegion/HHSFentanylOverdoseDeathRates</w:t>
        </w:r>
      </w:hyperlink>
      <w:r w:rsidR="009614A2">
        <w:t xml:space="preserve"> </w:t>
      </w:r>
    </w:p>
    <w:p w14:paraId="32E8B5CB" w14:textId="77777777" w:rsidR="00A87F01" w:rsidRDefault="00A87F01" w:rsidP="00C321D7">
      <w:pPr>
        <w:pStyle w:val="Heading1"/>
      </w:pPr>
    </w:p>
    <w:p w14:paraId="514E8118" w14:textId="1855E96D" w:rsidR="00C321D7" w:rsidRDefault="00C321D7" w:rsidP="00C321D7">
      <w:pPr>
        <w:pStyle w:val="Heading1"/>
      </w:pPr>
      <w:bookmarkStart w:id="31" w:name="_Toc57144335"/>
      <w:r>
        <w:t>Discussion</w:t>
      </w:r>
      <w:bookmarkEnd w:id="31"/>
    </w:p>
    <w:p w14:paraId="272C9A8F" w14:textId="5E8112C9" w:rsidR="00794355" w:rsidRPr="000C6306" w:rsidRDefault="003102B1" w:rsidP="006F6825">
      <w:pPr>
        <w:pStyle w:val="Heading2"/>
      </w:pPr>
      <w:bookmarkStart w:id="32" w:name="_Toc57144336"/>
      <w:r>
        <w:t>Results Analysis</w:t>
      </w:r>
      <w:bookmarkEnd w:id="32"/>
    </w:p>
    <w:p w14:paraId="2287C58D" w14:textId="01C205AE" w:rsidR="00765488" w:rsidRDefault="00794355" w:rsidP="00CE5897">
      <w:r>
        <w:t xml:space="preserve">The </w:t>
      </w:r>
      <w:r w:rsidR="00CE5897">
        <w:t xml:space="preserve">statistically significant regional differences found for fentanyl related overdose deaths in </w:t>
      </w:r>
      <w:r>
        <w:t xml:space="preserve">this study support the </w:t>
      </w:r>
      <w:r w:rsidR="00CE5897">
        <w:t xml:space="preserve">findings of </w:t>
      </w:r>
      <w:r>
        <w:t xml:space="preserve"> </w:t>
      </w:r>
      <w:r w:rsidRPr="00CE5897">
        <w:t>Zoorob</w:t>
      </w:r>
      <w:r w:rsidR="006F6825" w:rsidRPr="00CE5897">
        <w:t xml:space="preserve"> (2019) and </w:t>
      </w:r>
      <w:r w:rsidRPr="00CE5897">
        <w:t>Mars, Rosenblum, &amp; Ciccarone</w:t>
      </w:r>
      <w:r w:rsidR="006F6825" w:rsidRPr="00CE5897">
        <w:t xml:space="preserve"> (</w:t>
      </w:r>
      <w:r w:rsidRPr="00CE5897">
        <w:t>2019</w:t>
      </w:r>
      <w:r w:rsidR="006F6825" w:rsidRPr="00CE5897">
        <w:t>)</w:t>
      </w:r>
      <w:r w:rsidR="00CE5897">
        <w:t>,</w:t>
      </w:r>
      <w:r w:rsidR="006F6825">
        <w:t xml:space="preserve"> which emphasize regional differences in fentanyl availability due different illicit drug supply </w:t>
      </w:r>
      <w:r w:rsidR="00CE5897">
        <w:t xml:space="preserve">chains found in </w:t>
      </w:r>
      <w:r w:rsidR="006F6825">
        <w:t xml:space="preserve">Northeastern and Western states. </w:t>
      </w:r>
      <w:r w:rsidR="00CE5897">
        <w:t xml:space="preserve">The different regional patterns </w:t>
      </w:r>
      <w:r>
        <w:t xml:space="preserve">in fentanyl related </w:t>
      </w:r>
      <w:r w:rsidR="00CE5897">
        <w:t xml:space="preserve">overdose </w:t>
      </w:r>
      <w:r>
        <w:t xml:space="preserve">death rates between the </w:t>
      </w:r>
      <w:r w:rsidR="00CE5897">
        <w:t>n</w:t>
      </w:r>
      <w:r>
        <w:t>ortheastern United States (region1) and the west (regions 6,</w:t>
      </w:r>
      <w:r w:rsidR="00CE5897">
        <w:t xml:space="preserve"> </w:t>
      </w:r>
      <w:r>
        <w:t>7,</w:t>
      </w:r>
      <w:r w:rsidR="00CE5897">
        <w:t xml:space="preserve"> </w:t>
      </w:r>
      <w:r>
        <w:t>8,</w:t>
      </w:r>
      <w:r w:rsidR="00CE5897">
        <w:t xml:space="preserve"> </w:t>
      </w:r>
      <w:r>
        <w:t>9 and 10)</w:t>
      </w:r>
      <w:r w:rsidR="00CE5897">
        <w:t xml:space="preserve"> are highlighted in Figure 8</w:t>
      </w:r>
      <w:r>
        <w:t xml:space="preserve">. </w:t>
      </w:r>
    </w:p>
    <w:p w14:paraId="78235E1A" w14:textId="77777777" w:rsidR="0098680A" w:rsidRDefault="0098680A" w:rsidP="00DC0562">
      <w:pPr>
        <w:ind w:firstLine="0"/>
        <w:rPr>
          <w:b/>
          <w:bCs/>
        </w:rPr>
      </w:pPr>
    </w:p>
    <w:p w14:paraId="023E4A67" w14:textId="77777777" w:rsidR="0098680A" w:rsidRDefault="0098680A" w:rsidP="00DC0562">
      <w:pPr>
        <w:ind w:firstLine="0"/>
        <w:rPr>
          <w:b/>
          <w:bCs/>
        </w:rPr>
      </w:pPr>
    </w:p>
    <w:p w14:paraId="51A6622C" w14:textId="7FDDFCF5" w:rsidR="00765488" w:rsidRPr="00794355" w:rsidRDefault="00765488" w:rsidP="00DC0562">
      <w:pPr>
        <w:ind w:firstLine="0"/>
        <w:rPr>
          <w:b/>
          <w:bCs/>
        </w:rPr>
      </w:pPr>
      <w:commentRangeStart w:id="33"/>
      <w:r w:rsidRPr="00794355">
        <w:rPr>
          <w:b/>
          <w:bCs/>
        </w:rPr>
        <w:t xml:space="preserve">Figure </w:t>
      </w:r>
      <w:r w:rsidR="00794355" w:rsidRPr="00794355">
        <w:rPr>
          <w:b/>
          <w:bCs/>
        </w:rPr>
        <w:t>8</w:t>
      </w:r>
      <w:commentRangeEnd w:id="33"/>
      <w:r w:rsidR="009F697F">
        <w:rPr>
          <w:rStyle w:val="CommentReference"/>
        </w:rPr>
        <w:commentReference w:id="33"/>
      </w:r>
    </w:p>
    <w:p w14:paraId="6BAB0320" w14:textId="4D98A45F" w:rsidR="00765488" w:rsidRPr="00765488" w:rsidRDefault="00765488" w:rsidP="00DC0562">
      <w:pPr>
        <w:ind w:firstLine="0"/>
        <w:rPr>
          <w:i/>
          <w:iCs/>
        </w:rPr>
      </w:pPr>
      <w:r w:rsidRPr="00765488">
        <w:rPr>
          <w:i/>
          <w:iCs/>
        </w:rPr>
        <w:t>Comparison of Regional Differences in Fentanyl Overdose Rates in 2013 and 2018.</w:t>
      </w:r>
    </w:p>
    <w:p w14:paraId="771669F0" w14:textId="4DB27103" w:rsidR="00940CEC" w:rsidRDefault="00940CEC" w:rsidP="00DC0562">
      <w:pPr>
        <w:ind w:firstLine="0"/>
      </w:pPr>
      <w:r>
        <w:lastRenderedPageBreak/>
        <w:t xml:space="preserve"> </w:t>
      </w:r>
      <w:r w:rsidR="00DC0562">
        <w:rPr>
          <w:noProof/>
        </w:rPr>
        <w:drawing>
          <wp:inline distT="0" distB="0" distL="0" distR="0" wp14:anchorId="3F85E77F" wp14:editId="429BC4AD">
            <wp:extent cx="4507266" cy="5234400"/>
            <wp:effectExtent l="0" t="0" r="127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19430" cy="5248526"/>
                    </a:xfrm>
                    <a:prstGeom prst="rect">
                      <a:avLst/>
                    </a:prstGeom>
                  </pic:spPr>
                </pic:pic>
              </a:graphicData>
            </a:graphic>
          </wp:inline>
        </w:drawing>
      </w:r>
    </w:p>
    <w:p w14:paraId="04308B36" w14:textId="695474C7" w:rsidR="003B34B8" w:rsidRDefault="00DC0562" w:rsidP="003B34B8">
      <w:pPr>
        <w:ind w:firstLine="0"/>
      </w:pPr>
      <w:r w:rsidRPr="00765488">
        <w:rPr>
          <w:i/>
          <w:iCs/>
        </w:rPr>
        <w:t>Note.</w:t>
      </w:r>
      <w:r>
        <w:t xml:space="preserve"> </w:t>
      </w:r>
      <w:r w:rsidR="00765488">
        <w:t xml:space="preserve">The upper map shows the age adjusted average fentanyl related </w:t>
      </w:r>
      <w:r w:rsidR="00CE5897">
        <w:t xml:space="preserve">overdose </w:t>
      </w:r>
      <w:r w:rsidR="00765488">
        <w:t xml:space="preserve">death rates per 100,000 residents in 2013 highlighting only minor regional differences. The lower map shows the same data for 2018 showing the disparities between the northeastern regions and the western regions. These maps were created using Tableau Public and interactive versions can be viewed at </w:t>
      </w:r>
      <w:hyperlink r:id="rId21" w:anchor="!/vizhome/Capstone-Map/RegionsbyYear" w:history="1">
        <w:r w:rsidR="003B34B8" w:rsidRPr="002228BC">
          <w:rPr>
            <w:rStyle w:val="Hyperlink"/>
          </w:rPr>
          <w:t>https://public.tableau.com/profile/janice.gordon#!/vizhome/Capstone-Map/RegionsbyYear</w:t>
        </w:r>
      </w:hyperlink>
    </w:p>
    <w:p w14:paraId="4E143A48" w14:textId="0D9E124B" w:rsidR="00EC56F5" w:rsidRDefault="00EC56F5" w:rsidP="003B34B8">
      <w:pPr>
        <w:pStyle w:val="Heading2"/>
      </w:pPr>
      <w:bookmarkStart w:id="34" w:name="_Toc57144337"/>
      <w:r w:rsidRPr="005C1543">
        <w:t>Limitations</w:t>
      </w:r>
      <w:bookmarkEnd w:id="34"/>
    </w:p>
    <w:p w14:paraId="790CCA73" w14:textId="1E536750" w:rsidR="00EC56F5" w:rsidRPr="00E25F32" w:rsidRDefault="00EC56F5" w:rsidP="00EC56F5">
      <w:pPr>
        <w:ind w:firstLine="0"/>
      </w:pPr>
      <w:r>
        <w:rPr>
          <w:b/>
          <w:bCs/>
        </w:rPr>
        <w:lastRenderedPageBreak/>
        <w:tab/>
      </w:r>
      <w:r w:rsidRPr="00E25F32">
        <w:t xml:space="preserve">There are several limitations identified within the current study. First, the currency of data is lacking, as the MCD database contains data that is already two years old by the time it is vetted and shared with researchers and the public. </w:t>
      </w:r>
      <w:r>
        <w:t>More current data sources should be sought in order to do more timely analysis and make predictions to inform NIDA policy and research efforts. Second, death certificate data can have questionable accuracy unless an autopsy was performed, and are often reliant on medical opinion and differing state requirements (</w:t>
      </w:r>
      <w:r w:rsidRPr="008E6652">
        <w:t>S</w:t>
      </w:r>
      <w:r w:rsidR="0070354A">
        <w:t>A</w:t>
      </w:r>
      <w:r w:rsidRPr="008E6652">
        <w:t>M</w:t>
      </w:r>
      <w:r w:rsidR="0070354A">
        <w:t xml:space="preserve">HSA, </w:t>
      </w:r>
      <w:r>
        <w:t xml:space="preserve"> </w:t>
      </w:r>
      <w:r w:rsidRPr="008E6652">
        <w:t>2018</w:t>
      </w:r>
      <w:r>
        <w:t xml:space="preserve">). Third, geographic analysis performed on the basis of artificial organizational boundaries may not be the most informative method, as state, county, and urban areas may offer more detailed analysis. </w:t>
      </w:r>
    </w:p>
    <w:p w14:paraId="1B2D68E2" w14:textId="77777777" w:rsidR="00EC56F5" w:rsidRDefault="00EC56F5" w:rsidP="00EC56F5">
      <w:pPr>
        <w:pStyle w:val="Heading2"/>
      </w:pPr>
      <w:bookmarkStart w:id="35" w:name="_Toc57144338"/>
      <w:r w:rsidRPr="00AB5197">
        <w:t>Recommendations</w:t>
      </w:r>
      <w:bookmarkEnd w:id="35"/>
      <w:r>
        <w:tab/>
      </w:r>
    </w:p>
    <w:p w14:paraId="7B9170ED" w14:textId="59E7D091" w:rsidR="00C321D7" w:rsidRPr="00C321D7" w:rsidRDefault="00EC56F5" w:rsidP="00980896">
      <w:pPr>
        <w:ind w:firstLine="0"/>
      </w:pPr>
      <w:r>
        <w:rPr>
          <w:b/>
          <w:bCs/>
        </w:rPr>
        <w:tab/>
      </w:r>
      <w:r w:rsidRPr="00E234D3">
        <w:t xml:space="preserve">With the results of the analysis showing statistically significant differences between region </w:t>
      </w:r>
      <w:r w:rsidR="00016302">
        <w:t>one</w:t>
      </w:r>
      <w:r>
        <w:t xml:space="preserve"> and regions </w:t>
      </w:r>
      <w:r w:rsidR="00016302">
        <w:t>six</w:t>
      </w:r>
      <w:r>
        <w:t xml:space="preserve">, </w:t>
      </w:r>
      <w:r w:rsidR="00016302">
        <w:t>seven</w:t>
      </w:r>
      <w:r>
        <w:t>,</w:t>
      </w:r>
      <w:r w:rsidR="00016302">
        <w:t xml:space="preserve"> </w:t>
      </w:r>
      <w:r w:rsidR="00054990">
        <w:t xml:space="preserve">eight, </w:t>
      </w:r>
      <w:r w:rsidR="00016302">
        <w:t>nine</w:t>
      </w:r>
      <w:r>
        <w:t xml:space="preserve">, and </w:t>
      </w:r>
      <w:r w:rsidR="00016302">
        <w:t>ten</w:t>
      </w:r>
      <w:r>
        <w:t xml:space="preserve"> but no significant differences between any other pairs of regions, further analysis of region 1 is warranted. </w:t>
      </w:r>
      <w:r w:rsidRPr="00E234D3">
        <w:t xml:space="preserve"> </w:t>
      </w:r>
      <w:r>
        <w:t xml:space="preserve">Region </w:t>
      </w:r>
      <w:r w:rsidR="00EC31D3">
        <w:t>O</w:t>
      </w:r>
      <w:r>
        <w:t xml:space="preserve">ne </w:t>
      </w:r>
      <w:r w:rsidR="00054990">
        <w:t>contains states in New England (CT, ME, MA, NH, RI, &amp; VT) a</w:t>
      </w:r>
      <w:r>
        <w:t xml:space="preserve">nd has had the highest overall fentanyl related overdose death rates in 2018 (24.8), 2017 (23.1), and 2016 (20.5). Future research could include more detailed state and county level analysis of both fatal and non-fatal overdose rates, demographic analysis, and analysis of drug seizure and trafficking data. Additional insights from highly affected areas could help identify risk factors and inform prevention efforts in other areas. </w:t>
      </w:r>
    </w:p>
    <w:p w14:paraId="1073CBB4" w14:textId="24B72EB2" w:rsidR="008752D8" w:rsidRDefault="008752D8" w:rsidP="00C03838">
      <w:pPr>
        <w:pStyle w:val="Heading1"/>
      </w:pPr>
      <w:bookmarkStart w:id="36" w:name="_Toc57144339"/>
      <w:r>
        <w:t>Conclusion</w:t>
      </w:r>
      <w:bookmarkEnd w:id="36"/>
    </w:p>
    <w:p w14:paraId="7A697CA9" w14:textId="60CEC7D8" w:rsidR="006F1EDE" w:rsidRPr="00856A37" w:rsidRDefault="00D6009B" w:rsidP="00856A37">
      <w:r>
        <w:t xml:space="preserve">Fentanyl related overdose deaths have rapidly increased, </w:t>
      </w:r>
      <w:r w:rsidR="0036280F">
        <w:t>with over 31,000 deaths in 2018</w:t>
      </w:r>
      <w:r w:rsidR="000268F2">
        <w:t xml:space="preserve"> </w:t>
      </w:r>
      <w:r w:rsidR="00961F31">
        <w:t xml:space="preserve">alone </w:t>
      </w:r>
      <w:r w:rsidR="000268F2">
        <w:t>(</w:t>
      </w:r>
      <w:r w:rsidR="000268F2" w:rsidRPr="000268F2">
        <w:rPr>
          <w:rFonts w:eastAsia="Times New Roman"/>
          <w:szCs w:val="24"/>
        </w:rPr>
        <w:t>National Center for Injury Prevention and Control</w:t>
      </w:r>
      <w:r w:rsidR="000268F2">
        <w:rPr>
          <w:rFonts w:eastAsia="Times New Roman"/>
          <w:szCs w:val="24"/>
        </w:rPr>
        <w:t>, 2020)</w:t>
      </w:r>
      <w:r w:rsidR="00961F31">
        <w:rPr>
          <w:rFonts w:eastAsia="Times New Roman"/>
          <w:szCs w:val="24"/>
        </w:rPr>
        <w:t>,</w:t>
      </w:r>
      <w:r w:rsidR="0036280F">
        <w:t xml:space="preserve"> </w:t>
      </w:r>
      <w:r w:rsidR="009A7B4A" w:rsidRPr="007305B7">
        <w:t xml:space="preserve">making the work of </w:t>
      </w:r>
      <w:r w:rsidR="009A7B4A">
        <w:t>NIDA critically important in the fight against opioid addiction</w:t>
      </w:r>
      <w:r w:rsidR="0036280F" w:rsidRPr="007305B7">
        <w:t>.</w:t>
      </w:r>
      <w:r w:rsidR="0036280F">
        <w:t xml:space="preserve"> </w:t>
      </w:r>
      <w:r>
        <w:t>More research</w:t>
      </w:r>
      <w:r w:rsidR="0036280F">
        <w:t xml:space="preserve"> is required to understand </w:t>
      </w:r>
      <w:r w:rsidR="0036280F">
        <w:lastRenderedPageBreak/>
        <w:t xml:space="preserve">the geographic </w:t>
      </w:r>
      <w:r w:rsidR="007305B7">
        <w:t>disparities</w:t>
      </w:r>
      <w:r w:rsidR="0036280F">
        <w:t xml:space="preserve"> within the current wave of the opioid crisis. The goal of this research project was to determine if there were statistically significant differences </w:t>
      </w:r>
      <w:r w:rsidR="009A7B4A">
        <w:t xml:space="preserve">in fentanyl involved overdose death rates </w:t>
      </w:r>
      <w:r w:rsidR="0036280F">
        <w:t xml:space="preserve">between the ten different HHS </w:t>
      </w:r>
      <w:r w:rsidR="00784741">
        <w:t>R</w:t>
      </w:r>
      <w:r w:rsidR="0036280F">
        <w:t xml:space="preserve">egions in the </w:t>
      </w:r>
      <w:proofErr w:type="spellStart"/>
      <w:r w:rsidR="0036280F">
        <w:t>Untied</w:t>
      </w:r>
      <w:proofErr w:type="spellEnd"/>
      <w:r w:rsidR="0036280F">
        <w:t xml:space="preserve"> States. </w:t>
      </w:r>
      <w:r w:rsidR="00AD665C">
        <w:t>ANOVA analysis results allowed the rejection of the null</w:t>
      </w:r>
      <w:r w:rsidR="0036280F">
        <w:t xml:space="preserve"> </w:t>
      </w:r>
      <w:r w:rsidR="00AD665C">
        <w:t>hypothesis</w:t>
      </w:r>
      <w:r w:rsidR="009A7B4A">
        <w:t>, supporting the alternative hypothesis that statistically significant differences are found between regions</w:t>
      </w:r>
      <w:r w:rsidR="00AD665C">
        <w:t xml:space="preserve">. A follow-up Tukey’s HSD test found that there were statistically significant differences between HHS </w:t>
      </w:r>
      <w:r w:rsidR="003B0BFE">
        <w:t>R</w:t>
      </w:r>
      <w:r w:rsidR="00AD665C">
        <w:t xml:space="preserve">egion </w:t>
      </w:r>
      <w:r w:rsidR="003B0BFE">
        <w:t>One</w:t>
      </w:r>
      <w:r w:rsidR="00AD665C">
        <w:t xml:space="preserve"> and Regions </w:t>
      </w:r>
      <w:r w:rsidR="003B0BFE">
        <w:t>Six</w:t>
      </w:r>
      <w:r w:rsidR="00AD665C">
        <w:t xml:space="preserve">, </w:t>
      </w:r>
      <w:r w:rsidR="003B0BFE">
        <w:t>Seven</w:t>
      </w:r>
      <w:r w:rsidR="00AD665C">
        <w:t xml:space="preserve">, </w:t>
      </w:r>
      <w:r w:rsidR="003B0BFE">
        <w:t>Eight</w:t>
      </w:r>
      <w:r w:rsidR="00AD665C">
        <w:t xml:space="preserve">, </w:t>
      </w:r>
      <w:r w:rsidR="003B0BFE">
        <w:t xml:space="preserve">Nine, </w:t>
      </w:r>
      <w:r w:rsidR="00AD665C">
        <w:t xml:space="preserve">and </w:t>
      </w:r>
      <w:r w:rsidR="003B0BFE">
        <w:t>Ten</w:t>
      </w:r>
      <w:r w:rsidR="00AD665C">
        <w:t xml:space="preserve">. </w:t>
      </w:r>
      <w:r w:rsidR="00F95BC2">
        <w:t>These results indicate that further analysis of fentanyl overdose</w:t>
      </w:r>
      <w:r w:rsidR="002F7AD4">
        <w:t>s</w:t>
      </w:r>
      <w:r w:rsidR="00F95BC2">
        <w:t xml:space="preserve"> </w:t>
      </w:r>
      <w:r w:rsidR="009A7B4A">
        <w:t xml:space="preserve">within Region 1 </w:t>
      </w:r>
      <w:r w:rsidR="002F7AD4">
        <w:t xml:space="preserve">should be performed, </w:t>
      </w:r>
      <w:r w:rsidR="009A7B4A">
        <w:t>with</w:t>
      </w:r>
      <w:r w:rsidR="00F95BC2">
        <w:t xml:space="preserve"> </w:t>
      </w:r>
      <w:r w:rsidR="009A7B4A">
        <w:t xml:space="preserve">current and varied </w:t>
      </w:r>
      <w:r w:rsidR="00F95BC2">
        <w:t>data sources</w:t>
      </w:r>
      <w:r w:rsidR="00765488">
        <w:t xml:space="preserve"> </w:t>
      </w:r>
      <w:r w:rsidR="00F95BC2">
        <w:t>in order to inform future research, funding, and overdose prevention efforts</w:t>
      </w:r>
      <w:r w:rsidR="00765488">
        <w:t xml:space="preserve"> within NIDA</w:t>
      </w:r>
      <w:r w:rsidR="00F95BC2">
        <w:t xml:space="preserve">. </w:t>
      </w:r>
      <w:r>
        <w:t xml:space="preserve"> </w:t>
      </w:r>
    </w:p>
    <w:p w14:paraId="455A71DC" w14:textId="275EDDBF" w:rsidR="006F1EDE" w:rsidRDefault="006F1EDE">
      <w:pPr>
        <w:spacing w:line="259" w:lineRule="auto"/>
        <w:ind w:firstLine="0"/>
      </w:pPr>
      <w:r>
        <w:br w:type="page"/>
      </w:r>
    </w:p>
    <w:p w14:paraId="7D6DC00D" w14:textId="77777777" w:rsidR="006309E6" w:rsidRPr="008719FC" w:rsidRDefault="006309E6" w:rsidP="005C1543">
      <w:pPr>
        <w:spacing w:after="0"/>
        <w:ind w:firstLine="0"/>
      </w:pPr>
    </w:p>
    <w:p w14:paraId="39CEEAFA" w14:textId="2DE0EF2B" w:rsidR="00ED52F7" w:rsidRDefault="006309E6" w:rsidP="00C03838">
      <w:pPr>
        <w:pStyle w:val="Heading1"/>
      </w:pPr>
      <w:bookmarkStart w:id="37" w:name="_Toc57144340"/>
      <w:r>
        <w:t>References</w:t>
      </w:r>
      <w:bookmarkEnd w:id="37"/>
      <w:r w:rsidR="00ED52F7">
        <w:t xml:space="preserve"> </w:t>
      </w:r>
    </w:p>
    <w:p w14:paraId="40B71317" w14:textId="77777777" w:rsidR="00FA16D1" w:rsidRDefault="00FA16D1" w:rsidP="000629E1">
      <w:pPr>
        <w:spacing w:after="0"/>
        <w:ind w:left="720" w:hanging="720"/>
        <w:rPr>
          <w:rFonts w:eastAsia="Times New Roman"/>
          <w:szCs w:val="24"/>
        </w:rPr>
      </w:pPr>
    </w:p>
    <w:p w14:paraId="7FD79118" w14:textId="2FD516F2" w:rsidR="00EF280D" w:rsidRDefault="00EF280D" w:rsidP="000629E1">
      <w:pPr>
        <w:spacing w:after="0"/>
        <w:ind w:left="720" w:hanging="720"/>
        <w:rPr>
          <w:rFonts w:eastAsia="Times New Roman"/>
          <w:szCs w:val="24"/>
        </w:rPr>
      </w:pPr>
      <w:r w:rsidRPr="00EF280D">
        <w:rPr>
          <w:rFonts w:eastAsia="Times New Roman"/>
          <w:szCs w:val="24"/>
        </w:rPr>
        <w:t>C</w:t>
      </w:r>
      <w:r w:rsidR="00B45341">
        <w:rPr>
          <w:rFonts w:eastAsia="Times New Roman"/>
          <w:szCs w:val="24"/>
        </w:rPr>
        <w:t>DC</w:t>
      </w:r>
      <w:r w:rsidRPr="00EF280D">
        <w:rPr>
          <w:rFonts w:eastAsia="Times New Roman"/>
          <w:szCs w:val="24"/>
        </w:rPr>
        <w:t xml:space="preserve">. (2020, March 19). </w:t>
      </w:r>
      <w:r w:rsidRPr="00EF280D">
        <w:rPr>
          <w:rFonts w:eastAsia="Times New Roman"/>
          <w:i/>
          <w:iCs/>
          <w:szCs w:val="24"/>
        </w:rPr>
        <w:t>Opioid Overdose: Understanding the Epidemic.</w:t>
      </w:r>
      <w:r w:rsidRPr="00EF280D">
        <w:rPr>
          <w:rFonts w:eastAsia="Times New Roman"/>
          <w:szCs w:val="24"/>
        </w:rPr>
        <w:t xml:space="preserve"> https://www.cdc.gov/drugoverdose/epidemic/index.html</w:t>
      </w:r>
    </w:p>
    <w:p w14:paraId="131E3DA4" w14:textId="08731481" w:rsidR="00B9486D" w:rsidRPr="0098680A" w:rsidRDefault="00B9486D" w:rsidP="0098680A">
      <w:pPr>
        <w:spacing w:after="0"/>
        <w:ind w:left="720" w:hanging="720"/>
        <w:rPr>
          <w:rFonts w:eastAsia="Times New Roman"/>
          <w:szCs w:val="24"/>
        </w:rPr>
      </w:pPr>
      <w:r w:rsidRPr="0098680A">
        <w:rPr>
          <w:rFonts w:eastAsia="Times New Roman"/>
          <w:szCs w:val="24"/>
        </w:rPr>
        <w:t xml:space="preserve">Center for Medicare &amp; Medicaid Services. (2018). HIPPA Basics For Providers: Privacy, Security, and Breach Notification Rules. </w:t>
      </w:r>
      <w:hyperlink r:id="rId22" w:history="1">
        <w:r w:rsidRPr="0098680A">
          <w:rPr>
            <w:rFonts w:eastAsia="Times New Roman"/>
            <w:szCs w:val="24"/>
          </w:rPr>
          <w:t>https://www.cms.gov/outreach-and-education/medicare-learning-network-mln/mlnproducts/downloads/hipaaprivacyandsecuritytextonly.pdf</w:t>
        </w:r>
      </w:hyperlink>
    </w:p>
    <w:p w14:paraId="702B8CBB" w14:textId="7D371075" w:rsidR="00546F0E" w:rsidRPr="0098680A" w:rsidRDefault="00546F0E" w:rsidP="0098680A">
      <w:pPr>
        <w:spacing w:after="0"/>
        <w:ind w:left="720" w:hanging="720"/>
        <w:rPr>
          <w:rFonts w:eastAsia="Times New Roman"/>
          <w:szCs w:val="24"/>
        </w:rPr>
      </w:pPr>
      <w:r w:rsidRPr="0098680A">
        <w:rPr>
          <w:rFonts w:eastAsia="Times New Roman"/>
          <w:szCs w:val="24"/>
        </w:rPr>
        <w:t>Cogley, B. (2019, October 21). Data Ethics, Dashboards, and Presenting Death. https://www.tableaufit.com/data-ethics-dashboards-and-presenting-death/</w:t>
      </w:r>
    </w:p>
    <w:p w14:paraId="255B443C" w14:textId="2A934E32" w:rsidR="00DB52E1" w:rsidRPr="0098680A" w:rsidRDefault="00DB52E1" w:rsidP="0098680A">
      <w:pPr>
        <w:spacing w:after="0"/>
        <w:ind w:left="720" w:hanging="720"/>
        <w:rPr>
          <w:rFonts w:eastAsia="Times New Roman"/>
          <w:szCs w:val="24"/>
        </w:rPr>
      </w:pPr>
      <w:r w:rsidRPr="0098680A">
        <w:rPr>
          <w:rFonts w:eastAsia="Times New Roman"/>
          <w:szCs w:val="24"/>
        </w:rPr>
        <w:t>Guthrie, W. F. (2020). NIST/SEMATECH e-Handbook of Statistical Methods (NIST Handbook 151). National Institute of Standards and Technology. https://doi.org/10.18434/M32189</w:t>
      </w:r>
    </w:p>
    <w:p w14:paraId="723D06F4" w14:textId="11F46A10" w:rsidR="00226829" w:rsidRDefault="00226829" w:rsidP="00226829">
      <w:pPr>
        <w:spacing w:after="0"/>
        <w:ind w:left="720" w:hanging="720"/>
        <w:rPr>
          <w:rFonts w:eastAsia="Times New Roman"/>
          <w:szCs w:val="24"/>
        </w:rPr>
      </w:pPr>
      <w:r w:rsidRPr="0098680A">
        <w:rPr>
          <w:rFonts w:eastAsia="Times New Roman"/>
          <w:szCs w:val="24"/>
        </w:rPr>
        <w:t xml:space="preserve">HHS. (n.d.). HIPPA: Health Information of Deceased Individuals. </w:t>
      </w:r>
      <w:hyperlink r:id="rId23" w:history="1">
        <w:r w:rsidRPr="0098680A">
          <w:rPr>
            <w:rFonts w:eastAsia="Times New Roman"/>
            <w:szCs w:val="24"/>
          </w:rPr>
          <w:t>https://www.hhs.gov/hipaa/for-professionals/privacy/guidance/health-information-of-deceased-individuals/index.html</w:t>
        </w:r>
      </w:hyperlink>
    </w:p>
    <w:p w14:paraId="6247E7E9" w14:textId="68959E0F" w:rsidR="00226829" w:rsidRDefault="00E73805" w:rsidP="00226829">
      <w:pPr>
        <w:spacing w:after="0"/>
        <w:ind w:left="720" w:hanging="720"/>
        <w:rPr>
          <w:rFonts w:eastAsia="Times New Roman"/>
          <w:szCs w:val="24"/>
        </w:rPr>
      </w:pPr>
      <w:r w:rsidRPr="0098680A">
        <w:rPr>
          <w:rFonts w:eastAsia="Times New Roman"/>
          <w:szCs w:val="24"/>
        </w:rPr>
        <w:t>HHS. (2017, June 16). HIPAA for Professionals.  https://www.hhs.gov/hipaa/for-professionals/index.htm</w:t>
      </w:r>
      <w:r>
        <w:rPr>
          <w:rFonts w:eastAsia="Times New Roman"/>
          <w:szCs w:val="24"/>
        </w:rPr>
        <w:t>l</w:t>
      </w:r>
    </w:p>
    <w:p w14:paraId="0454D0A1" w14:textId="356AEE62" w:rsidR="00115002" w:rsidRDefault="00115002" w:rsidP="00115002">
      <w:pPr>
        <w:spacing w:after="0"/>
        <w:ind w:left="720" w:hanging="720"/>
        <w:rPr>
          <w:rFonts w:eastAsia="Times New Roman"/>
          <w:szCs w:val="24"/>
        </w:rPr>
      </w:pPr>
      <w:r w:rsidRPr="0098680A">
        <w:rPr>
          <w:rFonts w:eastAsia="Times New Roman"/>
          <w:szCs w:val="24"/>
        </w:rPr>
        <w:t>HHS. (2018, December 28). OHRP Educational Events by HHS Region. https://www.hhs.gov/ohrp/education-and-outreach/educational-collaboration-with-ohrp/ohrp-educational-events-by-hhs-region/index.html</w:t>
      </w:r>
    </w:p>
    <w:p w14:paraId="20BF1DE2" w14:textId="4EDF6380" w:rsidR="00884406" w:rsidRDefault="00884406" w:rsidP="00884406">
      <w:pPr>
        <w:spacing w:after="0"/>
        <w:ind w:left="720" w:hanging="720"/>
        <w:rPr>
          <w:rFonts w:eastAsia="Times New Roman"/>
          <w:szCs w:val="24"/>
        </w:rPr>
      </w:pPr>
      <w:r w:rsidRPr="00884406">
        <w:rPr>
          <w:rFonts w:eastAsia="Times New Roman"/>
          <w:szCs w:val="24"/>
        </w:rPr>
        <w:lastRenderedPageBreak/>
        <w:t xml:space="preserve">Mars, S. G., Bourgois, P., </w:t>
      </w:r>
      <w:proofErr w:type="spellStart"/>
      <w:r w:rsidRPr="00884406">
        <w:rPr>
          <w:rFonts w:eastAsia="Times New Roman"/>
          <w:szCs w:val="24"/>
        </w:rPr>
        <w:t>Karandinos</w:t>
      </w:r>
      <w:proofErr w:type="spellEnd"/>
      <w:r w:rsidRPr="00884406">
        <w:rPr>
          <w:rFonts w:eastAsia="Times New Roman"/>
          <w:szCs w:val="24"/>
        </w:rPr>
        <w:t xml:space="preserve">, G., Montero, F., &amp; Ciccarone, D. (2016). </w:t>
      </w:r>
      <w:r w:rsidRPr="0098680A">
        <w:rPr>
          <w:rFonts w:eastAsia="Times New Roman"/>
          <w:szCs w:val="24"/>
        </w:rPr>
        <w:t>The textures of heroin: User perspectives on “black tar” and powder heroin in two US cities.</w:t>
      </w:r>
      <w:r w:rsidRPr="00884406">
        <w:rPr>
          <w:rFonts w:eastAsia="Times New Roman"/>
          <w:szCs w:val="24"/>
        </w:rPr>
        <w:t> Journal of psychoactive drugs, 48(4), 270-278.</w:t>
      </w:r>
    </w:p>
    <w:p w14:paraId="63411EF7" w14:textId="464BEA19" w:rsidR="00BC2708" w:rsidRPr="00BC2708" w:rsidRDefault="00BC2708" w:rsidP="00BC2708">
      <w:pPr>
        <w:spacing w:after="0"/>
        <w:ind w:left="720" w:hanging="720"/>
        <w:rPr>
          <w:rFonts w:eastAsia="Times New Roman"/>
          <w:szCs w:val="24"/>
        </w:rPr>
      </w:pPr>
      <w:r w:rsidRPr="00884406">
        <w:rPr>
          <w:rFonts w:eastAsia="Times New Roman"/>
          <w:szCs w:val="24"/>
        </w:rPr>
        <w:t>Mars, S. G., Rosenblum, D., &amp; Ciccarone, D. (201</w:t>
      </w:r>
      <w:r>
        <w:rPr>
          <w:rFonts w:eastAsia="Times New Roman"/>
          <w:szCs w:val="24"/>
        </w:rPr>
        <w:t>9</w:t>
      </w:r>
      <w:r w:rsidRPr="00884406">
        <w:rPr>
          <w:rFonts w:eastAsia="Times New Roman"/>
          <w:szCs w:val="24"/>
        </w:rPr>
        <w:t xml:space="preserve">). </w:t>
      </w:r>
      <w:r w:rsidRPr="0098680A">
        <w:rPr>
          <w:rFonts w:eastAsia="Times New Roman"/>
          <w:szCs w:val="24"/>
        </w:rPr>
        <w:t>Illicit fentanyl in the opioid street market. desired or imposed?</w:t>
      </w:r>
      <w:r w:rsidRPr="00884406">
        <w:rPr>
          <w:rFonts w:eastAsia="Times New Roman"/>
          <w:szCs w:val="24"/>
        </w:rPr>
        <w:t xml:space="preserve"> Addiction, 114(5), 774–780.</w:t>
      </w:r>
    </w:p>
    <w:p w14:paraId="03D57C24" w14:textId="6A308A93" w:rsidR="005832C1" w:rsidRPr="0098680A" w:rsidRDefault="003575C0" w:rsidP="0098680A">
      <w:pPr>
        <w:spacing w:after="0"/>
        <w:ind w:left="720" w:hanging="720"/>
        <w:rPr>
          <w:rFonts w:eastAsia="Times New Roman"/>
          <w:szCs w:val="24"/>
        </w:rPr>
      </w:pPr>
      <w:r w:rsidRPr="0098680A">
        <w:rPr>
          <w:rFonts w:eastAsia="Times New Roman"/>
          <w:szCs w:val="24"/>
        </w:rPr>
        <w:t>McKinney, W. (2018). Python for data analysis : data wrangling with pandas, NumPy, and IPython. Sebastopol, CA: O'Reilly Media, Inc.</w:t>
      </w:r>
    </w:p>
    <w:p w14:paraId="188AA7D5" w14:textId="54E26986" w:rsidR="0070354A" w:rsidRDefault="0070354A" w:rsidP="0070354A">
      <w:pPr>
        <w:spacing w:after="0"/>
        <w:ind w:left="720" w:hanging="720"/>
        <w:rPr>
          <w:rFonts w:eastAsia="Times New Roman"/>
          <w:szCs w:val="24"/>
        </w:rPr>
      </w:pPr>
      <w:r w:rsidRPr="000268F2">
        <w:rPr>
          <w:rFonts w:eastAsia="Times New Roman"/>
          <w:szCs w:val="24"/>
        </w:rPr>
        <w:t>National Center for Injury Prevention and Control</w:t>
      </w:r>
      <w:r>
        <w:rPr>
          <w:rFonts w:eastAsia="Times New Roman"/>
          <w:szCs w:val="24"/>
        </w:rPr>
        <w:t xml:space="preserve">. (2020, March 19). </w:t>
      </w:r>
      <w:r w:rsidRPr="0098680A">
        <w:rPr>
          <w:rFonts w:eastAsia="Times New Roman"/>
          <w:szCs w:val="24"/>
        </w:rPr>
        <w:t xml:space="preserve">Synthetic Opioid Overdose Data. </w:t>
      </w:r>
      <w:r w:rsidRPr="000268F2">
        <w:rPr>
          <w:rFonts w:eastAsia="Times New Roman"/>
          <w:szCs w:val="24"/>
        </w:rPr>
        <w:t>https://www.cdc.gov/drugoverdose/data/fentanyl.html</w:t>
      </w:r>
    </w:p>
    <w:p w14:paraId="4454A304" w14:textId="5FCEB88B" w:rsidR="00BB2C85" w:rsidRDefault="00BB2C85" w:rsidP="00BB2C85">
      <w:pPr>
        <w:spacing w:after="0"/>
        <w:ind w:left="720" w:hanging="720"/>
        <w:rPr>
          <w:rFonts w:eastAsia="Times New Roman"/>
          <w:szCs w:val="24"/>
        </w:rPr>
      </w:pPr>
      <w:r>
        <w:rPr>
          <w:rFonts w:eastAsia="Times New Roman"/>
          <w:szCs w:val="24"/>
        </w:rPr>
        <w:t xml:space="preserve">NCHS. (2018). </w:t>
      </w:r>
      <w:r w:rsidRPr="0098680A">
        <w:rPr>
          <w:rFonts w:eastAsia="Times New Roman"/>
          <w:szCs w:val="24"/>
        </w:rPr>
        <w:t xml:space="preserve">10 Leading Causes of Injury Deaths by Age Group Highlighting Unintentional Injury deaths, United States – 2018. </w:t>
      </w:r>
      <w:hyperlink r:id="rId24" w:history="1">
        <w:r w:rsidRPr="0098680A">
          <w:t>https://www.cdc.gov/injury/images/lc-charts/leading_causes_of_death_by_age_group_unintentional_2018_1100w850h.jpg</w:t>
        </w:r>
      </w:hyperlink>
    </w:p>
    <w:p w14:paraId="06A03B2E" w14:textId="5F6CFF1B" w:rsidR="00B54956" w:rsidRPr="00B54956" w:rsidRDefault="00B54956" w:rsidP="00B54956">
      <w:pPr>
        <w:ind w:left="720" w:hanging="720"/>
      </w:pPr>
      <w:r>
        <w:t xml:space="preserve">NCHS. (n.d.). </w:t>
      </w:r>
      <w:r w:rsidRPr="00BD1614">
        <w:rPr>
          <w:i/>
          <w:iCs/>
        </w:rPr>
        <w:t>About Multiple Cause of Death, 1999-2018.</w:t>
      </w:r>
      <w:r>
        <w:t xml:space="preserve"> </w:t>
      </w:r>
      <w:r w:rsidRPr="00BD1614">
        <w:t>https://wonder.cdc.gov/mcd-icd10.html</w:t>
      </w:r>
    </w:p>
    <w:p w14:paraId="167C03B9" w14:textId="6FCEF011" w:rsidR="00B324EB" w:rsidRDefault="00B324EB" w:rsidP="00B324EB">
      <w:pPr>
        <w:spacing w:after="0"/>
        <w:ind w:left="720" w:hanging="720"/>
        <w:rPr>
          <w:rFonts w:eastAsia="Times New Roman"/>
          <w:szCs w:val="24"/>
        </w:rPr>
      </w:pPr>
      <w:r w:rsidRPr="00345008">
        <w:rPr>
          <w:rFonts w:eastAsia="Times New Roman"/>
          <w:szCs w:val="24"/>
        </w:rPr>
        <w:t xml:space="preserve">NCHS. </w:t>
      </w:r>
      <w:r w:rsidRPr="0098680A">
        <w:rPr>
          <w:rFonts w:eastAsia="Times New Roman"/>
          <w:szCs w:val="24"/>
        </w:rPr>
        <w:t xml:space="preserve">(2020a, May 19). </w:t>
      </w:r>
      <w:r w:rsidRPr="00B324EB">
        <w:rPr>
          <w:rFonts w:eastAsia="Times New Roman"/>
          <w:i/>
          <w:iCs/>
          <w:szCs w:val="24"/>
        </w:rPr>
        <w:t>Multiple Cause of Death 1999-2018: Help</w:t>
      </w:r>
      <w:r w:rsidRPr="0098680A">
        <w:rPr>
          <w:rFonts w:eastAsia="Times New Roman"/>
          <w:szCs w:val="24"/>
        </w:rPr>
        <w:t>. https://wonder.cdc.gov/wonder/help/mcd.html.</w:t>
      </w:r>
    </w:p>
    <w:p w14:paraId="5E3B84AF" w14:textId="400D3CA4" w:rsidR="00B324EB" w:rsidRDefault="00B324EB" w:rsidP="00495C1B">
      <w:pPr>
        <w:spacing w:after="0"/>
        <w:ind w:left="720" w:hanging="720"/>
        <w:rPr>
          <w:rFonts w:eastAsia="Times New Roman"/>
          <w:szCs w:val="24"/>
        </w:rPr>
      </w:pPr>
      <w:r w:rsidRPr="00345008">
        <w:rPr>
          <w:rFonts w:eastAsia="Times New Roman"/>
          <w:szCs w:val="24"/>
        </w:rPr>
        <w:t xml:space="preserve">NCHS. </w:t>
      </w:r>
      <w:r>
        <w:rPr>
          <w:rFonts w:eastAsia="Times New Roman"/>
          <w:szCs w:val="24"/>
        </w:rPr>
        <w:t xml:space="preserve">(2020b, October 25). </w:t>
      </w:r>
      <w:r w:rsidRPr="00B324EB">
        <w:rPr>
          <w:rFonts w:eastAsia="Times New Roman"/>
          <w:i/>
          <w:iCs/>
          <w:szCs w:val="24"/>
        </w:rPr>
        <w:t>Multiple Cause of Death 1999-2018 on CDC WONDER Online Database, released in 2020</w:t>
      </w:r>
      <w:r w:rsidRPr="0098680A">
        <w:rPr>
          <w:rFonts w:eastAsia="Times New Roman"/>
          <w:szCs w:val="24"/>
        </w:rPr>
        <w:t>.</w:t>
      </w:r>
      <w:r w:rsidRPr="00345008">
        <w:rPr>
          <w:rFonts w:eastAsia="Times New Roman"/>
          <w:szCs w:val="24"/>
        </w:rPr>
        <w:t xml:space="preserve"> Data are from the Multiple Cause of Death Files, 1999-2018, as compiled from data provided by the 57 vital statistics jurisdictions through the Vital Statistics Cooperative Program. http://wonder.cdc.gov/mcd-icd10.html </w:t>
      </w:r>
    </w:p>
    <w:p w14:paraId="6B453B36" w14:textId="5B3A14C4" w:rsidR="00BE3E18" w:rsidRPr="0098680A" w:rsidRDefault="00BE3E18" w:rsidP="0098680A">
      <w:pPr>
        <w:spacing w:after="0"/>
        <w:ind w:left="720" w:hanging="720"/>
        <w:rPr>
          <w:rFonts w:eastAsia="Times New Roman"/>
          <w:szCs w:val="24"/>
        </w:rPr>
      </w:pPr>
      <w:r w:rsidRPr="00AD1846">
        <w:rPr>
          <w:rFonts w:eastAsia="Times New Roman"/>
          <w:szCs w:val="24"/>
        </w:rPr>
        <w:t>N</w:t>
      </w:r>
      <w:r w:rsidR="003E4F9F">
        <w:rPr>
          <w:rFonts w:eastAsia="Times New Roman"/>
          <w:szCs w:val="24"/>
        </w:rPr>
        <w:t>IDA</w:t>
      </w:r>
      <w:r w:rsidR="00FE5DF2">
        <w:rPr>
          <w:rFonts w:eastAsia="Times New Roman"/>
          <w:szCs w:val="24"/>
        </w:rPr>
        <w:t>.</w:t>
      </w:r>
      <w:r w:rsidRPr="0098680A">
        <w:rPr>
          <w:rFonts w:eastAsia="Times New Roman"/>
          <w:szCs w:val="24"/>
        </w:rPr>
        <w:t xml:space="preserve"> (2016, January 24). Director's Message. </w:t>
      </w:r>
      <w:hyperlink r:id="rId25" w:history="1">
        <w:r w:rsidRPr="0098680A">
          <w:rPr>
            <w:rFonts w:eastAsia="Times New Roman"/>
            <w:szCs w:val="24"/>
          </w:rPr>
          <w:t>https://www.drugabuse.gov/about-nida/strategic-plan/directors-message</w:t>
        </w:r>
      </w:hyperlink>
    </w:p>
    <w:p w14:paraId="1DE5B953" w14:textId="4508D8DB" w:rsidR="00FE5DF2" w:rsidRPr="0098680A" w:rsidRDefault="009F4127"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xml:space="preserve">. (n.d.). Drug Topics. https://www.drugabuse.gov/drug-topics </w:t>
      </w:r>
    </w:p>
    <w:p w14:paraId="5DCE09E6" w14:textId="024E4831" w:rsidR="00AD1846" w:rsidRPr="00AD1846" w:rsidRDefault="00AD1846" w:rsidP="000629E1">
      <w:pPr>
        <w:spacing w:after="0"/>
        <w:ind w:left="720" w:hanging="720"/>
        <w:rPr>
          <w:rFonts w:eastAsia="Times New Roman"/>
          <w:szCs w:val="24"/>
        </w:rPr>
      </w:pPr>
      <w:r w:rsidRPr="00AD1846">
        <w:rPr>
          <w:rFonts w:eastAsia="Times New Roman"/>
          <w:szCs w:val="24"/>
        </w:rPr>
        <w:lastRenderedPageBreak/>
        <w:t>N</w:t>
      </w:r>
      <w:r w:rsidR="007502D6">
        <w:rPr>
          <w:rFonts w:eastAsia="Times New Roman"/>
          <w:szCs w:val="24"/>
        </w:rPr>
        <w:t xml:space="preserve">IDA. </w:t>
      </w:r>
      <w:r>
        <w:rPr>
          <w:rFonts w:eastAsia="Times New Roman"/>
          <w:szCs w:val="24"/>
        </w:rPr>
        <w:t xml:space="preserve">(2019, February).  </w:t>
      </w:r>
      <w:r w:rsidRPr="0098680A">
        <w:rPr>
          <w:rFonts w:eastAsia="Times New Roman"/>
          <w:szCs w:val="24"/>
        </w:rPr>
        <w:t xml:space="preserve">Fentanyl Drug Facts. </w:t>
      </w:r>
      <w:r w:rsidRPr="00AD1846">
        <w:rPr>
          <w:rFonts w:eastAsia="Times New Roman"/>
          <w:szCs w:val="24"/>
        </w:rPr>
        <w:t>https://www.drugabuse.gov/publications/drugfacts/fentanyl</w:t>
      </w:r>
    </w:p>
    <w:p w14:paraId="6E642674" w14:textId="28FC4EC7" w:rsidR="00FE5DF2" w:rsidRPr="0098680A" w:rsidRDefault="00676D0C"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xml:space="preserve">. (2020a, February 12). Fiscal Year 2021 Budget Information - Congressional Justification for National Institute on Drug Abuse. </w:t>
      </w:r>
      <w:hyperlink r:id="rId26" w:history="1">
        <w:r w:rsidR="00FE5DF2" w:rsidRPr="0098680A">
          <w:rPr>
            <w:rFonts w:eastAsia="Times New Roman"/>
            <w:szCs w:val="24"/>
          </w:rPr>
          <w:t>https://www.drugabuse.gov/about-nida/legislative-activities/budget-information/fiscal-year-2021-budget-information-congressional-justification-national-institute-drug-abuse</w:t>
        </w:r>
      </w:hyperlink>
    </w:p>
    <w:p w14:paraId="11EA8E5C" w14:textId="679C5321" w:rsidR="00FE5DF2" w:rsidRPr="0098680A" w:rsidRDefault="00424DA2" w:rsidP="0098680A">
      <w:pPr>
        <w:spacing w:after="0"/>
        <w:ind w:left="720" w:hanging="720"/>
        <w:rPr>
          <w:rFonts w:eastAsia="Times New Roman"/>
          <w:szCs w:val="24"/>
        </w:rPr>
      </w:pPr>
      <w:r>
        <w:rPr>
          <w:rFonts w:eastAsia="Times New Roman"/>
          <w:szCs w:val="24"/>
        </w:rPr>
        <w:t>NIDA</w:t>
      </w:r>
      <w:r w:rsidR="00FE5DF2" w:rsidRPr="0098680A">
        <w:rPr>
          <w:rFonts w:eastAsia="Times New Roman"/>
          <w:szCs w:val="24"/>
        </w:rPr>
        <w:t>. (2020b, February 15). NIDA's Mission. Retrieved from https://www.drugabuse.gov/about-nida/strategic-plan/nidas-mission</w:t>
      </w:r>
    </w:p>
    <w:p w14:paraId="77BB5EC7" w14:textId="2E832B91" w:rsidR="00B01A37" w:rsidRPr="0098680A" w:rsidRDefault="00B01A37" w:rsidP="0098680A">
      <w:pPr>
        <w:spacing w:after="0"/>
        <w:ind w:left="720" w:hanging="720"/>
        <w:rPr>
          <w:rFonts w:eastAsia="Times New Roman"/>
          <w:szCs w:val="24"/>
        </w:rPr>
      </w:pPr>
      <w:r w:rsidRPr="0098680A">
        <w:rPr>
          <w:rFonts w:eastAsia="Times New Roman"/>
          <w:szCs w:val="24"/>
        </w:rPr>
        <w:t>N</w:t>
      </w:r>
      <w:r w:rsidR="005844C8">
        <w:rPr>
          <w:rFonts w:eastAsia="Times New Roman"/>
          <w:szCs w:val="24"/>
        </w:rPr>
        <w:t>IH</w:t>
      </w:r>
      <w:r w:rsidRPr="0098680A">
        <w:rPr>
          <w:rFonts w:eastAsia="Times New Roman"/>
          <w:szCs w:val="24"/>
        </w:rPr>
        <w:t>. (2018, November 28). The NIH Almanac: National Institute on Drug Abuse (NIDA). https://www.nih.gov/about-nih/what-we-do/nih-almanac/national-institute-drug-abuse-nida</w:t>
      </w:r>
    </w:p>
    <w:p w14:paraId="122D5D40" w14:textId="77777777" w:rsidR="00DB52E1" w:rsidRPr="0098680A" w:rsidRDefault="00DB52E1" w:rsidP="0098680A">
      <w:pPr>
        <w:spacing w:after="0"/>
        <w:ind w:left="720" w:hanging="720"/>
        <w:rPr>
          <w:rFonts w:eastAsia="Times New Roman"/>
          <w:szCs w:val="24"/>
        </w:rPr>
      </w:pPr>
      <w:r w:rsidRPr="0098680A">
        <w:rPr>
          <w:rFonts w:eastAsia="Times New Roman"/>
          <w:szCs w:val="24"/>
        </w:rPr>
        <w:t>O’Leary, Z. (2017). The essential guide to doing your research project. (3rd ed.). Thousand Oaks, CA: SAGE Publishing.</w:t>
      </w:r>
    </w:p>
    <w:p w14:paraId="064E9DFB" w14:textId="2A05707A" w:rsidR="00C427C9" w:rsidRDefault="00C427C9" w:rsidP="000629E1">
      <w:pPr>
        <w:spacing w:after="0"/>
        <w:ind w:left="720" w:hanging="720"/>
        <w:rPr>
          <w:rFonts w:eastAsia="Times New Roman"/>
          <w:szCs w:val="24"/>
        </w:rPr>
      </w:pPr>
      <w:r w:rsidRPr="00C427C9">
        <w:rPr>
          <w:rFonts w:eastAsia="Times New Roman"/>
          <w:szCs w:val="24"/>
        </w:rPr>
        <w:t xml:space="preserve">Saloner, B., McGinty, E. E., </w:t>
      </w:r>
      <w:proofErr w:type="spellStart"/>
      <w:r w:rsidRPr="00C427C9">
        <w:rPr>
          <w:rFonts w:eastAsia="Times New Roman"/>
          <w:szCs w:val="24"/>
        </w:rPr>
        <w:t>Beletsky</w:t>
      </w:r>
      <w:proofErr w:type="spellEnd"/>
      <w:r w:rsidRPr="00C427C9">
        <w:rPr>
          <w:rFonts w:eastAsia="Times New Roman"/>
          <w:szCs w:val="24"/>
        </w:rPr>
        <w:t xml:space="preserve">, L., </w:t>
      </w:r>
      <w:proofErr w:type="spellStart"/>
      <w:r w:rsidRPr="00C427C9">
        <w:rPr>
          <w:rFonts w:eastAsia="Times New Roman"/>
          <w:szCs w:val="24"/>
        </w:rPr>
        <w:t>Bluthenthal</w:t>
      </w:r>
      <w:proofErr w:type="spellEnd"/>
      <w:r w:rsidRPr="00C427C9">
        <w:rPr>
          <w:rFonts w:eastAsia="Times New Roman"/>
          <w:szCs w:val="24"/>
        </w:rPr>
        <w:t xml:space="preserve">, R., </w:t>
      </w:r>
      <w:proofErr w:type="spellStart"/>
      <w:r w:rsidRPr="00C427C9">
        <w:rPr>
          <w:rFonts w:eastAsia="Times New Roman"/>
          <w:szCs w:val="24"/>
        </w:rPr>
        <w:t>Beyrer</w:t>
      </w:r>
      <w:proofErr w:type="spellEnd"/>
      <w:r w:rsidRPr="00C427C9">
        <w:rPr>
          <w:rFonts w:eastAsia="Times New Roman"/>
          <w:szCs w:val="24"/>
        </w:rPr>
        <w:t xml:space="preserve">, C., Botticelli, M., &amp; Sherman, S. G. (2018). </w:t>
      </w:r>
      <w:r w:rsidRPr="0098680A">
        <w:rPr>
          <w:rFonts w:eastAsia="Times New Roman"/>
          <w:szCs w:val="24"/>
        </w:rPr>
        <w:t>A Public Health Strategy for the Opioid Crisis.</w:t>
      </w:r>
      <w:r w:rsidRPr="00C427C9">
        <w:rPr>
          <w:rFonts w:eastAsia="Times New Roman"/>
          <w:szCs w:val="24"/>
        </w:rPr>
        <w:t xml:space="preserve"> Public Health Reports, 133, 24S–34S. </w:t>
      </w:r>
      <w:hyperlink r:id="rId27" w:history="1">
        <w:r w:rsidRPr="0098680A">
          <w:t>https://doi.org/10.1177/0033354918793627</w:t>
        </w:r>
      </w:hyperlink>
    </w:p>
    <w:p w14:paraId="2FF23549" w14:textId="557DAD94" w:rsidR="00DD4F0C" w:rsidRPr="0098680A" w:rsidRDefault="00DD4F0C" w:rsidP="0098680A">
      <w:pPr>
        <w:spacing w:after="0"/>
        <w:ind w:left="720" w:hanging="720"/>
        <w:rPr>
          <w:rFonts w:eastAsia="Times New Roman"/>
          <w:szCs w:val="24"/>
        </w:rPr>
      </w:pPr>
      <w:r w:rsidRPr="0098680A">
        <w:rPr>
          <w:rFonts w:eastAsia="Times New Roman"/>
          <w:szCs w:val="24"/>
        </w:rPr>
        <w:t>Spencer, M.R., Warner, M., Bastian, B.A., Trinidad, &amp; Hedegaard, H. (2019, March 21). Drug Overdose Deaths Involving Fentanyl, 2011–2016. National Vital Statistics Reports, 68 (3), 1-18.</w:t>
      </w:r>
    </w:p>
    <w:p w14:paraId="37853F14" w14:textId="6E60BFE9" w:rsidR="0009053E" w:rsidRDefault="00F0357E" w:rsidP="0009053E">
      <w:pPr>
        <w:spacing w:after="0"/>
        <w:ind w:left="720" w:hanging="720"/>
        <w:rPr>
          <w:rFonts w:eastAsia="Times New Roman"/>
          <w:szCs w:val="24"/>
        </w:rPr>
      </w:pPr>
      <w:r>
        <w:rPr>
          <w:rFonts w:eastAsia="Times New Roman"/>
          <w:szCs w:val="24"/>
        </w:rPr>
        <w:t>SAMHSA</w:t>
      </w:r>
      <w:r w:rsidR="0009053E">
        <w:rPr>
          <w:rFonts w:eastAsia="Times New Roman"/>
          <w:szCs w:val="24"/>
        </w:rPr>
        <w:t xml:space="preserve">. (2019). </w:t>
      </w:r>
      <w:r w:rsidR="0009053E" w:rsidRPr="0098680A">
        <w:rPr>
          <w:rFonts w:eastAsia="Times New Roman"/>
          <w:szCs w:val="24"/>
        </w:rPr>
        <w:t>Key Substance Use and Mental Health Indicators in the United States: Results from the 2018 National Survey on Drug Use and Health.</w:t>
      </w:r>
      <w:r w:rsidR="0009053E">
        <w:rPr>
          <w:rFonts w:eastAsia="Times New Roman"/>
          <w:szCs w:val="24"/>
        </w:rPr>
        <w:t xml:space="preserve"> </w:t>
      </w:r>
      <w:r w:rsidR="0009053E" w:rsidRPr="0009053E">
        <w:rPr>
          <w:rFonts w:eastAsia="Times New Roman"/>
          <w:szCs w:val="24"/>
        </w:rPr>
        <w:t>https://store.samhsa.gov/product/key-substance-use-and-mental-health-indicators-in-the-</w:t>
      </w:r>
      <w:r w:rsidR="0009053E" w:rsidRPr="0009053E">
        <w:rPr>
          <w:rFonts w:eastAsia="Times New Roman"/>
          <w:szCs w:val="24"/>
        </w:rPr>
        <w:lastRenderedPageBreak/>
        <w:t>united-states-results-from-the-2018-national-survey-on-Drug-Use-and-Health/PEP19-5068</w:t>
      </w:r>
    </w:p>
    <w:p w14:paraId="1738D579" w14:textId="4E96EC3B" w:rsidR="003026C0" w:rsidRPr="0098680A" w:rsidRDefault="00F0357E" w:rsidP="0098680A">
      <w:pPr>
        <w:spacing w:after="0"/>
        <w:ind w:left="720" w:hanging="720"/>
        <w:rPr>
          <w:rFonts w:eastAsia="Times New Roman"/>
          <w:szCs w:val="24"/>
        </w:rPr>
      </w:pPr>
      <w:r>
        <w:rPr>
          <w:rFonts w:eastAsia="Times New Roman"/>
          <w:szCs w:val="24"/>
        </w:rPr>
        <w:t>SAMHSA</w:t>
      </w:r>
      <w:r w:rsidR="003026C0" w:rsidRPr="0098680A">
        <w:rPr>
          <w:rFonts w:eastAsia="Times New Roman"/>
          <w:szCs w:val="24"/>
        </w:rPr>
        <w:t xml:space="preserve">. (2018). Using International Classification of Diseases (ICD) Codes to Assess Opioid-Related Overdose Deaths. Retrieved from </w:t>
      </w:r>
      <w:hyperlink r:id="rId28" w:history="1">
        <w:r w:rsidR="003026C0" w:rsidRPr="0098680A">
          <w:rPr>
            <w:rFonts w:eastAsia="Times New Roman"/>
            <w:szCs w:val="24"/>
          </w:rPr>
          <w:t>https://mnprc.org/wp-content/uploads/2019/01/using-icd-10-codes-to-assess-opioid-related-overdose-deaths.pdf</w:t>
        </w:r>
      </w:hyperlink>
    </w:p>
    <w:p w14:paraId="21A603DE" w14:textId="4A304F3D" w:rsidR="00B46EEB" w:rsidRPr="0098680A" w:rsidRDefault="00B46EEB" w:rsidP="0098680A">
      <w:pPr>
        <w:spacing w:after="0"/>
        <w:ind w:left="720" w:hanging="720"/>
        <w:rPr>
          <w:rFonts w:eastAsia="Times New Roman"/>
          <w:szCs w:val="24"/>
        </w:rPr>
      </w:pPr>
      <w:r w:rsidRPr="0098680A">
        <w:rPr>
          <w:rFonts w:eastAsia="Times New Roman"/>
          <w:szCs w:val="24"/>
        </w:rPr>
        <w:t>Tableau Software. (2020). Tableau Public: About. https://public.tableau.com/en-us/s/about</w:t>
      </w:r>
    </w:p>
    <w:p w14:paraId="1CD66019" w14:textId="18D3FA5F" w:rsidR="00EF251E" w:rsidRPr="00EF251E" w:rsidRDefault="00EF251E" w:rsidP="00EF251E">
      <w:pPr>
        <w:spacing w:after="0"/>
        <w:ind w:left="720" w:hanging="720"/>
        <w:rPr>
          <w:rFonts w:eastAsia="Times New Roman"/>
          <w:szCs w:val="24"/>
        </w:rPr>
      </w:pPr>
      <w:proofErr w:type="spellStart"/>
      <w:r w:rsidRPr="00EF251E">
        <w:rPr>
          <w:rFonts w:eastAsia="Times New Roman"/>
          <w:szCs w:val="24"/>
        </w:rPr>
        <w:t>Unick</w:t>
      </w:r>
      <w:proofErr w:type="spellEnd"/>
      <w:r w:rsidRPr="00EF251E">
        <w:rPr>
          <w:rFonts w:eastAsia="Times New Roman"/>
          <w:szCs w:val="24"/>
        </w:rPr>
        <w:t xml:space="preserve">, G. J., &amp; Ciccarone, D. (2017). </w:t>
      </w:r>
      <w:r w:rsidRPr="0098680A">
        <w:rPr>
          <w:rFonts w:eastAsia="Times New Roman"/>
          <w:szCs w:val="24"/>
        </w:rPr>
        <w:t>US regional and demographic differences in prescription opioid and heroin-related overdose hospitalizations. </w:t>
      </w:r>
      <w:r w:rsidRPr="00EF251E">
        <w:rPr>
          <w:rFonts w:eastAsia="Times New Roman"/>
          <w:szCs w:val="24"/>
        </w:rPr>
        <w:t>The International journal on drug policy, 46, 112–119. https://doi.org/10.1016/j.drugpo.2017.06.003</w:t>
      </w:r>
    </w:p>
    <w:p w14:paraId="2666EAE1" w14:textId="77777777" w:rsidR="00AD7C08" w:rsidRPr="0098680A" w:rsidRDefault="00AD7C08" w:rsidP="0098680A">
      <w:pPr>
        <w:spacing w:after="0"/>
        <w:ind w:left="720" w:hanging="720"/>
        <w:rPr>
          <w:rFonts w:eastAsia="Times New Roman"/>
          <w:szCs w:val="24"/>
        </w:rPr>
      </w:pPr>
      <w:r w:rsidRPr="0098680A">
        <w:rPr>
          <w:rFonts w:eastAsia="Times New Roman"/>
          <w:szCs w:val="24"/>
        </w:rPr>
        <w:t>Waskom, M. (2020). Seaborn: statistical data visualization. https://seaborn.pydata.org/</w:t>
      </w:r>
    </w:p>
    <w:p w14:paraId="5ED4D7C8" w14:textId="120944D8" w:rsidR="00AD7C08" w:rsidRPr="0098680A" w:rsidRDefault="000E2D25" w:rsidP="0098680A">
      <w:pPr>
        <w:spacing w:after="0"/>
        <w:ind w:left="720" w:hanging="720"/>
        <w:rPr>
          <w:rFonts w:eastAsia="Times New Roman"/>
          <w:szCs w:val="24"/>
        </w:rPr>
      </w:pPr>
      <w:r w:rsidRPr="0098680A">
        <w:rPr>
          <w:rFonts w:eastAsia="Times New Roman"/>
          <w:szCs w:val="24"/>
        </w:rPr>
        <w:t>World Health Organization. (2019). International Statistical Classification of Diseases and Related Health Problems 10th Revision. https://icd.who.int/browse10/2019/en</w:t>
      </w:r>
    </w:p>
    <w:p w14:paraId="1D164E6D" w14:textId="028FB9BA" w:rsidR="00C427C9" w:rsidRDefault="00C427C9" w:rsidP="00C427C9">
      <w:pPr>
        <w:spacing w:after="0"/>
        <w:ind w:left="720" w:hanging="720"/>
        <w:rPr>
          <w:rFonts w:eastAsia="Times New Roman"/>
          <w:szCs w:val="24"/>
        </w:rPr>
      </w:pPr>
      <w:r w:rsidRPr="000629E1">
        <w:rPr>
          <w:rFonts w:eastAsia="Times New Roman"/>
          <w:szCs w:val="24"/>
        </w:rPr>
        <w:t xml:space="preserve">Zoorob, M. (2019). </w:t>
      </w:r>
      <w:r w:rsidRPr="0098680A">
        <w:rPr>
          <w:rFonts w:eastAsia="Times New Roman"/>
          <w:szCs w:val="24"/>
        </w:rPr>
        <w:t xml:space="preserve">Fentanyl shock: The changing geography of overdose in the United States. </w:t>
      </w:r>
      <w:r w:rsidRPr="000629E1">
        <w:rPr>
          <w:rFonts w:eastAsia="Times New Roman"/>
          <w:szCs w:val="24"/>
        </w:rPr>
        <w:t xml:space="preserve">International Journal of Drug Policy, 70, 40–46. </w:t>
      </w:r>
      <w:hyperlink r:id="rId29" w:history="1">
        <w:r w:rsidRPr="0098680A">
          <w:t>https://doi.org/10.1016/j.drugpo.2019.04.010</w:t>
        </w:r>
      </w:hyperlink>
    </w:p>
    <w:p w14:paraId="23E8A33F" w14:textId="77777777" w:rsidR="00C427C9" w:rsidRPr="00FA16D1" w:rsidRDefault="00C427C9" w:rsidP="000629E1">
      <w:pPr>
        <w:spacing w:after="0"/>
        <w:ind w:left="720" w:hanging="720"/>
        <w:rPr>
          <w:rFonts w:eastAsia="Times New Roman"/>
          <w:szCs w:val="24"/>
        </w:rPr>
      </w:pPr>
    </w:p>
    <w:sectPr w:rsidR="00C427C9" w:rsidRPr="00FA16D1" w:rsidSect="00D50C5F">
      <w:headerReference w:type="default" r:id="rId30"/>
      <w:headerReference w:type="firs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ice Gordon" w:date="2020-11-23T21:09:00Z" w:initials="JG">
    <w:p w14:paraId="79F3FAD5" w14:textId="5CE52F7F" w:rsidR="004E288A" w:rsidRDefault="004E288A">
      <w:pPr>
        <w:pStyle w:val="CommentText"/>
      </w:pPr>
      <w:r>
        <w:rPr>
          <w:rStyle w:val="CommentReference"/>
        </w:rPr>
        <w:annotationRef/>
      </w:r>
      <w:r>
        <w:t xml:space="preserve">Need to add prof comments, tutor comments, </w:t>
      </w:r>
      <w:r w:rsidR="0025761D">
        <w:t xml:space="preserve">try to </w:t>
      </w:r>
      <w:r>
        <w:t xml:space="preserve">reduce </w:t>
      </w:r>
      <w:proofErr w:type="spellStart"/>
      <w:r>
        <w:t>TurnItIn</w:t>
      </w:r>
      <w:proofErr w:type="spellEnd"/>
      <w:r>
        <w:t xml:space="preserve"> score </w:t>
      </w:r>
      <w:r w:rsidR="0025761D">
        <w:t xml:space="preserve">a few more points </w:t>
      </w:r>
      <w:r>
        <w:t xml:space="preserve">which is currently </w:t>
      </w:r>
      <w:r w:rsidR="009774B1">
        <w:t>2</w:t>
      </w:r>
      <w:r w:rsidR="0025761D">
        <w:t>3</w:t>
      </w:r>
    </w:p>
  </w:comment>
  <w:comment w:id="27" w:author="Janice Gordon" w:date="2020-11-26T10:07:00Z" w:initials="JG">
    <w:p w14:paraId="3BC4D24B" w14:textId="09F3C9C8" w:rsidR="00EC31D3" w:rsidRDefault="00EC31D3">
      <w:pPr>
        <w:pStyle w:val="CommentText"/>
      </w:pPr>
      <w:r>
        <w:rPr>
          <w:rStyle w:val="CommentReference"/>
        </w:rPr>
        <w:annotationRef/>
      </w:r>
      <w:r>
        <w:t>Add formulas</w:t>
      </w:r>
    </w:p>
  </w:comment>
  <w:comment w:id="28" w:author="Janice Gordon" w:date="2020-11-25T20:06:00Z" w:initials="JG">
    <w:p w14:paraId="438A3A55" w14:textId="5F97EA06" w:rsidR="009F697F" w:rsidRDefault="009F697F">
      <w:pPr>
        <w:pStyle w:val="CommentText"/>
      </w:pPr>
      <w:r>
        <w:rPr>
          <w:rStyle w:val="CommentReference"/>
        </w:rPr>
        <w:annotationRef/>
      </w:r>
      <w:r>
        <w:t>Include example?</w:t>
      </w:r>
    </w:p>
  </w:comment>
  <w:comment w:id="33" w:author="Janice Gordon" w:date="2020-11-25T20:09:00Z" w:initials="JG">
    <w:p w14:paraId="34815C2B" w14:textId="0B516C26" w:rsidR="009F697F" w:rsidRDefault="009F697F">
      <w:pPr>
        <w:pStyle w:val="CommentText"/>
      </w:pPr>
      <w:r>
        <w:rPr>
          <w:rStyle w:val="CommentReference"/>
        </w:rPr>
        <w:annotationRef/>
      </w:r>
      <w:r>
        <w:t>Add grayed out region numbers for those that were not statistically significant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F3FAD5" w15:done="0"/>
  <w15:commentEx w15:paraId="3BC4D24B" w15:done="0"/>
  <w15:commentEx w15:paraId="438A3A55" w15:done="0"/>
  <w15:commentEx w15:paraId="34815C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6A37E" w16cex:dateUtc="2020-11-24T04:09:00Z"/>
  <w16cex:commentExtensible w16cex:durableId="2369FCC5" w16cex:dateUtc="2020-11-26T17:07:00Z"/>
  <w16cex:commentExtensible w16cex:durableId="236937BF" w16cex:dateUtc="2020-11-26T03:06:00Z"/>
  <w16cex:commentExtensible w16cex:durableId="2369386B" w16cex:dateUtc="2020-11-26T0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F3FAD5" w16cid:durableId="2366A37E"/>
  <w16cid:commentId w16cid:paraId="3BC4D24B" w16cid:durableId="2369FCC5"/>
  <w16cid:commentId w16cid:paraId="438A3A55" w16cid:durableId="236937BF"/>
  <w16cid:commentId w16cid:paraId="34815C2B" w16cid:durableId="236938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C1D158" w14:textId="77777777" w:rsidR="00AA23F0" w:rsidRDefault="00AA23F0" w:rsidP="00C4379C">
      <w:r>
        <w:separator/>
      </w:r>
    </w:p>
    <w:p w14:paraId="04891C5A" w14:textId="77777777" w:rsidR="00AA23F0" w:rsidRDefault="00AA23F0" w:rsidP="00C4379C"/>
  </w:endnote>
  <w:endnote w:type="continuationSeparator" w:id="0">
    <w:p w14:paraId="02D363A1" w14:textId="77777777" w:rsidR="00AA23F0" w:rsidRDefault="00AA23F0" w:rsidP="00C4379C">
      <w:r>
        <w:continuationSeparator/>
      </w:r>
    </w:p>
    <w:p w14:paraId="02A1BB3C" w14:textId="77777777" w:rsidR="00AA23F0" w:rsidRDefault="00AA23F0"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3C873D" w14:textId="77777777" w:rsidR="00AA23F0" w:rsidRDefault="00AA23F0" w:rsidP="00C4379C">
      <w:r>
        <w:separator/>
      </w:r>
    </w:p>
    <w:p w14:paraId="751D2DA3" w14:textId="77777777" w:rsidR="00AA23F0" w:rsidRDefault="00AA23F0" w:rsidP="00C4379C"/>
  </w:footnote>
  <w:footnote w:type="continuationSeparator" w:id="0">
    <w:p w14:paraId="14C5E27C" w14:textId="77777777" w:rsidR="00AA23F0" w:rsidRDefault="00AA23F0" w:rsidP="00C4379C">
      <w:r>
        <w:continuationSeparator/>
      </w:r>
    </w:p>
    <w:p w14:paraId="068E7BB4" w14:textId="77777777" w:rsidR="00AA23F0" w:rsidRDefault="00AA23F0"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B2986" w14:textId="77777777" w:rsidR="005352E6" w:rsidRDefault="005352E6" w:rsidP="003E7C4B">
    <w:pPr>
      <w:pStyle w:val="Header"/>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D81E3" w14:textId="77777777" w:rsidR="005352E6" w:rsidRDefault="005352E6" w:rsidP="005D1091">
    <w:pPr>
      <w:pStyle w:val="Header"/>
      <w:tabs>
        <w:tab w:val="clear" w:pos="4680"/>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E0BA6"/>
    <w:multiLevelType w:val="hybridMultilevel"/>
    <w:tmpl w:val="3746E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64AD7"/>
    <w:multiLevelType w:val="hybridMultilevel"/>
    <w:tmpl w:val="DE70F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DF6A72"/>
    <w:multiLevelType w:val="hybridMultilevel"/>
    <w:tmpl w:val="D6229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0C3020"/>
    <w:multiLevelType w:val="hybridMultilevel"/>
    <w:tmpl w:val="FF340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51346"/>
    <w:multiLevelType w:val="hybridMultilevel"/>
    <w:tmpl w:val="44EA2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512AA"/>
    <w:multiLevelType w:val="hybridMultilevel"/>
    <w:tmpl w:val="4B845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ED6024"/>
    <w:multiLevelType w:val="hybridMultilevel"/>
    <w:tmpl w:val="C7ACC696"/>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7" w15:restartNumberingAfterBreak="0">
    <w:nsid w:val="775A09DF"/>
    <w:multiLevelType w:val="hybridMultilevel"/>
    <w:tmpl w:val="B77A5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CD5532F"/>
    <w:multiLevelType w:val="hybridMultilevel"/>
    <w:tmpl w:val="08261E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B34163"/>
    <w:multiLevelType w:val="hybridMultilevel"/>
    <w:tmpl w:val="7340E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5"/>
  </w:num>
  <w:num w:numId="5">
    <w:abstractNumId w:val="7"/>
  </w:num>
  <w:num w:numId="6">
    <w:abstractNumId w:val="0"/>
  </w:num>
  <w:num w:numId="7">
    <w:abstractNumId w:val="4"/>
  </w:num>
  <w:num w:numId="8">
    <w:abstractNumId w:val="2"/>
  </w:num>
  <w:num w:numId="9">
    <w:abstractNumId w:val="9"/>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ce Gordon">
    <w15:presenceInfo w15:providerId="Windows Live" w15:userId="559373bf278fb3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03B"/>
    <w:rsid w:val="00000E8F"/>
    <w:rsid w:val="00011F2D"/>
    <w:rsid w:val="00012AE4"/>
    <w:rsid w:val="00014F15"/>
    <w:rsid w:val="00016302"/>
    <w:rsid w:val="000268F2"/>
    <w:rsid w:val="00040AE3"/>
    <w:rsid w:val="000509A6"/>
    <w:rsid w:val="00050DDA"/>
    <w:rsid w:val="00051890"/>
    <w:rsid w:val="00052970"/>
    <w:rsid w:val="00054990"/>
    <w:rsid w:val="000571E7"/>
    <w:rsid w:val="0006024E"/>
    <w:rsid w:val="000629E1"/>
    <w:rsid w:val="00073365"/>
    <w:rsid w:val="00077B05"/>
    <w:rsid w:val="00082BC0"/>
    <w:rsid w:val="0009053E"/>
    <w:rsid w:val="00092D44"/>
    <w:rsid w:val="000B7897"/>
    <w:rsid w:val="000C6306"/>
    <w:rsid w:val="000E2D25"/>
    <w:rsid w:val="000F56EF"/>
    <w:rsid w:val="000F62C0"/>
    <w:rsid w:val="0010196B"/>
    <w:rsid w:val="001073A6"/>
    <w:rsid w:val="00115002"/>
    <w:rsid w:val="00132F72"/>
    <w:rsid w:val="0013476B"/>
    <w:rsid w:val="00135139"/>
    <w:rsid w:val="001364FC"/>
    <w:rsid w:val="001521B0"/>
    <w:rsid w:val="001549EC"/>
    <w:rsid w:val="00156A68"/>
    <w:rsid w:val="00160252"/>
    <w:rsid w:val="001718D9"/>
    <w:rsid w:val="001734C4"/>
    <w:rsid w:val="00177C07"/>
    <w:rsid w:val="00185F71"/>
    <w:rsid w:val="001921DA"/>
    <w:rsid w:val="001C1D60"/>
    <w:rsid w:val="001C349A"/>
    <w:rsid w:val="001D4CB2"/>
    <w:rsid w:val="001E2904"/>
    <w:rsid w:val="001E5281"/>
    <w:rsid w:val="001E6194"/>
    <w:rsid w:val="002041E9"/>
    <w:rsid w:val="002047BE"/>
    <w:rsid w:val="002117F3"/>
    <w:rsid w:val="0021724D"/>
    <w:rsid w:val="002237F4"/>
    <w:rsid w:val="00226829"/>
    <w:rsid w:val="00234434"/>
    <w:rsid w:val="002354E2"/>
    <w:rsid w:val="002442E7"/>
    <w:rsid w:val="0025761D"/>
    <w:rsid w:val="00261324"/>
    <w:rsid w:val="00261EDA"/>
    <w:rsid w:val="0026372F"/>
    <w:rsid w:val="00277946"/>
    <w:rsid w:val="00277DB1"/>
    <w:rsid w:val="002840F2"/>
    <w:rsid w:val="00293A75"/>
    <w:rsid w:val="002B1C36"/>
    <w:rsid w:val="002B3F2C"/>
    <w:rsid w:val="002B6CF2"/>
    <w:rsid w:val="002C2497"/>
    <w:rsid w:val="002C5ADF"/>
    <w:rsid w:val="002C7846"/>
    <w:rsid w:val="002D19B4"/>
    <w:rsid w:val="002E077C"/>
    <w:rsid w:val="002E2558"/>
    <w:rsid w:val="002F7AD4"/>
    <w:rsid w:val="003026C0"/>
    <w:rsid w:val="003102B1"/>
    <w:rsid w:val="003231B5"/>
    <w:rsid w:val="00323743"/>
    <w:rsid w:val="00345008"/>
    <w:rsid w:val="00345EA7"/>
    <w:rsid w:val="00350118"/>
    <w:rsid w:val="003510A0"/>
    <w:rsid w:val="003575C0"/>
    <w:rsid w:val="0036280F"/>
    <w:rsid w:val="00367B3F"/>
    <w:rsid w:val="0037209A"/>
    <w:rsid w:val="003772BB"/>
    <w:rsid w:val="003776C5"/>
    <w:rsid w:val="00383BA8"/>
    <w:rsid w:val="00396021"/>
    <w:rsid w:val="003A3A89"/>
    <w:rsid w:val="003B0BFE"/>
    <w:rsid w:val="003B299E"/>
    <w:rsid w:val="003B34B8"/>
    <w:rsid w:val="003D2058"/>
    <w:rsid w:val="003E08CD"/>
    <w:rsid w:val="003E192C"/>
    <w:rsid w:val="003E3941"/>
    <w:rsid w:val="003E4F9F"/>
    <w:rsid w:val="003E7C4B"/>
    <w:rsid w:val="004007FB"/>
    <w:rsid w:val="00401CAC"/>
    <w:rsid w:val="00401D97"/>
    <w:rsid w:val="00403BD8"/>
    <w:rsid w:val="00421B13"/>
    <w:rsid w:val="00424DA2"/>
    <w:rsid w:val="00432AC6"/>
    <w:rsid w:val="0045460F"/>
    <w:rsid w:val="004855B0"/>
    <w:rsid w:val="0049597F"/>
    <w:rsid w:val="00495C1B"/>
    <w:rsid w:val="004A3287"/>
    <w:rsid w:val="004B34F4"/>
    <w:rsid w:val="004C31E1"/>
    <w:rsid w:val="004D1895"/>
    <w:rsid w:val="004D38A2"/>
    <w:rsid w:val="004D7785"/>
    <w:rsid w:val="004E1FC6"/>
    <w:rsid w:val="004E288A"/>
    <w:rsid w:val="004E5CB0"/>
    <w:rsid w:val="004F5E19"/>
    <w:rsid w:val="004F6854"/>
    <w:rsid w:val="00501369"/>
    <w:rsid w:val="005022FD"/>
    <w:rsid w:val="00511778"/>
    <w:rsid w:val="00523EF9"/>
    <w:rsid w:val="00523F36"/>
    <w:rsid w:val="00531FC1"/>
    <w:rsid w:val="005332FA"/>
    <w:rsid w:val="005352E6"/>
    <w:rsid w:val="00546F0E"/>
    <w:rsid w:val="00551CC9"/>
    <w:rsid w:val="005604B3"/>
    <w:rsid w:val="00575C69"/>
    <w:rsid w:val="00577DE7"/>
    <w:rsid w:val="00581ACA"/>
    <w:rsid w:val="005832C1"/>
    <w:rsid w:val="005844C8"/>
    <w:rsid w:val="005A4518"/>
    <w:rsid w:val="005B2C10"/>
    <w:rsid w:val="005C1543"/>
    <w:rsid w:val="005C1A31"/>
    <w:rsid w:val="005C3D2B"/>
    <w:rsid w:val="005C78D9"/>
    <w:rsid w:val="005D1091"/>
    <w:rsid w:val="005E5F45"/>
    <w:rsid w:val="005F283E"/>
    <w:rsid w:val="00603229"/>
    <w:rsid w:val="006065E2"/>
    <w:rsid w:val="00611063"/>
    <w:rsid w:val="00613F32"/>
    <w:rsid w:val="0061503B"/>
    <w:rsid w:val="00627FD5"/>
    <w:rsid w:val="0063082E"/>
    <w:rsid w:val="006309E6"/>
    <w:rsid w:val="006328FD"/>
    <w:rsid w:val="00642A8F"/>
    <w:rsid w:val="006476AC"/>
    <w:rsid w:val="00660330"/>
    <w:rsid w:val="00662089"/>
    <w:rsid w:val="006655C4"/>
    <w:rsid w:val="00676D0C"/>
    <w:rsid w:val="006873BF"/>
    <w:rsid w:val="00697DFC"/>
    <w:rsid w:val="006C03D8"/>
    <w:rsid w:val="006C4313"/>
    <w:rsid w:val="006D6441"/>
    <w:rsid w:val="006E24C1"/>
    <w:rsid w:val="006F0326"/>
    <w:rsid w:val="006F1EDE"/>
    <w:rsid w:val="006F6825"/>
    <w:rsid w:val="0070354A"/>
    <w:rsid w:val="0070494E"/>
    <w:rsid w:val="00713831"/>
    <w:rsid w:val="007245BF"/>
    <w:rsid w:val="007305B7"/>
    <w:rsid w:val="0074246E"/>
    <w:rsid w:val="007502D6"/>
    <w:rsid w:val="00755262"/>
    <w:rsid w:val="0076158F"/>
    <w:rsid w:val="00765488"/>
    <w:rsid w:val="00784741"/>
    <w:rsid w:val="00794355"/>
    <w:rsid w:val="007A16CC"/>
    <w:rsid w:val="007A7FB9"/>
    <w:rsid w:val="007B27F9"/>
    <w:rsid w:val="007E0023"/>
    <w:rsid w:val="007E1BEB"/>
    <w:rsid w:val="007F568F"/>
    <w:rsid w:val="00805A6B"/>
    <w:rsid w:val="00810F26"/>
    <w:rsid w:val="00812BB7"/>
    <w:rsid w:val="00814A5D"/>
    <w:rsid w:val="00821318"/>
    <w:rsid w:val="008562DB"/>
    <w:rsid w:val="00856A37"/>
    <w:rsid w:val="00861107"/>
    <w:rsid w:val="008715B7"/>
    <w:rsid w:val="00871646"/>
    <w:rsid w:val="008719FC"/>
    <w:rsid w:val="00871E32"/>
    <w:rsid w:val="008752D8"/>
    <w:rsid w:val="0087557D"/>
    <w:rsid w:val="00875C6E"/>
    <w:rsid w:val="00876BF1"/>
    <w:rsid w:val="00884406"/>
    <w:rsid w:val="00897B76"/>
    <w:rsid w:val="008A56CA"/>
    <w:rsid w:val="008A6E00"/>
    <w:rsid w:val="008A7C12"/>
    <w:rsid w:val="008B74F5"/>
    <w:rsid w:val="008C24D4"/>
    <w:rsid w:val="008C4AC9"/>
    <w:rsid w:val="008D0CC2"/>
    <w:rsid w:val="008D2FB6"/>
    <w:rsid w:val="008D7B73"/>
    <w:rsid w:val="008F03A0"/>
    <w:rsid w:val="008F52A0"/>
    <w:rsid w:val="009014B9"/>
    <w:rsid w:val="0090152F"/>
    <w:rsid w:val="0091550A"/>
    <w:rsid w:val="00917D7F"/>
    <w:rsid w:val="009218D8"/>
    <w:rsid w:val="009260F2"/>
    <w:rsid w:val="00926BDB"/>
    <w:rsid w:val="00940CEC"/>
    <w:rsid w:val="009419DC"/>
    <w:rsid w:val="0095513F"/>
    <w:rsid w:val="009575A5"/>
    <w:rsid w:val="009614A2"/>
    <w:rsid w:val="00961F31"/>
    <w:rsid w:val="00970E0E"/>
    <w:rsid w:val="009774B1"/>
    <w:rsid w:val="00980896"/>
    <w:rsid w:val="0098680A"/>
    <w:rsid w:val="009879CF"/>
    <w:rsid w:val="009A4A15"/>
    <w:rsid w:val="009A7B4A"/>
    <w:rsid w:val="009B2954"/>
    <w:rsid w:val="009D48B7"/>
    <w:rsid w:val="009E58E1"/>
    <w:rsid w:val="009E6818"/>
    <w:rsid w:val="009F4127"/>
    <w:rsid w:val="009F697F"/>
    <w:rsid w:val="00A01664"/>
    <w:rsid w:val="00A02BEA"/>
    <w:rsid w:val="00A056A8"/>
    <w:rsid w:val="00A05921"/>
    <w:rsid w:val="00A06987"/>
    <w:rsid w:val="00A1104B"/>
    <w:rsid w:val="00A13658"/>
    <w:rsid w:val="00A35B98"/>
    <w:rsid w:val="00A8042C"/>
    <w:rsid w:val="00A826C6"/>
    <w:rsid w:val="00A83DE0"/>
    <w:rsid w:val="00A87F01"/>
    <w:rsid w:val="00AA23F0"/>
    <w:rsid w:val="00AA47D4"/>
    <w:rsid w:val="00AA5E3D"/>
    <w:rsid w:val="00AB05ED"/>
    <w:rsid w:val="00AB5197"/>
    <w:rsid w:val="00AB7E5B"/>
    <w:rsid w:val="00AC707C"/>
    <w:rsid w:val="00AC7C2D"/>
    <w:rsid w:val="00AD1846"/>
    <w:rsid w:val="00AD3768"/>
    <w:rsid w:val="00AD4B16"/>
    <w:rsid w:val="00AD4C95"/>
    <w:rsid w:val="00AD665C"/>
    <w:rsid w:val="00AD7C08"/>
    <w:rsid w:val="00AF4439"/>
    <w:rsid w:val="00AF476B"/>
    <w:rsid w:val="00B01488"/>
    <w:rsid w:val="00B01A37"/>
    <w:rsid w:val="00B050F9"/>
    <w:rsid w:val="00B324EB"/>
    <w:rsid w:val="00B45341"/>
    <w:rsid w:val="00B46EEB"/>
    <w:rsid w:val="00B5198B"/>
    <w:rsid w:val="00B54956"/>
    <w:rsid w:val="00B76CCA"/>
    <w:rsid w:val="00B9486D"/>
    <w:rsid w:val="00BB2C85"/>
    <w:rsid w:val="00BC059B"/>
    <w:rsid w:val="00BC2708"/>
    <w:rsid w:val="00BC3F63"/>
    <w:rsid w:val="00BC564E"/>
    <w:rsid w:val="00BD6190"/>
    <w:rsid w:val="00BE0359"/>
    <w:rsid w:val="00BE3E18"/>
    <w:rsid w:val="00BF0683"/>
    <w:rsid w:val="00BF3D8A"/>
    <w:rsid w:val="00BF4D97"/>
    <w:rsid w:val="00C03838"/>
    <w:rsid w:val="00C03B11"/>
    <w:rsid w:val="00C17548"/>
    <w:rsid w:val="00C2035F"/>
    <w:rsid w:val="00C268DB"/>
    <w:rsid w:val="00C26F64"/>
    <w:rsid w:val="00C321D7"/>
    <w:rsid w:val="00C427C9"/>
    <w:rsid w:val="00C4379C"/>
    <w:rsid w:val="00C52E52"/>
    <w:rsid w:val="00C7113D"/>
    <w:rsid w:val="00C74123"/>
    <w:rsid w:val="00C82F2F"/>
    <w:rsid w:val="00C83279"/>
    <w:rsid w:val="00C9051A"/>
    <w:rsid w:val="00CB4222"/>
    <w:rsid w:val="00CC4A33"/>
    <w:rsid w:val="00CD5A13"/>
    <w:rsid w:val="00CE0093"/>
    <w:rsid w:val="00CE087A"/>
    <w:rsid w:val="00CE5897"/>
    <w:rsid w:val="00CF4FF2"/>
    <w:rsid w:val="00D11475"/>
    <w:rsid w:val="00D16613"/>
    <w:rsid w:val="00D17C67"/>
    <w:rsid w:val="00D364DB"/>
    <w:rsid w:val="00D42860"/>
    <w:rsid w:val="00D50C5F"/>
    <w:rsid w:val="00D51AD2"/>
    <w:rsid w:val="00D52420"/>
    <w:rsid w:val="00D6009B"/>
    <w:rsid w:val="00D6555D"/>
    <w:rsid w:val="00D83A6D"/>
    <w:rsid w:val="00D90322"/>
    <w:rsid w:val="00DA65B3"/>
    <w:rsid w:val="00DB52E1"/>
    <w:rsid w:val="00DC0562"/>
    <w:rsid w:val="00DC2547"/>
    <w:rsid w:val="00DD4F0C"/>
    <w:rsid w:val="00DE5B2A"/>
    <w:rsid w:val="00DE7C82"/>
    <w:rsid w:val="00DF066B"/>
    <w:rsid w:val="00DF55D7"/>
    <w:rsid w:val="00DF73F1"/>
    <w:rsid w:val="00E03337"/>
    <w:rsid w:val="00E0379B"/>
    <w:rsid w:val="00E03A81"/>
    <w:rsid w:val="00E234D3"/>
    <w:rsid w:val="00E25C3F"/>
    <w:rsid w:val="00E25F32"/>
    <w:rsid w:val="00E30C26"/>
    <w:rsid w:val="00E30D0B"/>
    <w:rsid w:val="00E33C69"/>
    <w:rsid w:val="00E351E5"/>
    <w:rsid w:val="00E35543"/>
    <w:rsid w:val="00E37918"/>
    <w:rsid w:val="00E40FE4"/>
    <w:rsid w:val="00E44EC3"/>
    <w:rsid w:val="00E47D7D"/>
    <w:rsid w:val="00E5111B"/>
    <w:rsid w:val="00E55FE0"/>
    <w:rsid w:val="00E641DE"/>
    <w:rsid w:val="00E64DF8"/>
    <w:rsid w:val="00E73805"/>
    <w:rsid w:val="00E9453A"/>
    <w:rsid w:val="00EC31D3"/>
    <w:rsid w:val="00EC56F5"/>
    <w:rsid w:val="00ED4FB4"/>
    <w:rsid w:val="00ED52F7"/>
    <w:rsid w:val="00EE22B1"/>
    <w:rsid w:val="00EE3454"/>
    <w:rsid w:val="00EF251E"/>
    <w:rsid w:val="00EF280D"/>
    <w:rsid w:val="00F0048D"/>
    <w:rsid w:val="00F0357E"/>
    <w:rsid w:val="00F11693"/>
    <w:rsid w:val="00F4365A"/>
    <w:rsid w:val="00F63C42"/>
    <w:rsid w:val="00F70B4B"/>
    <w:rsid w:val="00F73FD7"/>
    <w:rsid w:val="00F74983"/>
    <w:rsid w:val="00F7604F"/>
    <w:rsid w:val="00F833B2"/>
    <w:rsid w:val="00F87C94"/>
    <w:rsid w:val="00F95BC2"/>
    <w:rsid w:val="00FA16D1"/>
    <w:rsid w:val="00FA6C6A"/>
    <w:rsid w:val="00FC0873"/>
    <w:rsid w:val="00FD4C18"/>
    <w:rsid w:val="00FE1BE5"/>
    <w:rsid w:val="00FE5DF2"/>
    <w:rsid w:val="00FF7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91699"/>
  <w15:chartTrackingRefBased/>
  <w15:docId w15:val="{616AB561-7CCF-1041-9D63-B7C593056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79C"/>
    <w:pPr>
      <w:spacing w:line="480" w:lineRule="auto"/>
      <w:ind w:firstLine="720"/>
    </w:pPr>
    <w:rPr>
      <w:rFonts w:ascii="Times New Roman" w:hAnsi="Times New Roman" w:cs="Times New Roman"/>
      <w:sz w:val="24"/>
    </w:rPr>
  </w:style>
  <w:style w:type="paragraph" w:styleId="Heading1">
    <w:name w:val="heading 1"/>
    <w:basedOn w:val="Normal"/>
    <w:next w:val="Normal"/>
    <w:link w:val="Heading1Char"/>
    <w:uiPriority w:val="9"/>
    <w:qFormat/>
    <w:rsid w:val="00C03838"/>
    <w:pPr>
      <w:jc w:val="center"/>
      <w:outlineLvl w:val="0"/>
    </w:pPr>
    <w:rPr>
      <w:b/>
      <w:bCs/>
      <w:color w:val="000000" w:themeColor="text1"/>
      <w:szCs w:val="24"/>
    </w:rPr>
  </w:style>
  <w:style w:type="paragraph" w:styleId="Heading2">
    <w:name w:val="heading 2"/>
    <w:basedOn w:val="Normal"/>
    <w:next w:val="Normal"/>
    <w:link w:val="Heading2Char"/>
    <w:uiPriority w:val="9"/>
    <w:unhideWhenUsed/>
    <w:qFormat/>
    <w:rsid w:val="00C03838"/>
    <w:pPr>
      <w:ind w:firstLine="0"/>
      <w:outlineLvl w:val="1"/>
    </w:pPr>
    <w:rPr>
      <w:b/>
    </w:rPr>
  </w:style>
  <w:style w:type="paragraph" w:styleId="Heading3">
    <w:name w:val="heading 3"/>
    <w:basedOn w:val="Normal"/>
    <w:next w:val="Normal"/>
    <w:link w:val="Heading3Char"/>
    <w:uiPriority w:val="9"/>
    <w:unhideWhenUsed/>
    <w:qFormat/>
    <w:rsid w:val="00C03838"/>
    <w:pPr>
      <w:ind w:firstLine="0"/>
      <w:outlineLvl w:val="2"/>
    </w:pPr>
    <w:rPr>
      <w:b/>
      <w:bCs/>
      <w:i/>
      <w:iCs/>
    </w:rPr>
  </w:style>
  <w:style w:type="paragraph" w:styleId="Heading4">
    <w:name w:val="heading 4"/>
    <w:basedOn w:val="Normal"/>
    <w:next w:val="Normal"/>
    <w:link w:val="Heading4Char"/>
    <w:uiPriority w:val="9"/>
    <w:unhideWhenUsed/>
    <w:qFormat/>
    <w:rsid w:val="005C78D9"/>
    <w:pPr>
      <w:keepNext/>
      <w:keepLines/>
      <w:spacing w:before="40" w:after="0"/>
      <w:outlineLvl w:val="3"/>
    </w:pPr>
    <w:rPr>
      <w:rFonts w:eastAsiaTheme="majorEastAsia"/>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B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BF1"/>
  </w:style>
  <w:style w:type="paragraph" w:styleId="Footer">
    <w:name w:val="footer"/>
    <w:basedOn w:val="Normal"/>
    <w:link w:val="FooterChar"/>
    <w:uiPriority w:val="99"/>
    <w:unhideWhenUsed/>
    <w:rsid w:val="00876B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BF1"/>
  </w:style>
  <w:style w:type="character" w:styleId="Hyperlink">
    <w:name w:val="Hyperlink"/>
    <w:basedOn w:val="DefaultParagraphFont"/>
    <w:uiPriority w:val="99"/>
    <w:unhideWhenUsed/>
    <w:rsid w:val="002E077C"/>
    <w:rPr>
      <w:color w:val="0563C1" w:themeColor="hyperlink"/>
      <w:u w:val="single"/>
    </w:rPr>
  </w:style>
  <w:style w:type="character" w:customStyle="1" w:styleId="Heading1Char">
    <w:name w:val="Heading 1 Char"/>
    <w:basedOn w:val="DefaultParagraphFont"/>
    <w:link w:val="Heading1"/>
    <w:uiPriority w:val="9"/>
    <w:rsid w:val="00C03838"/>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C03838"/>
    <w:rPr>
      <w:rFonts w:ascii="Times New Roman" w:hAnsi="Times New Roman" w:cs="Times New Roman"/>
      <w:b/>
      <w:sz w:val="24"/>
    </w:rPr>
  </w:style>
  <w:style w:type="paragraph" w:styleId="NoSpacing">
    <w:name w:val="No Spacing"/>
    <w:basedOn w:val="Normal"/>
    <w:uiPriority w:val="1"/>
    <w:qFormat/>
    <w:rsid w:val="00C4379C"/>
  </w:style>
  <w:style w:type="paragraph" w:styleId="Quote">
    <w:name w:val="Quote"/>
    <w:basedOn w:val="Normal"/>
    <w:next w:val="Normal"/>
    <w:link w:val="QuoteChar"/>
    <w:uiPriority w:val="29"/>
    <w:qFormat/>
    <w:rsid w:val="00501369"/>
    <w:pPr>
      <w:ind w:left="720" w:firstLine="0"/>
    </w:pPr>
  </w:style>
  <w:style w:type="character" w:customStyle="1" w:styleId="QuoteChar">
    <w:name w:val="Quote Char"/>
    <w:basedOn w:val="DefaultParagraphFont"/>
    <w:link w:val="Quote"/>
    <w:uiPriority w:val="29"/>
    <w:rsid w:val="00501369"/>
    <w:rPr>
      <w:rFonts w:ascii="Times New Roman" w:hAnsi="Times New Roman" w:cs="Times New Roman"/>
      <w:sz w:val="24"/>
    </w:rPr>
  </w:style>
  <w:style w:type="character" w:styleId="CommentReference">
    <w:name w:val="annotation reference"/>
    <w:basedOn w:val="DefaultParagraphFont"/>
    <w:uiPriority w:val="99"/>
    <w:semiHidden/>
    <w:unhideWhenUsed/>
    <w:rsid w:val="00755262"/>
    <w:rPr>
      <w:sz w:val="16"/>
      <w:szCs w:val="16"/>
    </w:rPr>
  </w:style>
  <w:style w:type="paragraph" w:styleId="CommentText">
    <w:name w:val="annotation text"/>
    <w:basedOn w:val="Normal"/>
    <w:link w:val="CommentTextChar"/>
    <w:uiPriority w:val="99"/>
    <w:semiHidden/>
    <w:unhideWhenUsed/>
    <w:rsid w:val="00755262"/>
    <w:pPr>
      <w:spacing w:line="240" w:lineRule="auto"/>
    </w:pPr>
    <w:rPr>
      <w:sz w:val="20"/>
      <w:szCs w:val="20"/>
    </w:rPr>
  </w:style>
  <w:style w:type="character" w:customStyle="1" w:styleId="CommentTextChar">
    <w:name w:val="Comment Text Char"/>
    <w:basedOn w:val="DefaultParagraphFont"/>
    <w:link w:val="CommentText"/>
    <w:uiPriority w:val="99"/>
    <w:semiHidden/>
    <w:rsid w:val="0075526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55262"/>
    <w:rPr>
      <w:b/>
      <w:bCs/>
    </w:rPr>
  </w:style>
  <w:style w:type="character" w:customStyle="1" w:styleId="CommentSubjectChar">
    <w:name w:val="Comment Subject Char"/>
    <w:basedOn w:val="CommentTextChar"/>
    <w:link w:val="CommentSubject"/>
    <w:uiPriority w:val="99"/>
    <w:semiHidden/>
    <w:rsid w:val="0075526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7552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755262"/>
    <w:rPr>
      <w:rFonts w:ascii="Times New Roman" w:hAnsi="Times New Roman" w:cs="Times New Roman"/>
      <w:sz w:val="18"/>
      <w:szCs w:val="18"/>
    </w:rPr>
  </w:style>
  <w:style w:type="character" w:customStyle="1" w:styleId="fnt0">
    <w:name w:val="fnt0"/>
    <w:rsid w:val="001521B0"/>
    <w:rPr>
      <w:color w:val="000000"/>
      <w:shd w:val="clear" w:color="auto" w:fill="FFFFFF"/>
    </w:rPr>
  </w:style>
  <w:style w:type="paragraph" w:styleId="ListParagraph">
    <w:name w:val="List Paragraph"/>
    <w:basedOn w:val="Normal"/>
    <w:uiPriority w:val="34"/>
    <w:qFormat/>
    <w:rsid w:val="001521B0"/>
    <w:pPr>
      <w:spacing w:after="0" w:line="240" w:lineRule="auto"/>
      <w:ind w:left="720" w:firstLine="0"/>
      <w:contextualSpacing/>
    </w:pPr>
    <w:rPr>
      <w:rFonts w:eastAsia="Times New Roman"/>
      <w:szCs w:val="24"/>
    </w:rPr>
  </w:style>
  <w:style w:type="character" w:styleId="UnresolvedMention">
    <w:name w:val="Unresolved Mention"/>
    <w:basedOn w:val="DefaultParagraphFont"/>
    <w:uiPriority w:val="99"/>
    <w:semiHidden/>
    <w:unhideWhenUsed/>
    <w:rsid w:val="00FA16D1"/>
    <w:rPr>
      <w:color w:val="605E5C"/>
      <w:shd w:val="clear" w:color="auto" w:fill="E1DFDD"/>
    </w:rPr>
  </w:style>
  <w:style w:type="character" w:customStyle="1" w:styleId="apple-converted-space">
    <w:name w:val="apple-converted-space"/>
    <w:basedOn w:val="DefaultParagraphFont"/>
    <w:rsid w:val="00884406"/>
  </w:style>
  <w:style w:type="paragraph" w:styleId="NormalWeb">
    <w:name w:val="Normal (Web)"/>
    <w:basedOn w:val="Normal"/>
    <w:uiPriority w:val="99"/>
    <w:rsid w:val="00AC7C2D"/>
    <w:pPr>
      <w:spacing w:before="100" w:beforeAutospacing="1" w:after="100" w:afterAutospacing="1" w:line="240" w:lineRule="auto"/>
      <w:ind w:firstLine="0"/>
    </w:pPr>
    <w:rPr>
      <w:rFonts w:eastAsia="Times New Roman"/>
      <w:szCs w:val="24"/>
    </w:rPr>
  </w:style>
  <w:style w:type="character" w:styleId="Emphasis">
    <w:name w:val="Emphasis"/>
    <w:basedOn w:val="DefaultParagraphFont"/>
    <w:uiPriority w:val="20"/>
    <w:qFormat/>
    <w:rsid w:val="00BF3D8A"/>
    <w:rPr>
      <w:i/>
      <w:iCs/>
    </w:rPr>
  </w:style>
  <w:style w:type="character" w:styleId="FollowedHyperlink">
    <w:name w:val="FollowedHyperlink"/>
    <w:basedOn w:val="DefaultParagraphFont"/>
    <w:uiPriority w:val="99"/>
    <w:semiHidden/>
    <w:unhideWhenUsed/>
    <w:rsid w:val="000268F2"/>
    <w:rPr>
      <w:color w:val="954F72" w:themeColor="followedHyperlink"/>
      <w:u w:val="single"/>
    </w:rPr>
  </w:style>
  <w:style w:type="paragraph" w:styleId="TOCHeading">
    <w:name w:val="TOC Heading"/>
    <w:basedOn w:val="Heading1"/>
    <w:next w:val="Normal"/>
    <w:uiPriority w:val="39"/>
    <w:unhideWhenUsed/>
    <w:qFormat/>
    <w:rsid w:val="00A02BEA"/>
    <w:pPr>
      <w:keepNext/>
      <w:keepLines/>
      <w:spacing w:before="480" w:after="0" w:line="276" w:lineRule="auto"/>
      <w:ind w:firstLine="0"/>
      <w:jc w:val="left"/>
      <w:outlineLvl w:val="9"/>
    </w:pPr>
    <w:rPr>
      <w:rFonts w:asciiTheme="majorHAnsi" w:eastAsiaTheme="majorEastAsia" w:hAnsiTheme="majorHAnsi" w:cstheme="majorBidi"/>
      <w:b w:val="0"/>
      <w:bCs w:val="0"/>
      <w:color w:val="2E74B5" w:themeColor="accent1" w:themeShade="BF"/>
      <w:sz w:val="28"/>
      <w:szCs w:val="28"/>
    </w:rPr>
  </w:style>
  <w:style w:type="paragraph" w:styleId="TOC2">
    <w:name w:val="toc 2"/>
    <w:basedOn w:val="Normal"/>
    <w:next w:val="Normal"/>
    <w:autoRedefine/>
    <w:uiPriority w:val="39"/>
    <w:unhideWhenUsed/>
    <w:rsid w:val="00A02BEA"/>
    <w:pPr>
      <w:spacing w:before="120" w:after="0"/>
      <w:ind w:left="240"/>
    </w:pPr>
    <w:rPr>
      <w:rFonts w:asciiTheme="minorHAnsi" w:hAnsiTheme="minorHAnsi" w:cstheme="minorHAnsi"/>
      <w:b/>
      <w:bCs/>
      <w:sz w:val="22"/>
    </w:rPr>
  </w:style>
  <w:style w:type="paragraph" w:styleId="TOC1">
    <w:name w:val="toc 1"/>
    <w:basedOn w:val="Normal"/>
    <w:next w:val="Normal"/>
    <w:autoRedefine/>
    <w:uiPriority w:val="39"/>
    <w:unhideWhenUsed/>
    <w:rsid w:val="00BC564E"/>
    <w:pPr>
      <w:tabs>
        <w:tab w:val="right" w:leader="dot" w:pos="9350"/>
      </w:tabs>
      <w:spacing w:before="120" w:after="0"/>
    </w:pPr>
    <w:rPr>
      <w:noProof/>
      <w:szCs w:val="24"/>
    </w:rPr>
  </w:style>
  <w:style w:type="paragraph" w:styleId="TOC3">
    <w:name w:val="toc 3"/>
    <w:basedOn w:val="Normal"/>
    <w:next w:val="Normal"/>
    <w:autoRedefine/>
    <w:uiPriority w:val="39"/>
    <w:unhideWhenUsed/>
    <w:rsid w:val="00A02BEA"/>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02BEA"/>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02BEA"/>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02BEA"/>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02BEA"/>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02BEA"/>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02BEA"/>
    <w:pPr>
      <w:spacing w:after="0"/>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C03838"/>
    <w:rPr>
      <w:rFonts w:ascii="Times New Roman" w:hAnsi="Times New Roman" w:cs="Times New Roman"/>
      <w:b/>
      <w:bCs/>
      <w:i/>
      <w:iCs/>
      <w:sz w:val="24"/>
    </w:rPr>
  </w:style>
  <w:style w:type="character" w:customStyle="1" w:styleId="Heading4Char">
    <w:name w:val="Heading 4 Char"/>
    <w:basedOn w:val="DefaultParagraphFont"/>
    <w:link w:val="Heading4"/>
    <w:uiPriority w:val="9"/>
    <w:rsid w:val="005C78D9"/>
    <w:rPr>
      <w:rFonts w:ascii="Times New Roman" w:eastAsiaTheme="majorEastAsia" w:hAnsi="Times New Roman" w:cs="Times New Roman"/>
      <w:b/>
      <w:bCs/>
      <w:i/>
      <w:iCs/>
      <w:color w:val="000000" w:themeColor="text1"/>
      <w:sz w:val="24"/>
    </w:rPr>
  </w:style>
  <w:style w:type="paragraph" w:styleId="Revision">
    <w:name w:val="Revision"/>
    <w:hidden/>
    <w:uiPriority w:val="99"/>
    <w:semiHidden/>
    <w:rsid w:val="000E2D25"/>
    <w:pPr>
      <w:spacing w:after="0" w:line="240" w:lineRule="auto"/>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1085">
      <w:bodyDiv w:val="1"/>
      <w:marLeft w:val="0"/>
      <w:marRight w:val="0"/>
      <w:marTop w:val="0"/>
      <w:marBottom w:val="0"/>
      <w:divBdr>
        <w:top w:val="none" w:sz="0" w:space="0" w:color="auto"/>
        <w:left w:val="none" w:sz="0" w:space="0" w:color="auto"/>
        <w:bottom w:val="none" w:sz="0" w:space="0" w:color="auto"/>
        <w:right w:val="none" w:sz="0" w:space="0" w:color="auto"/>
      </w:divBdr>
    </w:div>
    <w:div w:id="183136533">
      <w:bodyDiv w:val="1"/>
      <w:marLeft w:val="0"/>
      <w:marRight w:val="0"/>
      <w:marTop w:val="0"/>
      <w:marBottom w:val="0"/>
      <w:divBdr>
        <w:top w:val="none" w:sz="0" w:space="0" w:color="auto"/>
        <w:left w:val="none" w:sz="0" w:space="0" w:color="auto"/>
        <w:bottom w:val="none" w:sz="0" w:space="0" w:color="auto"/>
        <w:right w:val="none" w:sz="0" w:space="0" w:color="auto"/>
      </w:divBdr>
    </w:div>
    <w:div w:id="505822951">
      <w:bodyDiv w:val="1"/>
      <w:marLeft w:val="0"/>
      <w:marRight w:val="0"/>
      <w:marTop w:val="0"/>
      <w:marBottom w:val="0"/>
      <w:divBdr>
        <w:top w:val="none" w:sz="0" w:space="0" w:color="auto"/>
        <w:left w:val="none" w:sz="0" w:space="0" w:color="auto"/>
        <w:bottom w:val="none" w:sz="0" w:space="0" w:color="auto"/>
        <w:right w:val="none" w:sz="0" w:space="0" w:color="auto"/>
      </w:divBdr>
    </w:div>
    <w:div w:id="627122625">
      <w:bodyDiv w:val="1"/>
      <w:marLeft w:val="0"/>
      <w:marRight w:val="0"/>
      <w:marTop w:val="0"/>
      <w:marBottom w:val="0"/>
      <w:divBdr>
        <w:top w:val="none" w:sz="0" w:space="0" w:color="auto"/>
        <w:left w:val="none" w:sz="0" w:space="0" w:color="auto"/>
        <w:bottom w:val="none" w:sz="0" w:space="0" w:color="auto"/>
        <w:right w:val="none" w:sz="0" w:space="0" w:color="auto"/>
      </w:divBdr>
    </w:div>
    <w:div w:id="913780271">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61079">
      <w:bodyDiv w:val="1"/>
      <w:marLeft w:val="0"/>
      <w:marRight w:val="0"/>
      <w:marTop w:val="0"/>
      <w:marBottom w:val="0"/>
      <w:divBdr>
        <w:top w:val="none" w:sz="0" w:space="0" w:color="auto"/>
        <w:left w:val="none" w:sz="0" w:space="0" w:color="auto"/>
        <w:bottom w:val="none" w:sz="0" w:space="0" w:color="auto"/>
        <w:right w:val="none" w:sz="0" w:space="0" w:color="auto"/>
      </w:divBdr>
    </w:div>
    <w:div w:id="1634795810">
      <w:bodyDiv w:val="1"/>
      <w:marLeft w:val="0"/>
      <w:marRight w:val="0"/>
      <w:marTop w:val="0"/>
      <w:marBottom w:val="0"/>
      <w:divBdr>
        <w:top w:val="none" w:sz="0" w:space="0" w:color="auto"/>
        <w:left w:val="none" w:sz="0" w:space="0" w:color="auto"/>
        <w:bottom w:val="none" w:sz="0" w:space="0" w:color="auto"/>
        <w:right w:val="none" w:sz="0" w:space="0" w:color="auto"/>
      </w:divBdr>
      <w:divsChild>
        <w:div w:id="1106541838">
          <w:marLeft w:val="0"/>
          <w:marRight w:val="0"/>
          <w:marTop w:val="0"/>
          <w:marBottom w:val="0"/>
          <w:divBdr>
            <w:top w:val="none" w:sz="0" w:space="0" w:color="auto"/>
            <w:left w:val="none" w:sz="0" w:space="0" w:color="auto"/>
            <w:bottom w:val="none" w:sz="0" w:space="0" w:color="auto"/>
            <w:right w:val="none" w:sz="0" w:space="0" w:color="auto"/>
          </w:divBdr>
        </w:div>
        <w:div w:id="750082831">
          <w:marLeft w:val="0"/>
          <w:marRight w:val="0"/>
          <w:marTop w:val="0"/>
          <w:marBottom w:val="0"/>
          <w:divBdr>
            <w:top w:val="none" w:sz="0" w:space="0" w:color="auto"/>
            <w:left w:val="none" w:sz="0" w:space="0" w:color="auto"/>
            <w:bottom w:val="none" w:sz="0" w:space="0" w:color="auto"/>
            <w:right w:val="none" w:sz="0" w:space="0" w:color="auto"/>
          </w:divBdr>
        </w:div>
      </w:divsChild>
    </w:div>
    <w:div w:id="1713070275">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92256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drugabuse.gov/about-nida/legislative-activities/budget-information/fiscal-year-2021-budget-information-congressional-justification-national-institute-drug-abuse" TargetMode="External"/><Relationship Id="rId3" Type="http://schemas.openxmlformats.org/officeDocument/2006/relationships/styles" Target="styles.xml"/><Relationship Id="rId21" Type="http://schemas.openxmlformats.org/officeDocument/2006/relationships/hyperlink" Target="https://public.tableau.com/profile/janice.gordo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drugabuse.gov/about-nida/strategic-plan/directors-message"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doi.org/10.1016/j.drugpo.2019.04.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www.cdc.gov/injury/images/lc-charts/leading_causes_of_death_by_age_group_unintentional_2018_1100w850h.jp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hhs.gov/hipaa/for-professionals/privacy/guidance/health-information-of-deceased-individuals/index.html" TargetMode="External"/><Relationship Id="rId28" Type="http://schemas.openxmlformats.org/officeDocument/2006/relationships/hyperlink" Target="https://mnprc.org/wp-content/uploads/2019/01/using-icd-10-codes-to-assess-opioid-related-overdose-deaths.pdf" TargetMode="External"/><Relationship Id="rId10" Type="http://schemas.microsoft.com/office/2016/09/relationships/commentsIds" Target="commentsIds.xml"/><Relationship Id="rId19" Type="http://schemas.openxmlformats.org/officeDocument/2006/relationships/hyperlink" Target="https://public.tableau.com/profile/janice.gordon" TargetMode="External"/><Relationship Id="rId31"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www.cms.gov/outreach-and-education/medicare-learning-network-mln/mlnproducts/downloads/hipaaprivacyandsecuritytextonly.pdf" TargetMode="External"/><Relationship Id="rId27" Type="http://schemas.openxmlformats.org/officeDocument/2006/relationships/hyperlink" Target="https://doi.org/10.1177/0033354918793627" TargetMode="External"/><Relationship Id="rId30" Type="http://schemas.openxmlformats.org/officeDocument/2006/relationships/header" Target="header1.xml"/><Relationship Id="rId8"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nicegordon/Library/Group%20Containers/UBF8T346G9.Office/User%20Content.localized/Templates.localized/APA_Template_7th_ed._student_pape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979D0-C8C6-4D45-84CA-327034F6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APA_Template_7th_ed._student_papers.dotx</Template>
  <TotalTime>230</TotalTime>
  <Pages>27</Pages>
  <Words>5138</Words>
  <Characters>29288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PSCC</Company>
  <LinksUpToDate>false</LinksUpToDate>
  <CharactersWithSpaces>34358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Janice Gordon</cp:lastModifiedBy>
  <cp:revision>104</cp:revision>
  <dcterms:created xsi:type="dcterms:W3CDTF">2020-11-24T04:06:00Z</dcterms:created>
  <dcterms:modified xsi:type="dcterms:W3CDTF">2020-11-26T18:00:00Z</dcterms:modified>
</cp:coreProperties>
</file>