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tabs>
          <w:tab w:val="clear" w:pos="720"/>
          <w:tab w:val="left" w:pos="1080" w:leader="none"/>
          <w:tab w:val="left" w:pos="1134" w:leader="none"/>
          <w:tab w:val="left" w:pos="1418" w:leader="none"/>
          <w:tab w:val="left" w:pos="2126" w:leader="none"/>
          <w:tab w:val="left" w:pos="2835" w:leader="none"/>
          <w:tab w:val="right" w:pos="9072" w:leader="none"/>
        </w:tabs>
        <w:spacing w:lineRule="auto" w:line="276" w:before="0" w:after="60"/>
        <w:jc w:val="center"/>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CỘNG HÒA XÃ HỘI CHỦ NGHĨA VIỆT NAM</w:t>
      </w:r>
    </w:p>
    <w:p>
      <w:pPr>
        <w:pStyle w:val="normal1"/>
        <w:widowControl w:val="false"/>
        <w:tabs>
          <w:tab w:val="clear" w:pos="720"/>
          <w:tab w:val="left" w:pos="1080" w:leader="none"/>
          <w:tab w:val="left" w:pos="1134" w:leader="none"/>
          <w:tab w:val="left" w:pos="1418" w:leader="none"/>
          <w:tab w:val="left" w:pos="2126" w:leader="none"/>
          <w:tab w:val="left" w:pos="2835" w:leader="none"/>
          <w:tab w:val="right" w:pos="9072" w:leader="none"/>
        </w:tabs>
        <w:spacing w:lineRule="auto" w:line="276" w:before="0" w:after="60"/>
        <w:jc w:val="center"/>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Độc lập – Tự do – Hạnh phúc</w:t>
      </w:r>
    </w:p>
    <w:p>
      <w:pPr>
        <w:pStyle w:val="normal1"/>
        <w:widowControl w:val="false"/>
        <w:tabs>
          <w:tab w:val="clear" w:pos="720"/>
          <w:tab w:val="left" w:pos="709" w:leader="none"/>
          <w:tab w:val="left" w:pos="1134" w:leader="none"/>
          <w:tab w:val="left" w:pos="1418" w:leader="none"/>
          <w:tab w:val="left" w:pos="2126" w:leader="none"/>
          <w:tab w:val="left" w:pos="2835" w:leader="none"/>
          <w:tab w:val="right" w:pos="9072" w:leader="none"/>
        </w:tabs>
        <w:spacing w:lineRule="auto" w:line="276" w:before="0" w:after="0"/>
        <w:jc w:val="center"/>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w:t>
      </w:r>
    </w:p>
    <w:p>
      <w:pPr>
        <w:pStyle w:val="normal1"/>
        <w:spacing w:lineRule="auto" w:line="276" w:before="120" w:after="0"/>
        <w:jc w:val="end"/>
        <w:rPr>
          <w:rFonts w:ascii="Times New Roman" w:hAnsi="Times New Roman" w:eastAsia="Times New Roman" w:cs="Times New Roman"/>
          <w:i/>
          <w:sz w:val="24"/>
          <w:szCs w:val="24"/>
        </w:rPr>
      </w:pPr>
      <w:r>
        <w:rPr>
          <w:rFonts w:cs="Times New Roman" w:ascii="Times New Roman" w:hAnsi="Times New Roman"/>
          <w:i/>
          <w:sz w:val="24"/>
          <w:szCs w:val="24"/>
        </w:rPr>
        <w:t xml:space="preserve">Hồ Chí Minh, </w:t>
      </w:r>
      <w:r>
        <w:rPr>
          <w:rFonts w:eastAsia="Times New Roman" w:cs="Times New Roman" w:ascii="Times New Roman" w:hAnsi="Times New Roman"/>
          <w:i/>
          <w:sz w:val="24"/>
          <w:szCs w:val="24"/>
        </w:rPr>
        <w:t>ngày 18  tháng  06  năm 2026</w:t>
      </w:r>
    </w:p>
    <w:p>
      <w:pPr>
        <w:pStyle w:val="normal1"/>
        <w:spacing w:lineRule="auto" w:line="276" w:before="24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HỢP ĐỒNG DỊCH VỤ BIỂU DIỄN NGHỆ THUẬT</w:t>
      </w:r>
    </w:p>
    <w:p>
      <w:pPr>
        <w:pStyle w:val="normal1"/>
        <w:spacing w:lineRule="auto" w:line="276" w:before="60" w:after="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 Số: 250726/HDDV/TC-HSD )</w:t>
      </w:r>
    </w:p>
    <w:p>
      <w:pPr>
        <w:pStyle w:val="normal1"/>
        <w:spacing w:lineRule="auto" w:line="276" w:before="0" w:after="0"/>
        <w:jc w:val="center"/>
        <w:rPr>
          <w:rFonts w:ascii="Times New Roman" w:hAnsi="Times New Roman" w:eastAsia="Times New Roman" w:cs="Times New Roman"/>
          <w:b/>
          <w:sz w:val="18"/>
          <w:szCs w:val="18"/>
        </w:rPr>
      </w:pPr>
      <w:r>
        <w:rPr>
          <w:rFonts w:eastAsia="Times New Roman" w:cs="Times New Roman" w:ascii="Times New Roman" w:hAnsi="Times New Roman"/>
          <w:b/>
          <w:sz w:val="18"/>
          <w:szCs w:val="18"/>
        </w:rPr>
      </w:r>
    </w:p>
    <w:p>
      <w:pPr>
        <w:pStyle w:val="normal1"/>
        <w:numPr>
          <w:ilvl w:val="0"/>
          <w:numId w:val="8"/>
        </w:numPr>
        <w:tabs>
          <w:tab w:val="clear" w:pos="720"/>
          <w:tab w:val="left" w:pos="284" w:leader="none"/>
        </w:tabs>
        <w:spacing w:lineRule="auto" w:line="276" w:before="0" w:after="0"/>
        <w:ind w:hanging="284" w:start="284" w:end="0"/>
        <w:jc w:val="both"/>
        <w:rPr>
          <w:rFonts w:ascii="Times New Roman" w:hAnsi="Times New Roman" w:eastAsia="Times New Roman" w:cs="Times New Roman"/>
          <w:i/>
          <w:color w:val="000000"/>
          <w:sz w:val="24"/>
          <w:szCs w:val="24"/>
        </w:rPr>
      </w:pPr>
      <w:r>
        <w:rPr>
          <w:rFonts w:eastAsia="Times New Roman" w:cs="Times New Roman" w:ascii="Times New Roman" w:hAnsi="Times New Roman"/>
          <w:i/>
          <w:color w:val="000000"/>
          <w:sz w:val="24"/>
          <w:szCs w:val="24"/>
        </w:rPr>
        <w:t>Căn cứ Bộ luật Dân sự số 91/2015/QH13 được Quốc hội nước CHXHCN Việt Nam thông qua ngày 24/11/2015 và các văn bản hướng dẫn thi hành;</w:t>
      </w:r>
    </w:p>
    <w:p>
      <w:pPr>
        <w:pStyle w:val="normal1"/>
        <w:numPr>
          <w:ilvl w:val="0"/>
          <w:numId w:val="8"/>
        </w:numPr>
        <w:tabs>
          <w:tab w:val="clear" w:pos="720"/>
          <w:tab w:val="left" w:pos="284" w:leader="none"/>
        </w:tabs>
        <w:spacing w:lineRule="auto" w:line="276" w:before="0" w:after="0"/>
        <w:ind w:hanging="284" w:start="284" w:end="0"/>
        <w:jc w:val="both"/>
        <w:rPr>
          <w:rFonts w:ascii="Times New Roman" w:hAnsi="Times New Roman" w:eastAsia="Times New Roman" w:cs="Times New Roman"/>
          <w:i/>
          <w:color w:val="000000"/>
          <w:sz w:val="24"/>
          <w:szCs w:val="24"/>
        </w:rPr>
      </w:pPr>
      <w:r>
        <w:rPr>
          <w:rFonts w:eastAsia="Times New Roman" w:cs="Times New Roman" w:ascii="Times New Roman" w:hAnsi="Times New Roman"/>
          <w:i/>
          <w:color w:val="000000"/>
          <w:sz w:val="24"/>
          <w:szCs w:val="24"/>
        </w:rPr>
        <w:t>Căn cứ Luật Thương mại số 36/2005/QH11 được Quốc hội nước CHXHCN Việt Nam thông qua ngày 14/6/2005 và các văn bản hướng dẫn thi hành;</w:t>
      </w:r>
    </w:p>
    <w:p>
      <w:pPr>
        <w:pStyle w:val="normal1"/>
        <w:numPr>
          <w:ilvl w:val="0"/>
          <w:numId w:val="8"/>
        </w:numPr>
        <w:tabs>
          <w:tab w:val="clear" w:pos="720"/>
          <w:tab w:val="left" w:pos="284" w:leader="none"/>
        </w:tabs>
        <w:spacing w:lineRule="auto" w:line="276" w:before="0" w:after="0"/>
        <w:ind w:hanging="284" w:start="284" w:end="0"/>
        <w:jc w:val="both"/>
        <w:rPr>
          <w:rFonts w:ascii="Times New Roman" w:hAnsi="Times New Roman" w:eastAsia="Times New Roman" w:cs="Times New Roman"/>
          <w:i/>
          <w:color w:val="000000"/>
          <w:sz w:val="24"/>
          <w:szCs w:val="24"/>
        </w:rPr>
      </w:pPr>
      <w:r>
        <w:rPr>
          <w:rFonts w:eastAsia="Times New Roman" w:cs="Times New Roman" w:ascii="Times New Roman" w:hAnsi="Times New Roman"/>
          <w:i/>
          <w:color w:val="000000"/>
          <w:sz w:val="24"/>
          <w:szCs w:val="24"/>
        </w:rPr>
        <w:t>Căn cứ Luật sở hữu trí tuệ số 50/2005/QH11 được Quốc hội nước CHXHCN Việt Nam thông qua ngày 29/11/2005 và các văn bản hướng dẫn thi hành;</w:t>
      </w:r>
    </w:p>
    <w:p>
      <w:pPr>
        <w:pStyle w:val="normal1"/>
        <w:numPr>
          <w:ilvl w:val="0"/>
          <w:numId w:val="8"/>
        </w:numPr>
        <w:tabs>
          <w:tab w:val="clear" w:pos="720"/>
          <w:tab w:val="left" w:pos="284" w:leader="none"/>
        </w:tabs>
        <w:spacing w:lineRule="auto" w:line="276" w:before="0" w:after="0"/>
        <w:ind w:hanging="284" w:start="284" w:end="0"/>
        <w:jc w:val="both"/>
        <w:rPr>
          <w:rFonts w:ascii="Times New Roman" w:hAnsi="Times New Roman" w:eastAsia="Times New Roman" w:cs="Times New Roman"/>
          <w:i/>
          <w:color w:val="000000"/>
          <w:sz w:val="24"/>
          <w:szCs w:val="24"/>
        </w:rPr>
      </w:pPr>
      <w:r>
        <w:rPr>
          <w:rFonts w:eastAsia="Times New Roman" w:cs="Times New Roman" w:ascii="Times New Roman" w:hAnsi="Times New Roman"/>
          <w:i/>
          <w:color w:val="000000"/>
          <w:sz w:val="24"/>
          <w:szCs w:val="24"/>
        </w:rPr>
        <w:t>Căn cứ vào nhu cầu và khả năng của hai Bên,</w:t>
      </w:r>
    </w:p>
    <w:p>
      <w:pPr>
        <w:pStyle w:val="normal1"/>
        <w:spacing w:lineRule="auto" w:line="276" w:before="120" w:after="0"/>
        <w:jc w:val="both"/>
        <w:rPr/>
      </w:pPr>
      <w:r>
        <w:rPr>
          <w:rFonts w:eastAsia="Times New Roman" w:cs="Times New Roman" w:ascii="Times New Roman" w:hAnsi="Times New Roman"/>
          <w:b/>
          <w:sz w:val="24"/>
          <w:szCs w:val="24"/>
        </w:rPr>
        <w:t xml:space="preserve">Hợp Đồng dịch vụ biểu diễn nghệ thuật </w:t>
      </w:r>
      <w:r>
        <w:rPr>
          <w:rFonts w:eastAsia="Times New Roman" w:cs="Times New Roman" w:ascii="Times New Roman" w:hAnsi="Times New Roman"/>
          <w:sz w:val="24"/>
          <w:szCs w:val="24"/>
        </w:rPr>
        <w:t>này (sau đây được gọi tắt là “</w:t>
      </w:r>
      <w:r>
        <w:rPr>
          <w:rFonts w:eastAsia="Times New Roman" w:cs="Times New Roman" w:ascii="Times New Roman" w:hAnsi="Times New Roman"/>
          <w:b/>
          <w:sz w:val="24"/>
          <w:szCs w:val="24"/>
        </w:rPr>
        <w:t>Hợp Đồng</w:t>
      </w:r>
      <w:r>
        <w:rPr/>
        <w:t>”) được lập giữa các Bên:</w:t>
      </w:r>
    </w:p>
    <w:tbl>
      <w:tblPr>
        <w:tblW w:w="10188" w:type="dxa"/>
        <w:jc w:val="start"/>
        <w:tblInd w:w="18" w:type="dxa"/>
        <w:tblLayout w:type="fixed"/>
        <w:tblCellMar>
          <w:top w:w="0" w:type="dxa"/>
          <w:start w:w="108" w:type="dxa"/>
          <w:bottom w:w="0" w:type="dxa"/>
          <w:end w:w="108" w:type="dxa"/>
        </w:tblCellMar>
      </w:tblPr>
      <w:tblGrid>
        <w:gridCol w:w="1530"/>
        <w:gridCol w:w="289"/>
        <w:gridCol w:w="8345"/>
        <w:gridCol w:w="24"/>
      </w:tblGrid>
      <w:tr>
        <w:trPr>
          <w:tblHeader w:val="true"/>
          <w:cantSplit/>
        </w:trPr>
        <w:tc>
          <w:tcPr>
            <w:tcW w:w="10188" w:type="dxa"/>
            <w:gridSpan w:val="4"/>
            <w:tcBorders/>
          </w:tcPr>
          <w:p>
            <w:pPr>
              <w:pStyle w:val="normal1"/>
              <w:tabs>
                <w:tab w:val="clear" w:pos="720"/>
                <w:tab w:val="left" w:pos="6840" w:leader="none"/>
              </w:tabs>
              <w:spacing w:lineRule="auto" w:line="276" w:before="12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t>BÊN SỬ DỤNG DỊCH VỤ : CÔNG TY CỔ PHẦN DU LỊCH VÀ ĐẦU TƯ THƯƠNG MẠI TOÀN CẦU</w:t>
            </w:r>
          </w:p>
        </w:tc>
      </w:tr>
      <w:tr>
        <w:trPr>
          <w:cantSplit/>
        </w:trPr>
        <w:tc>
          <w:tcPr>
            <w:tcW w:w="1530"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Trụ sở</w:t>
            </w:r>
          </w:p>
        </w:tc>
        <w:tc>
          <w:tcPr>
            <w:tcW w:w="289"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8345"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Tầng 12, Tòa nhà Licogi 13, số 164 Khuất Duy Tiến, Phường Thanh Xuân, TP Hà Nội, Việt Nam</w:t>
            </w:r>
          </w:p>
        </w:tc>
        <w:tc>
          <w:tcPr>
            <w:tcW w:w="24" w:type="dxa"/>
            <w:tcBorders/>
            <w:tcMar>
              <w:start w:w="0" w:type="dxa"/>
              <w:end w:w="0" w:type="dxa"/>
            </w:tcMar>
          </w:tcPr>
          <w:p>
            <w:pPr>
              <w:pStyle w:val="Normal"/>
              <w:numPr>
                <w:ilvl w:val="0"/>
                <w:numId w:val="3"/>
              </w:numPr>
              <w:snapToGrid w:val="false"/>
              <w:spacing w:before="120" w:after="0"/>
              <w:ind w:hanging="0" w:start="0"/>
              <w:rPr>
                <w:sz w:val="24"/>
                <w:szCs w:val="24"/>
              </w:rPr>
            </w:pPr>
            <w:r>
              <w:rPr>
                <w:rFonts w:eastAsia="Times New Roman" w:cs="Times New Roman"/>
                <w:sz w:val="24"/>
                <w:szCs w:val="24"/>
              </w:rPr>
            </w:r>
          </w:p>
        </w:tc>
      </w:tr>
      <w:tr>
        <w:trPr>
          <w:cantSplit/>
        </w:trPr>
        <w:tc>
          <w:tcPr>
            <w:tcW w:w="1530"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Mã số thuế</w:t>
            </w:r>
          </w:p>
        </w:tc>
        <w:tc>
          <w:tcPr>
            <w:tcW w:w="289"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8345"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0105036797</w:t>
            </w:r>
          </w:p>
        </w:tc>
        <w:tc>
          <w:tcPr>
            <w:tcW w:w="24" w:type="dxa"/>
            <w:tcBorders/>
            <w:tcMar>
              <w:start w:w="0" w:type="dxa"/>
              <w:end w:w="0" w:type="dxa"/>
            </w:tcMar>
          </w:tcPr>
          <w:p>
            <w:pPr>
              <w:pStyle w:val="Normal"/>
              <w:numPr>
                <w:ilvl w:val="0"/>
                <w:numId w:val="3"/>
              </w:numPr>
              <w:snapToGrid w:val="false"/>
              <w:spacing w:before="120" w:after="0"/>
              <w:ind w:hanging="0" w:start="0"/>
              <w:rPr>
                <w:sz w:val="24"/>
                <w:szCs w:val="24"/>
              </w:rPr>
            </w:pPr>
            <w:r>
              <w:rPr>
                <w:rFonts w:eastAsia="Times New Roman" w:cs="Times New Roman"/>
                <w:sz w:val="24"/>
                <w:szCs w:val="24"/>
              </w:rPr>
            </w:r>
          </w:p>
        </w:tc>
      </w:tr>
      <w:tr>
        <w:trPr>
          <w:cantSplit/>
        </w:trPr>
        <w:tc>
          <w:tcPr>
            <w:tcW w:w="1530"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Đại diện bởi</w:t>
            </w:r>
          </w:p>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Số tài khoản</w:t>
            </w:r>
          </w:p>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Số điện thoại</w:t>
            </w:r>
          </w:p>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Email</w:t>
            </w:r>
          </w:p>
        </w:tc>
        <w:tc>
          <w:tcPr>
            <w:tcW w:w="289"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8345"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Bà </w:t>
            </w:r>
            <w:r>
              <w:rPr>
                <w:rFonts w:eastAsia="Times New Roman" w:cs="Times New Roman" w:ascii="Times New Roman" w:hAnsi="Times New Roman"/>
                <w:b/>
                <w:bCs/>
                <w:sz w:val="24"/>
                <w:szCs w:val="24"/>
              </w:rPr>
              <w:t>Đỗ Lệ Hằng</w:t>
            </w:r>
            <w:r>
              <w:rPr>
                <w:rFonts w:eastAsia="Times New Roman" w:cs="Times New Roman" w:ascii="Times New Roman" w:hAnsi="Times New Roman"/>
                <w:sz w:val="24"/>
                <w:szCs w:val="24"/>
              </w:rPr>
              <w:t xml:space="preserve">                                     Chức vụ:  Giám đốc</w:t>
            </w:r>
          </w:p>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dole.hang2000@gmail.com</w:t>
            </w:r>
          </w:p>
        </w:tc>
        <w:tc>
          <w:tcPr>
            <w:tcW w:w="24" w:type="dxa"/>
            <w:tcBorders/>
            <w:tcMar>
              <w:start w:w="0" w:type="dxa"/>
              <w:end w:w="0" w:type="dxa"/>
            </w:tcMar>
          </w:tcPr>
          <w:p>
            <w:pPr>
              <w:pStyle w:val="Normal"/>
              <w:numPr>
                <w:ilvl w:val="0"/>
                <w:numId w:val="3"/>
              </w:numPr>
              <w:snapToGrid w:val="false"/>
              <w:spacing w:before="120" w:after="0"/>
              <w:ind w:hanging="0" w:start="0"/>
              <w:rPr>
                <w:sz w:val="24"/>
                <w:szCs w:val="24"/>
              </w:rPr>
            </w:pPr>
            <w:r>
              <w:rPr>
                <w:rFonts w:eastAsia="Times New Roman" w:cs="Times New Roman"/>
                <w:sz w:val="24"/>
                <w:szCs w:val="24"/>
              </w:rPr>
            </w:r>
          </w:p>
        </w:tc>
      </w:tr>
    </w:tbl>
    <w:p>
      <w:pPr>
        <w:pStyle w:val="normal1"/>
        <w:tabs>
          <w:tab w:val="clear" w:pos="720"/>
          <w:tab w:val="left" w:pos="6840" w:leader="none"/>
        </w:tabs>
        <w:spacing w:lineRule="auto" w:line="276" w:before="120" w:after="0"/>
        <w:jc w:val="end"/>
        <w:rPr>
          <w:rFonts w:ascii="Times New Roman" w:hAnsi="Times New Roman" w:eastAsia="Times New Roman" w:cs="Times New Roman"/>
          <w:b/>
          <w:sz w:val="24"/>
          <w:szCs w:val="24"/>
        </w:rPr>
      </w:pPr>
      <w:r>
        <w:rPr>
          <w:rFonts w:cs="Times New Roman" w:ascii="Times New Roman" w:hAnsi="Times New Roman"/>
          <w:bCs/>
          <w:i/>
          <w:sz w:val="24"/>
          <w:szCs w:val="24"/>
        </w:rPr>
        <w:t>(Sau đây gọi tắt là “Bên A”)</w:t>
      </w:r>
    </w:p>
    <w:p>
      <w:pPr>
        <w:pStyle w:val="normal1"/>
        <w:tabs>
          <w:tab w:val="clear" w:pos="720"/>
          <w:tab w:val="left" w:pos="6840" w:leader="none"/>
        </w:tabs>
        <w:spacing w:lineRule="auto" w:line="276" w:before="12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Và,</w:t>
      </w:r>
    </w:p>
    <w:tbl>
      <w:tblPr>
        <w:tblW w:w="10309" w:type="dxa"/>
        <w:jc w:val="start"/>
        <w:tblInd w:w="18" w:type="dxa"/>
        <w:tblLayout w:type="fixed"/>
        <w:tblCellMar>
          <w:top w:w="0" w:type="dxa"/>
          <w:start w:w="108" w:type="dxa"/>
          <w:bottom w:w="0" w:type="dxa"/>
          <w:end w:w="108" w:type="dxa"/>
        </w:tblCellMar>
      </w:tblPr>
      <w:tblGrid>
        <w:gridCol w:w="1530"/>
        <w:gridCol w:w="255"/>
        <w:gridCol w:w="7995"/>
        <w:gridCol w:w="529"/>
      </w:tblGrid>
      <w:tr>
        <w:trPr>
          <w:tblHeader w:val="true"/>
          <w:cantSplit/>
        </w:trPr>
        <w:tc>
          <w:tcPr>
            <w:tcW w:w="10309" w:type="dxa"/>
            <w:gridSpan w:val="4"/>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b/>
                <w:sz w:val="24"/>
                <w:szCs w:val="24"/>
              </w:rPr>
              <w:t>BÊN CUNG CẤP DỊCH VỤ</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CÔNG TY TNHH HEART SOLDIER</w:t>
            </w:r>
          </w:p>
        </w:tc>
      </w:tr>
      <w:tr>
        <w:trPr>
          <w:cantSplit/>
        </w:trPr>
        <w:tc>
          <w:tcPr>
            <w:tcW w:w="1530"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Trụ sở</w:t>
            </w:r>
          </w:p>
        </w:tc>
        <w:tc>
          <w:tcPr>
            <w:tcW w:w="255"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995" w:type="dxa"/>
            <w:tcBorders/>
          </w:tcPr>
          <w:p>
            <w:pPr>
              <w:pStyle w:val="normal1"/>
              <w:tabs>
                <w:tab w:val="clear" w:pos="720"/>
                <w:tab w:val="left" w:pos="6840"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Văn phòng 1, Tầng 9, Tòa nhà Pearl Plaza, 561A Điện Biên Phủ, Phường Thạnh Mỹ Tây, Thành phố Hồ Chí Minh, Việt Nam</w:t>
            </w:r>
          </w:p>
        </w:tc>
        <w:tc>
          <w:tcPr>
            <w:tcW w:w="529" w:type="dxa"/>
            <w:tcBorders/>
            <w:tcMar>
              <w:start w:w="0" w:type="dxa"/>
              <w:end w:w="0" w:type="dxa"/>
            </w:tcMar>
          </w:tcPr>
          <w:p>
            <w:pPr>
              <w:pStyle w:val="Normal"/>
              <w:numPr>
                <w:ilvl w:val="0"/>
                <w:numId w:val="3"/>
              </w:numPr>
              <w:snapToGrid w:val="false"/>
              <w:spacing w:before="120" w:after="0"/>
              <w:ind w:hanging="0" w:start="0"/>
              <w:rPr>
                <w:sz w:val="24"/>
                <w:szCs w:val="24"/>
              </w:rPr>
            </w:pPr>
            <w:r>
              <w:rPr>
                <w:rFonts w:eastAsia="Times New Roman" w:cs="Times New Roman"/>
                <w:sz w:val="24"/>
                <w:szCs w:val="24"/>
              </w:rPr>
            </w:r>
          </w:p>
        </w:tc>
      </w:tr>
      <w:tr>
        <w:trPr>
          <w:cantSplit/>
        </w:trPr>
        <w:tc>
          <w:tcPr>
            <w:tcW w:w="1530"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Mã số thuế</w:t>
            </w:r>
          </w:p>
        </w:tc>
        <w:tc>
          <w:tcPr>
            <w:tcW w:w="255"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995"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0318280207</w:t>
            </w:r>
          </w:p>
        </w:tc>
        <w:tc>
          <w:tcPr>
            <w:tcW w:w="529" w:type="dxa"/>
            <w:tcBorders/>
            <w:tcMar>
              <w:start w:w="0" w:type="dxa"/>
              <w:end w:w="0" w:type="dxa"/>
            </w:tcMar>
          </w:tcPr>
          <w:p>
            <w:pPr>
              <w:pStyle w:val="Normal"/>
              <w:numPr>
                <w:ilvl w:val="0"/>
                <w:numId w:val="3"/>
              </w:numPr>
              <w:snapToGrid w:val="false"/>
              <w:spacing w:before="120" w:after="0"/>
              <w:ind w:hanging="0" w:start="0"/>
              <w:rPr>
                <w:sz w:val="24"/>
                <w:szCs w:val="24"/>
              </w:rPr>
            </w:pPr>
            <w:r>
              <w:rPr>
                <w:rFonts w:eastAsia="Times New Roman" w:cs="Times New Roman"/>
                <w:sz w:val="24"/>
                <w:szCs w:val="24"/>
              </w:rPr>
            </w:r>
          </w:p>
        </w:tc>
      </w:tr>
      <w:tr>
        <w:trPr>
          <w:cantSplit/>
        </w:trPr>
        <w:tc>
          <w:tcPr>
            <w:tcW w:w="1530"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Đại diện bởi</w:t>
            </w:r>
          </w:p>
        </w:tc>
        <w:tc>
          <w:tcPr>
            <w:tcW w:w="255"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995" w:type="dxa"/>
            <w:tcBorders/>
          </w:tcPr>
          <w:p>
            <w:pPr>
              <w:pStyle w:val="normal1"/>
              <w:tabs>
                <w:tab w:val="clear" w:pos="720"/>
                <w:tab w:val="left" w:pos="6840" w:leader="none"/>
              </w:tabs>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Bà </w:t>
            </w:r>
            <w:r>
              <w:rPr>
                <w:rFonts w:eastAsia="Times New Roman" w:cs="Times New Roman" w:ascii="Times New Roman" w:hAnsi="Times New Roman"/>
                <w:b/>
                <w:bCs/>
                <w:sz w:val="24"/>
                <w:szCs w:val="24"/>
              </w:rPr>
              <w:t>Đỗ Mộc Lan Vi</w:t>
            </w:r>
            <w:r>
              <w:rPr>
                <w:rFonts w:eastAsia="Times New Roman" w:cs="Times New Roman" w:ascii="Times New Roman" w:hAnsi="Times New Roman"/>
                <w:sz w:val="24"/>
                <w:szCs w:val="24"/>
              </w:rPr>
              <w:t xml:space="preserve">                                Chức vụ: Tổng Giám Đốc</w:t>
            </w:r>
          </w:p>
        </w:tc>
        <w:tc>
          <w:tcPr>
            <w:tcW w:w="529" w:type="dxa"/>
            <w:tcBorders/>
            <w:tcMar>
              <w:start w:w="0" w:type="dxa"/>
              <w:end w:w="0" w:type="dxa"/>
            </w:tcMar>
          </w:tcPr>
          <w:p>
            <w:pPr>
              <w:pStyle w:val="Normal"/>
              <w:numPr>
                <w:ilvl w:val="0"/>
                <w:numId w:val="3"/>
              </w:numPr>
              <w:snapToGrid w:val="false"/>
              <w:spacing w:before="120" w:after="0"/>
              <w:ind w:hanging="0" w:start="0"/>
              <w:rPr>
                <w:sz w:val="24"/>
                <w:szCs w:val="24"/>
              </w:rPr>
            </w:pPr>
            <w:r>
              <w:rPr>
                <w:rFonts w:eastAsia="Times New Roman" w:cs="Times New Roman"/>
                <w:sz w:val="24"/>
                <w:szCs w:val="24"/>
              </w:rPr>
            </w:r>
          </w:p>
        </w:tc>
      </w:tr>
      <w:tr>
        <w:trPr>
          <w:cantSplit/>
        </w:trPr>
        <w:tc>
          <w:tcPr>
            <w:tcW w:w="1530" w:type="dxa"/>
            <w:tcBorders/>
          </w:tcPr>
          <w:p>
            <w:pPr>
              <w:pStyle w:val="normal1"/>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Số tài khoản</w:t>
            </w:r>
          </w:p>
        </w:tc>
        <w:tc>
          <w:tcPr>
            <w:tcW w:w="255" w:type="dxa"/>
            <w:tcBorders/>
          </w:tcPr>
          <w:p>
            <w:pPr>
              <w:pStyle w:val="normal1"/>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7995" w:type="dxa"/>
            <w:tcBorders/>
          </w:tcPr>
          <w:p>
            <w:pPr>
              <w:pStyle w:val="normal1"/>
              <w:spacing w:lineRule="auto" w:line="276"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19 88 88 16 tại Ngân hàng TMCP Á Châu (ACB) - CN Thảo Điền - TP HCM</w:t>
            </w:r>
          </w:p>
        </w:tc>
        <w:tc>
          <w:tcPr>
            <w:tcW w:w="529" w:type="dxa"/>
            <w:tcBorders/>
            <w:tcMar>
              <w:start w:w="0" w:type="dxa"/>
              <w:end w:w="0" w:type="dxa"/>
            </w:tcMar>
          </w:tcPr>
          <w:p>
            <w:pPr>
              <w:pStyle w:val="Normal"/>
              <w:numPr>
                <w:ilvl w:val="0"/>
                <w:numId w:val="3"/>
              </w:numPr>
              <w:snapToGrid w:val="false"/>
              <w:spacing w:before="120" w:after="0"/>
              <w:ind w:hanging="0" w:start="0"/>
              <w:rPr>
                <w:sz w:val="24"/>
                <w:szCs w:val="24"/>
              </w:rPr>
            </w:pPr>
            <w:r>
              <w:rPr>
                <w:rFonts w:eastAsia="Times New Roman" w:cs="Times New Roman"/>
                <w:sz w:val="24"/>
                <w:szCs w:val="24"/>
              </w:rPr>
            </w:r>
          </w:p>
        </w:tc>
      </w:tr>
    </w:tbl>
    <w:p>
      <w:pPr>
        <w:pStyle w:val="normal1"/>
        <w:tabs>
          <w:tab w:val="clear" w:pos="720"/>
          <w:tab w:val="left" w:pos="6840" w:leader="none"/>
        </w:tabs>
        <w:spacing w:lineRule="auto" w:line="276" w:before="120" w:after="0"/>
        <w:jc w:val="end"/>
        <w:rPr>
          <w:rFonts w:ascii="Times New Roman" w:hAnsi="Times New Roman" w:cs="Times New Roman"/>
          <w:bCs/>
          <w:i/>
          <w:sz w:val="24"/>
          <w:szCs w:val="24"/>
        </w:rPr>
      </w:pPr>
      <w:r>
        <w:rPr>
          <w:rFonts w:cs="Times New Roman" w:ascii="Times New Roman" w:hAnsi="Times New Roman"/>
          <w:bCs/>
          <w:i/>
          <w:sz w:val="24"/>
          <w:szCs w:val="24"/>
        </w:rPr>
        <w:t>(Sau đây gọi tắt là “Bên B”)</w:t>
      </w:r>
    </w:p>
    <w:p>
      <w:pPr>
        <w:pStyle w:val="normal1"/>
        <w:tabs>
          <w:tab w:val="clear" w:pos="720"/>
          <w:tab w:val="left" w:pos="6840" w:leader="none"/>
        </w:tabs>
        <w:spacing w:lineRule="auto" w:line="276" w:before="120" w:after="0"/>
        <w:jc w:val="both"/>
        <w:rPr/>
      </w:pPr>
      <w:r>
        <w:rPr>
          <w:rFonts w:eastAsia="Times New Roman" w:cs="Times New Roman" w:ascii="Times New Roman" w:hAnsi="Times New Roman"/>
          <w:sz w:val="24"/>
          <w:szCs w:val="24"/>
        </w:rPr>
        <w:t>Bên A và Bên B sau đây được gọi chung là “</w:t>
      </w:r>
      <w:r>
        <w:rPr>
          <w:rFonts w:eastAsia="Times New Roman" w:cs="Times New Roman" w:ascii="Times New Roman" w:hAnsi="Times New Roman"/>
          <w:i/>
          <w:sz w:val="24"/>
          <w:szCs w:val="24"/>
        </w:rPr>
        <w:t>các Bên</w:t>
      </w:r>
      <w:r>
        <w:rPr>
          <w:rFonts w:eastAsia="Times New Roman" w:cs="Times New Roman" w:ascii="Times New Roman" w:hAnsi="Times New Roman"/>
          <w:sz w:val="24"/>
          <w:szCs w:val="24"/>
        </w:rPr>
        <w:t>” hoặc “</w:t>
      </w:r>
      <w:r>
        <w:rPr>
          <w:rFonts w:eastAsia="Times New Roman" w:cs="Times New Roman" w:ascii="Times New Roman" w:hAnsi="Times New Roman"/>
          <w:i/>
          <w:sz w:val="24"/>
          <w:szCs w:val="24"/>
        </w:rPr>
        <w:t>hai Bên</w:t>
      </w:r>
      <w:r>
        <w:rPr>
          <w:rFonts w:eastAsia="Times New Roman" w:cs="Times New Roman" w:ascii="Times New Roman" w:hAnsi="Times New Roman"/>
          <w:sz w:val="24"/>
          <w:szCs w:val="24"/>
        </w:rPr>
        <w:t>” và gọi riêng là “</w:t>
      </w:r>
      <w:r>
        <w:rPr>
          <w:rFonts w:eastAsia="Times New Roman" w:cs="Times New Roman" w:ascii="Times New Roman" w:hAnsi="Times New Roman"/>
          <w:i/>
          <w:sz w:val="24"/>
          <w:szCs w:val="24"/>
        </w:rPr>
        <w:t>Bên</w:t>
      </w:r>
      <w:r>
        <w:rPr>
          <w:rFonts w:eastAsia="Times New Roman" w:cs="Times New Roman" w:ascii="Times New Roman" w:hAnsi="Times New Roman"/>
          <w:sz w:val="24"/>
          <w:szCs w:val="24"/>
        </w:rPr>
        <w:t>” hoặc “</w:t>
      </w:r>
      <w:r>
        <w:rPr>
          <w:rFonts w:eastAsia="Times New Roman" w:cs="Times New Roman" w:ascii="Times New Roman" w:hAnsi="Times New Roman"/>
          <w:i/>
          <w:sz w:val="24"/>
          <w:szCs w:val="24"/>
        </w:rPr>
        <w:t>Mỗi Bên</w:t>
      </w:r>
      <w:r>
        <w:rPr>
          <w:rFonts w:eastAsia="Times New Roman" w:cs="Times New Roman" w:ascii="Times New Roman" w:hAnsi="Times New Roman"/>
          <w:sz w:val="24"/>
          <w:szCs w:val="24"/>
        </w:rPr>
        <w:t>”,</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tùy theo ngữ cảnh.</w:t>
      </w:r>
    </w:p>
    <w:p>
      <w:pPr>
        <w:pStyle w:val="normal1"/>
        <w:widowControl w:val="false"/>
        <w:pBdr/>
        <w:tabs>
          <w:tab w:val="clear" w:pos="720"/>
          <w:tab w:val="left" w:pos="-720" w:leader="none"/>
          <w:tab w:val="left" w:pos="0" w:leader="none"/>
        </w:tabs>
        <w:spacing w:lineRule="auto" w:line="276" w:before="120" w:after="0"/>
        <w:ind w:hanging="720" w:start="720" w:end="0"/>
        <w:jc w:val="both"/>
        <w:rPr/>
      </w:pPr>
      <w:r>
        <w:rPr>
          <w:rFonts w:eastAsia="Times New Roman" w:cs="Times New Roman" w:ascii="Times New Roman" w:hAnsi="Times New Roman"/>
          <w:color w:val="000000"/>
          <w:sz w:val="24"/>
          <w:szCs w:val="24"/>
        </w:rPr>
        <w:t>Các Bên thống nhất ký kết và thực hiện Hợp Đồng với những nội dung sau đây:</w:t>
      </w:r>
    </w:p>
    <w:p>
      <w:pPr>
        <w:pStyle w:val="normal1"/>
        <w:numPr>
          <w:ilvl w:val="0"/>
          <w:numId w:val="6"/>
        </w:numPr>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cs="Times New Roman"/>
          <w:color w:val="000000"/>
          <w:sz w:val="24"/>
          <w:szCs w:val="24"/>
        </w:rPr>
      </w:pPr>
      <w:r>
        <w:rPr>
          <w:rFonts w:eastAsia="Times New Roman" w:cs="Times New Roman" w:ascii="Times New Roman" w:hAnsi="Times New Roman"/>
          <w:b/>
          <w:color w:val="000000"/>
          <w:sz w:val="24"/>
          <w:szCs w:val="24"/>
        </w:rPr>
        <w:t>ĐỊNH NGHĨA VÀ DIỄN GIẢI</w:t>
      </w:r>
    </w:p>
    <w:p>
      <w:pPr>
        <w:pStyle w:val="normal1"/>
        <w:pBdr/>
        <w:tabs>
          <w:tab w:val="clear" w:pos="720"/>
          <w:tab w:val="left" w:pos="284" w:leader="none"/>
          <w:tab w:val="left" w:pos="567" w:leader="none"/>
          <w:tab w:val="left" w:pos="2835" w:leader="none"/>
          <w:tab w:val="right" w:pos="9072" w:leader="none"/>
        </w:tabs>
        <w:spacing w:lineRule="auto" w:line="276" w:before="120" w:after="0"/>
        <w:jc w:val="both"/>
        <w:rPr/>
      </w:pPr>
      <w:r>
        <w:rPr>
          <w:rFonts w:eastAsia="Times New Roman" w:cs="Times New Roman" w:ascii="Times New Roman" w:hAnsi="Times New Roman"/>
          <w:color w:val="000000"/>
          <w:sz w:val="24"/>
          <w:szCs w:val="24"/>
        </w:rPr>
        <w:t>Ngoại trừ ngữ cảnh buộc phải giải thích khác, trong Hợp Đồng này, các từ và cụm từ dưới đây được định nghĩa và/hoặc diễn giải như sau:</w:t>
      </w:r>
    </w:p>
    <w:p>
      <w:pPr>
        <w:pStyle w:val="normal1"/>
        <w:numPr>
          <w:ilvl w:val="0"/>
          <w:numId w:val="11"/>
        </w:numPr>
        <w:pBdr/>
        <w:tabs>
          <w:tab w:val="clear" w:pos="720"/>
          <w:tab w:val="left" w:pos="567" w:leader="none"/>
          <w:tab w:val="left" w:pos="2835" w:leader="none"/>
          <w:tab w:val="right" w:pos="9072" w:leader="none"/>
        </w:tabs>
        <w:spacing w:lineRule="auto" w:line="276" w:before="120" w:after="0"/>
        <w:ind w:hanging="567" w:start="567" w:end="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Hợp Đồng:</w:t>
      </w:r>
      <w:r>
        <w:rPr>
          <w:rFonts w:eastAsia="Times New Roman" w:cs="Times New Roman" w:ascii="Times New Roman" w:hAnsi="Times New Roman"/>
          <w:color w:val="000000"/>
          <w:sz w:val="24"/>
          <w:szCs w:val="24"/>
        </w:rPr>
        <w:t xml:space="preserve"> được hiểu là sự thỏa thuận giữa các Bên về việc xác lập, thay đổi hoặc chấm dứt quyền, nghĩa vụ của mỗi Bên được thể hiện tại văn bản này, bao gồm cả các phụ lục kèm theo được ký kết bởi Bên A và Bên B.</w:t>
      </w:r>
    </w:p>
    <w:p>
      <w:pPr>
        <w:pStyle w:val="normal1"/>
        <w:numPr>
          <w:ilvl w:val="0"/>
          <w:numId w:val="11"/>
        </w:numPr>
        <w:pBdr/>
        <w:tabs>
          <w:tab w:val="clear" w:pos="720"/>
          <w:tab w:val="left" w:pos="567" w:leader="none"/>
          <w:tab w:val="left" w:pos="2835" w:leader="none"/>
          <w:tab w:val="right" w:pos="9072" w:leader="none"/>
        </w:tabs>
        <w:spacing w:lineRule="auto" w:line="276" w:before="120" w:after="0"/>
        <w:ind w:hanging="567" w:start="567" w:end="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 xml:space="preserve">Dịch vụ: </w:t>
      </w:r>
      <w:r>
        <w:rPr>
          <w:rFonts w:eastAsia="Times New Roman" w:cs="Times New Roman" w:ascii="Times New Roman" w:hAnsi="Times New Roman"/>
          <w:color w:val="000000"/>
          <w:sz w:val="24"/>
          <w:szCs w:val="24"/>
        </w:rPr>
        <w:t>được hiểu là tất cả những công việc mà mỗi Bên thực hiện theo các điều khoản và điều kiện đã thỏa thuận trong Hợp Đồng này.</w:t>
      </w:r>
    </w:p>
    <w:p>
      <w:pPr>
        <w:pStyle w:val="normal1"/>
        <w:numPr>
          <w:ilvl w:val="0"/>
          <w:numId w:val="11"/>
        </w:numPr>
        <w:pBdr/>
        <w:tabs>
          <w:tab w:val="clear" w:pos="720"/>
          <w:tab w:val="left" w:pos="567" w:leader="none"/>
          <w:tab w:val="left" w:pos="2835" w:leader="none"/>
          <w:tab w:val="right" w:pos="9072" w:leader="none"/>
        </w:tabs>
        <w:spacing w:lineRule="auto" w:line="276" w:before="120" w:after="0"/>
        <w:ind w:hanging="567" w:start="567" w:end="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Bên thứ ba:</w:t>
      </w:r>
      <w:r>
        <w:rPr>
          <w:rFonts w:eastAsia="Times New Roman" w:cs="Times New Roman" w:ascii="Times New Roman" w:hAnsi="Times New Roman"/>
          <w:color w:val="000000"/>
          <w:sz w:val="24"/>
          <w:szCs w:val="24"/>
        </w:rPr>
        <w:t xml:space="preserve"> được hiểu là bất kỳ tổ chức, cá nhân nào không tham gia ký kết Hợp Đồng này.</w:t>
      </w:r>
    </w:p>
    <w:p>
      <w:pPr>
        <w:pStyle w:val="normal1"/>
        <w:numPr>
          <w:ilvl w:val="0"/>
          <w:numId w:val="11"/>
        </w:numPr>
        <w:pBdr/>
        <w:tabs>
          <w:tab w:val="clear" w:pos="720"/>
          <w:tab w:val="left" w:pos="567" w:leader="none"/>
          <w:tab w:val="left" w:pos="2835" w:leader="none"/>
          <w:tab w:val="right" w:pos="9072" w:leader="none"/>
        </w:tabs>
        <w:spacing w:lineRule="auto" w:line="276" w:before="120" w:after="0"/>
        <w:ind w:hanging="567" w:start="567" w:end="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Quyền sở hữu trí tuệ</w:t>
      </w:r>
      <w:r>
        <w:rPr>
          <w:rFonts w:eastAsia="Times New Roman" w:cs="Times New Roman" w:ascii="Times New Roman" w:hAnsi="Times New Roman"/>
          <w:color w:val="000000"/>
          <w:sz w:val="24"/>
          <w:szCs w:val="24"/>
        </w:rPr>
        <w:t>: có nghĩa là quyền đối với tất cả sáng chế, phát minh, kiểu dáng công nghiệp, bản quyền và các quyền liên quan, nhãn hiệu thương mại và nhãn hiệu dịch vụ, tên thương mại, tên kinh doanh, tên miền, các quyền đối với hình ảnh thương mại tổng thể hoặc kiểu dáng tổng thể, quyền đối với hành vi cạnh tranh không lành mạnh, các quyền đối với thiết kế, các quyền đối với phần mềm máy tính và mã nguồn, quyền liên quan đến cơ sở dữ liệu, quyền liên quan đến thiết kế bố trí mạch tích hợp, quyền nhân thân, quyền đối với thông tin mật (bao gồm bí quyết và bí mật kinh doanh) và bất kỳ quyền sở hữu trí tuệ nào khác dù đã được đăng ký hay chưa và tất cả các quyền tương tự hay tương đương hoặc tất cả các hình thức bảo hộ quyền sở hữu trí tuệ tại bất kỳ địa điểm nào trên thế giới.</w:t>
      </w:r>
    </w:p>
    <w:p>
      <w:pPr>
        <w:pStyle w:val="normal1"/>
        <w:numPr>
          <w:ilvl w:val="0"/>
          <w:numId w:val="11"/>
        </w:numPr>
        <w:pBdr/>
        <w:tabs>
          <w:tab w:val="clear" w:pos="720"/>
          <w:tab w:val="left" w:pos="567" w:leader="none"/>
          <w:tab w:val="left" w:pos="2835" w:leader="none"/>
          <w:tab w:val="right" w:pos="9072" w:leader="none"/>
        </w:tabs>
        <w:spacing w:lineRule="auto" w:line="276" w:before="120" w:after="0"/>
        <w:ind w:hanging="567" w:start="567" w:end="0"/>
        <w:jc w:val="both"/>
        <w:rPr>
          <w:rFonts w:ascii="Times New Roman" w:hAnsi="Times New Roman" w:eastAsia="Times New Roman" w:cs="Times New Roman"/>
          <w:color w:val="000000"/>
          <w:sz w:val="24"/>
          <w:szCs w:val="24"/>
        </w:rPr>
      </w:pPr>
      <w:bookmarkStart w:id="0" w:name="_heading=h.30j0zll"/>
      <w:bookmarkEnd w:id="0"/>
      <w:r>
        <w:rPr>
          <w:rFonts w:eastAsia="Times New Roman" w:cs="Times New Roman" w:ascii="Times New Roman" w:hAnsi="Times New Roman"/>
          <w:b/>
          <w:color w:val="000000"/>
          <w:sz w:val="24"/>
          <w:szCs w:val="24"/>
        </w:rPr>
        <w:t>Cơ quan có thẩm quyền</w:t>
      </w:r>
      <w:r>
        <w:rPr>
          <w:rFonts w:eastAsia="Times New Roman" w:cs="Times New Roman" w:ascii="Times New Roman" w:hAnsi="Times New Roman"/>
          <w:color w:val="000000"/>
          <w:sz w:val="24"/>
          <w:szCs w:val="24"/>
        </w:rPr>
        <w:t>: là các tổ chức, đơn vị được nhà nước và pháp luật trao quyền để thực hiện các nhiệm vụ và quyền hạn nhất định trong một lĩnh vực cụ thể.</w:t>
      </w:r>
    </w:p>
    <w:p>
      <w:pPr>
        <w:pStyle w:val="normal1"/>
        <w:numPr>
          <w:ilvl w:val="0"/>
          <w:numId w:val="11"/>
        </w:numPr>
        <w:pBdr/>
        <w:tabs>
          <w:tab w:val="clear" w:pos="720"/>
          <w:tab w:val="left" w:pos="567" w:leader="none"/>
          <w:tab w:val="left" w:pos="2835" w:leader="none"/>
          <w:tab w:val="right" w:pos="9072" w:leader="none"/>
        </w:tabs>
        <w:spacing w:lineRule="auto" w:line="276" w:before="120" w:after="0"/>
        <w:ind w:hanging="567" w:start="567" w:end="0"/>
        <w:jc w:val="both"/>
        <w:rPr>
          <w:rFonts w:ascii="Times New Roman" w:hAnsi="Times New Roman" w:eastAsia="Times New Roman" w:cs="Times New Roman"/>
          <w:color w:val="000000"/>
          <w:sz w:val="24"/>
          <w:szCs w:val="24"/>
        </w:rPr>
      </w:pPr>
      <w:r>
        <w:rPr>
          <w:rFonts w:eastAsia="Times New Roman" w:cs="Times New Roman" w:ascii="Times New Roman" w:hAnsi="Times New Roman"/>
          <w:b/>
          <w:color w:val="000000"/>
          <w:sz w:val="24"/>
          <w:szCs w:val="24"/>
        </w:rPr>
        <w:t>Ngày:</w:t>
      </w:r>
      <w:r>
        <w:rPr>
          <w:rFonts w:eastAsia="Times New Roman" w:cs="Times New Roman" w:ascii="Times New Roman" w:hAnsi="Times New Roman"/>
          <w:color w:val="000000"/>
          <w:sz w:val="24"/>
          <w:szCs w:val="24"/>
        </w:rPr>
        <w:t xml:space="preserve"> được hiểu là ngày dương lịch; </w:t>
      </w:r>
      <w:r>
        <w:rPr>
          <w:rFonts w:eastAsia="Times New Roman" w:cs="Times New Roman" w:ascii="Times New Roman" w:hAnsi="Times New Roman"/>
          <w:b/>
          <w:color w:val="000000"/>
          <w:sz w:val="24"/>
          <w:szCs w:val="24"/>
        </w:rPr>
        <w:t>Ngày làm việc:</w:t>
      </w:r>
      <w:r>
        <w:rPr>
          <w:rFonts w:eastAsia="Times New Roman" w:cs="Times New Roman" w:ascii="Times New Roman" w:hAnsi="Times New Roman"/>
          <w:color w:val="000000"/>
          <w:sz w:val="24"/>
          <w:szCs w:val="24"/>
        </w:rPr>
        <w:t xml:space="preserve"> được hiểu là bất kỳ ngày nào, trừ Chủ nhật và các ngày nghỉ lễ, tết theo quy định của pháp luật.</w:t>
      </w:r>
    </w:p>
    <w:p>
      <w:pPr>
        <w:pStyle w:val="normal1"/>
        <w:numPr>
          <w:ilvl w:val="0"/>
          <w:numId w:val="6"/>
        </w:numPr>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b/>
          <w:sz w:val="24"/>
          <w:szCs w:val="24"/>
        </w:rPr>
      </w:pPr>
      <w:r>
        <w:rPr>
          <w:rFonts w:eastAsia="Times New Roman" w:cs="Times New Roman" w:ascii="Times New Roman" w:hAnsi="Times New Roman"/>
          <w:b/>
          <w:color w:val="000000"/>
          <w:sz w:val="24"/>
          <w:szCs w:val="24"/>
        </w:rPr>
        <w:t>ĐỐI</w:t>
      </w:r>
      <w:r>
        <w:rPr>
          <w:rFonts w:eastAsia="Times New Roman" w:cs="Times New Roman" w:ascii="Times New Roman" w:hAnsi="Times New Roman"/>
          <w:b/>
          <w:sz w:val="24"/>
          <w:szCs w:val="24"/>
        </w:rPr>
        <w:t xml:space="preserve"> TƯỢNG CỦA HỢP ĐỒNG</w:t>
      </w:r>
    </w:p>
    <w:p>
      <w:pPr>
        <w:pStyle w:val="normal1"/>
        <w:numPr>
          <w:ilvl w:val="0"/>
          <w:numId w:val="2"/>
        </w:numPr>
        <w:pBdr/>
        <w:tabs>
          <w:tab w:val="clear" w:pos="720"/>
          <w:tab w:val="left" w:pos="284" w:leader="none"/>
          <w:tab w:val="left" w:pos="2835" w:leader="none"/>
          <w:tab w:val="right" w:pos="9072" w:leader="none"/>
        </w:tabs>
        <w:spacing w:lineRule="auto" w:line="276" w:before="120" w:after="0"/>
        <w:ind w:hanging="284" w:start="284" w:end="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Bên A có nhu cầu mời </w:t>
      </w:r>
      <w:r>
        <w:rPr>
          <w:rFonts w:eastAsia="Times New Roman" w:cs="Times New Roman" w:ascii="Times New Roman" w:hAnsi="Times New Roman"/>
          <w:b/>
          <w:sz w:val="24"/>
          <w:szCs w:val="24"/>
        </w:rPr>
        <w:t xml:space="preserve">Nghệ sĩ Quốc Thiên </w:t>
      </w:r>
      <w:r>
        <w:rPr>
          <w:rFonts w:eastAsia="Times New Roman" w:cs="Times New Roman" w:ascii="Times New Roman" w:hAnsi="Times New Roman"/>
          <w:sz w:val="24"/>
          <w:szCs w:val="24"/>
        </w:rPr>
        <w:t xml:space="preserve">(“Sau đây gọi tắt là “Nghệ sĩ”) tham gia biểu diễn (“Sau đây gọi tắt là “Sự kiện”/ “Chương trình”) do Bên A tổ chức, nhằm phục vụ mục đích biểu diễn nghệ thuật, quảng bá hình ảnh, thương hiệu và hoạt động truyền thông của Bên A theo kế hoạch được phê duyệt. Bên B là </w:t>
      </w:r>
      <w:r>
        <w:rPr>
          <w:rFonts w:eastAsia="Times New Roman" w:cs="Times New Roman" w:ascii="Times New Roman" w:hAnsi="Times New Roman"/>
          <w:b/>
          <w:bCs/>
          <w:sz w:val="24"/>
          <w:szCs w:val="24"/>
        </w:rPr>
        <w:t>đơn vị/cá nhân đại diện hợp pháp</w:t>
      </w:r>
      <w:r>
        <w:rPr>
          <w:rFonts w:eastAsia="Times New Roman" w:cs="Times New Roman" w:ascii="Times New Roman" w:hAnsi="Times New Roman"/>
          <w:sz w:val="24"/>
          <w:szCs w:val="24"/>
        </w:rPr>
        <w:t xml:space="preserve"> cho Nghệ Sĩ Quốc Thiên, đồng ý phối hợp, tổ chức và bảo đảm sự tham gia biểu diễn của Nghệ sĩ trong Chương trình nêu trên theo yêu cầu của Bên A. Thông tin Sự kiện cụ thể như sau:</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Tên Sự kiện: </w:t>
      </w:r>
      <w:r>
        <w:rPr>
          <w:rFonts w:eastAsia="Times New Roman" w:cs="Times New Roman" w:ascii="Times New Roman" w:hAnsi="Times New Roman"/>
          <w:b/>
          <w:bCs/>
          <w:sz w:val="24"/>
          <w:szCs w:val="24"/>
        </w:rPr>
        <w:t>Lễ Mít tinh, giao lưu văn nghệ phát động hưởng ứng Tháng hành động phòng, chống ma túy trong công nhân, người lao động năm 2026.</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Số lượng tác phẩm do Nghệ sĩ biểu diễn : 01 – 04 bài , theo danh sách beat có sẵn của Bên B, biểu diễn liên tục không ngắt quãng </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Trang phục biểu diễn: được hai Bên thống nhất bằng văn bản hoặc email tối thiểu 05 (năm) ngày trước ngày diễn ra Sự kiện.</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Địa điểm diễn ra Sự kiện: Thành phố Hải Phòng</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Thời gian diễn ra Sự kiện: </w:t>
      </w:r>
      <w:r>
        <w:rPr>
          <w:rFonts w:eastAsia="Times New Roman" w:cs="Times New Roman" w:ascii="Times New Roman" w:hAnsi="Times New Roman"/>
          <w:b/>
          <w:bCs/>
          <w:sz w:val="24"/>
          <w:szCs w:val="24"/>
        </w:rPr>
        <w:t>25/07/2026</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Các nội dung chi tiết về lịch trình, địa điểm, danh mục tiết mục biểu diễn, yêu cầu kỹ thuật, cũng như các điều khoản liên quan khác được hai Bên thống nhất bằng Phụ lục Hợp Đồng tối thiểu 03 (ba) ngày trước ngày diễn ra Sự kiện.</w:t>
      </w:r>
    </w:p>
    <w:p>
      <w:pPr>
        <w:pStyle w:val="normal1"/>
        <w:numPr>
          <w:ilvl w:val="0"/>
          <w:numId w:val="2"/>
        </w:numPr>
        <w:pBdr/>
        <w:tabs>
          <w:tab w:val="clear" w:pos="720"/>
          <w:tab w:val="left" w:pos="284" w:leader="none"/>
          <w:tab w:val="left" w:pos="2835" w:leader="none"/>
          <w:tab w:val="right" w:pos="9072" w:leader="none"/>
        </w:tabs>
        <w:spacing w:lineRule="auto" w:line="276" w:before="120" w:after="0"/>
        <w:ind w:hanging="284" w:start="284" w:end="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Dịch vụ do Bên B cung cấp theo Hợp Đồng này bao gồm:</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Đảm bảo Nghệ sĩ tham gia biểu diễn đúng thời gian, địa điểm, nội dung, kịch bản và số lượng tiết mục đã được hai Bên thống nhất;</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Sắp xếp và đảm bảo Nghệ sĩ tham dự đầy đủ các buổi tổng duyệt, tập luyện, ghi hình, chụp hình, phỏng vấn hoặc hoạt động quảng bá truyền thông liên quan đến Chương trình theo yêu cầu hợp lý của Bên A;</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Phối hợp chặt chẽ với Bên A trong quá trình tổ chức, điều phối, ghi hình, truyền thông và quảng bá hình ảnh của Chương trình, bảo đảm tiến độ và chất lượng theo đúng kế hoạch;</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Đảm bảo Nghệ sĩ tuân thủ quy định về hình ảnh, trang phục, tác phong, kỷ luật sân khấu và quy tắc ứng xử chuyên nghiệp do Bên A ban hành hoặc hướng dẫn;</w:t>
      </w:r>
    </w:p>
    <w:p>
      <w:pPr>
        <w:pStyle w:val="normal1"/>
        <w:numPr>
          <w:ilvl w:val="0"/>
          <w:numId w:val="14"/>
        </w:numPr>
        <w:pBdr/>
        <w:tabs>
          <w:tab w:val="clear" w:pos="720"/>
          <w:tab w:val="left" w:pos="284" w:leader="none"/>
          <w:tab w:val="left" w:pos="426" w:leader="none"/>
          <w:tab w:val="right" w:pos="993" w:leader="none"/>
        </w:tabs>
        <w:spacing w:lineRule="auto" w:line="276"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Chịu trách nhiệm thông báo, trao đổi kịp thời với Bên A trong trường hợp phát sinh bất kỳ thay đổi hoặc sự cố nào liên quan đến việc tham gia biểu diễn của Nghệ sĩ.</w:t>
      </w:r>
    </w:p>
    <w:p>
      <w:pPr>
        <w:pStyle w:val="normal1"/>
        <w:numPr>
          <w:ilvl w:val="0"/>
          <w:numId w:val="6"/>
        </w:numPr>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cs="Times New Roman"/>
          <w:sz w:val="24"/>
          <w:szCs w:val="24"/>
        </w:rPr>
      </w:pPr>
      <w:r>
        <w:rPr>
          <w:rFonts w:eastAsia="Times New Roman" w:cs="Times New Roman" w:ascii="Times New Roman" w:hAnsi="Times New Roman"/>
          <w:b/>
          <w:sz w:val="24"/>
          <w:szCs w:val="24"/>
        </w:rPr>
        <w:t>GIÁ TRỊ HỢP ĐỒNG VÀ THANH TOÁN</w:t>
      </w:r>
    </w:p>
    <w:p>
      <w:pPr>
        <w:pStyle w:val="normal1"/>
        <w:numPr>
          <w:ilvl w:val="0"/>
          <w:numId w:val="13"/>
        </w:numPr>
        <w:spacing w:lineRule="auto" w:line="276" w:before="120"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t>Giá trị Hợp Đồng</w:t>
      </w:r>
    </w:p>
    <w:p>
      <w:pPr>
        <w:pStyle w:val="ListParagraph"/>
        <w:numPr>
          <w:ilvl w:val="0"/>
          <w:numId w:val="3"/>
        </w:numPr>
        <w:spacing w:lineRule="auto" w:line="276" w:before="120" w:after="240"/>
        <w:ind w:hanging="0" w:start="0"/>
        <w:contextualSpacing/>
        <w:rPr>
          <w:rFonts w:ascii="Times New Roman" w:hAnsi="Times New Roman" w:eastAsia="Times New Roman" w:cs="Times New Roman"/>
          <w:b/>
          <w:sz w:val="24"/>
          <w:szCs w:val="24"/>
        </w:rPr>
      </w:pPr>
      <w:r>
        <w:rPr>
          <w:rFonts w:eastAsia="Times New Roman" w:cs="Times New Roman" w:ascii="Times New Roman" w:hAnsi="Times New Roman"/>
          <w:b/>
          <w:sz w:val="24"/>
          <w:szCs w:val="24"/>
          <w:lang w:val="en-US"/>
        </w:rPr>
        <w:t>Tổng giá trị Hợp đồng</w:t>
      </w:r>
    </w:p>
    <w:tbl>
      <w:tblPr>
        <w:tblW w:w="8640" w:type="dxa"/>
        <w:jc w:val="start"/>
        <w:tblInd w:w="738" w:type="dxa"/>
        <w:tblLayout w:type="fixed"/>
        <w:tblCellMar>
          <w:top w:w="0" w:type="dxa"/>
          <w:start w:w="108" w:type="dxa"/>
          <w:bottom w:w="0" w:type="dxa"/>
          <w:end w:w="108" w:type="dxa"/>
        </w:tblCellMar>
      </w:tblPr>
      <w:tblGrid>
        <w:gridCol w:w="3636"/>
        <w:gridCol w:w="324"/>
        <w:gridCol w:w="2340"/>
        <w:gridCol w:w="2340"/>
      </w:tblGrid>
      <w:tr>
        <w:trPr/>
        <w:tc>
          <w:tcPr>
            <w:tcW w:w="3636" w:type="dxa"/>
            <w:tcBorders/>
          </w:tcPr>
          <w:p>
            <w:pPr>
              <w:pStyle w:val="ListParagraph"/>
              <w:numPr>
                <w:ilvl w:val="0"/>
                <w:numId w:val="0"/>
              </w:numPr>
              <w:spacing w:lineRule="auto" w:line="276" w:before="120" w:after="0"/>
              <w:ind w:hanging="0" w:start="0"/>
              <w:contextualSpacing/>
              <w:rPr>
                <w:rFonts w:ascii="Times New Roman" w:hAnsi="Times New Roman" w:cs="Times New Roman"/>
                <w:sz w:val="24"/>
                <w:szCs w:val="24"/>
                <w:lang w:val="vi-VN" w:eastAsia="en-US"/>
              </w:rPr>
            </w:pPr>
            <w:r>
              <w:rPr>
                <w:rFonts w:cs="Times New Roman" w:ascii="Times New Roman" w:hAnsi="Times New Roman"/>
                <w:sz w:val="24"/>
                <w:szCs w:val="24"/>
                <w:lang w:val="vi-VN" w:eastAsia="en-US"/>
              </w:rPr>
              <w:t>Giá trị Hợp Đồng trước thuế</w:t>
            </w:r>
          </w:p>
        </w:tc>
        <w:tc>
          <w:tcPr>
            <w:tcW w:w="324" w:type="dxa"/>
            <w:tcBorders/>
          </w:tcPr>
          <w:p>
            <w:pPr>
              <w:pStyle w:val="ListParagraph"/>
              <w:numPr>
                <w:ilvl w:val="0"/>
                <w:numId w:val="0"/>
              </w:numPr>
              <w:spacing w:lineRule="auto" w:line="276" w:before="120" w:after="0"/>
              <w:ind w:hanging="0" w:start="0"/>
              <w:contextualSpacing/>
              <w:rPr>
                <w:rFonts w:ascii="Times New Roman" w:hAnsi="Times New Roman" w:cs="Times New Roman"/>
                <w:sz w:val="24"/>
                <w:szCs w:val="24"/>
                <w:lang w:val="vi-VN" w:eastAsia="en-US"/>
              </w:rPr>
            </w:pPr>
            <w:r>
              <w:rPr>
                <w:rFonts w:cs="Times New Roman" w:ascii="Times New Roman" w:hAnsi="Times New Roman"/>
                <w:sz w:val="24"/>
                <w:szCs w:val="24"/>
                <w:lang w:val="vi-VN" w:eastAsia="en-US"/>
              </w:rPr>
              <w:t>:</w:t>
            </w:r>
          </w:p>
        </w:tc>
        <w:tc>
          <w:tcPr>
            <w:tcW w:w="2340" w:type="dxa"/>
            <w:tcBorders/>
            <w:vAlign w:val="center"/>
          </w:tcPr>
          <w:p>
            <w:pPr>
              <w:pStyle w:val="ListParagraph"/>
              <w:numPr>
                <w:ilvl w:val="0"/>
                <w:numId w:val="0"/>
              </w:numPr>
              <w:spacing w:lineRule="auto" w:line="276" w:before="120" w:after="0"/>
              <w:ind w:hanging="0" w:start="0"/>
              <w:contextualSpacing/>
              <w:jc w:val="end"/>
              <w:rPr/>
            </w:pPr>
            <w:r>
              <w:rPr>
                <w:rFonts w:cs="Times New Roman" w:ascii="Times New Roman" w:hAnsi="Times New Roman"/>
                <w:sz w:val="24"/>
                <w:szCs w:val="24"/>
                <w:lang w:val="en-US" w:eastAsia="en-US"/>
              </w:rPr>
              <w:t xml:space="preserve">150,000,000 </w:t>
            </w:r>
            <w:r>
              <w:rPr>
                <w:rFonts w:cs="Times New Roman" w:ascii="Times New Roman" w:hAnsi="Times New Roman"/>
                <w:sz w:val="24"/>
                <w:szCs w:val="24"/>
                <w:lang w:val="vi-VN" w:eastAsia="en-US"/>
              </w:rPr>
              <w:t>VN</w:t>
            </w:r>
            <w:r>
              <w:rPr>
                <w:rFonts w:cs="Times New Roman" w:ascii="Times New Roman" w:hAnsi="Times New Roman"/>
                <w:sz w:val="24"/>
                <w:szCs w:val="24"/>
                <w:lang w:val="en-US" w:eastAsia="en-US"/>
              </w:rPr>
              <w:t>D</w:t>
            </w:r>
          </w:p>
        </w:tc>
        <w:tc>
          <w:tcPr>
            <w:tcW w:w="2340" w:type="dxa"/>
            <w:tcBorders/>
            <w:vAlign w:val="center"/>
          </w:tcPr>
          <w:p>
            <w:pPr>
              <w:pStyle w:val="ListParagraph"/>
              <w:numPr>
                <w:ilvl w:val="0"/>
                <w:numId w:val="0"/>
              </w:numPr>
              <w:snapToGrid w:val="false"/>
              <w:spacing w:lineRule="auto" w:line="276" w:before="120" w:after="0"/>
              <w:ind w:hanging="0" w:start="0" w:end="556"/>
              <w:contextualSpacing/>
              <w:rPr>
                <w:rFonts w:ascii="Times New Roman" w:hAnsi="Times New Roman" w:cs="Times New Roman"/>
                <w:sz w:val="24"/>
                <w:szCs w:val="24"/>
                <w:lang w:val="vi-VN" w:eastAsia="en-US"/>
              </w:rPr>
            </w:pPr>
            <w:r>
              <w:rPr>
                <w:rFonts w:cs="Times New Roman" w:ascii="Times New Roman" w:hAnsi="Times New Roman"/>
                <w:sz w:val="24"/>
                <w:szCs w:val="24"/>
                <w:lang w:val="vi-VN" w:eastAsia="en-US"/>
              </w:rPr>
            </w:r>
          </w:p>
        </w:tc>
      </w:tr>
      <w:tr>
        <w:trPr/>
        <w:tc>
          <w:tcPr>
            <w:tcW w:w="3636" w:type="dxa"/>
            <w:tcBorders/>
          </w:tcPr>
          <w:p>
            <w:pPr>
              <w:pStyle w:val="ListParagraph"/>
              <w:numPr>
                <w:ilvl w:val="0"/>
                <w:numId w:val="0"/>
              </w:numPr>
              <w:spacing w:lineRule="auto" w:line="276" w:before="120" w:after="0"/>
              <w:ind w:hanging="0" w:start="0"/>
              <w:contextualSpacing/>
              <w:rPr>
                <w:rFonts w:ascii="Times New Roman" w:hAnsi="Times New Roman" w:cs="Times New Roman"/>
                <w:sz w:val="24"/>
                <w:szCs w:val="24"/>
                <w:lang w:val="en-US" w:eastAsia="en-US"/>
              </w:rPr>
            </w:pPr>
            <w:r>
              <w:rPr>
                <w:rFonts w:cs="Times New Roman" w:ascii="Times New Roman" w:hAnsi="Times New Roman"/>
                <w:sz w:val="24"/>
                <w:szCs w:val="24"/>
                <w:lang w:val="vi-VN" w:eastAsia="en-US"/>
              </w:rPr>
              <w:t>Thuế GTGT</w:t>
            </w:r>
            <w:r>
              <w:rPr>
                <w:rFonts w:cs="Times New Roman" w:ascii="Times New Roman" w:hAnsi="Times New Roman"/>
                <w:sz w:val="24"/>
                <w:szCs w:val="24"/>
                <w:lang w:val="en-US" w:eastAsia="en-US"/>
              </w:rPr>
              <w:t xml:space="preserve"> 8%</w:t>
            </w:r>
          </w:p>
        </w:tc>
        <w:tc>
          <w:tcPr>
            <w:tcW w:w="324" w:type="dxa"/>
            <w:tcBorders/>
          </w:tcPr>
          <w:p>
            <w:pPr>
              <w:pStyle w:val="ListParagraph"/>
              <w:numPr>
                <w:ilvl w:val="0"/>
                <w:numId w:val="0"/>
              </w:numPr>
              <w:spacing w:lineRule="auto" w:line="276" w:before="120" w:after="0"/>
              <w:ind w:hanging="0" w:start="0"/>
              <w:contextualSpacing/>
              <w:rPr>
                <w:rFonts w:ascii="Times New Roman" w:hAnsi="Times New Roman" w:cs="Times New Roman"/>
                <w:sz w:val="24"/>
                <w:szCs w:val="24"/>
                <w:lang w:val="vi-VN" w:eastAsia="en-US"/>
              </w:rPr>
            </w:pPr>
            <w:r>
              <w:rPr>
                <w:rFonts w:cs="Times New Roman" w:ascii="Times New Roman" w:hAnsi="Times New Roman"/>
                <w:sz w:val="24"/>
                <w:szCs w:val="24"/>
                <w:lang w:val="en-US" w:eastAsia="en-US"/>
              </w:rPr>
              <w:t>:</w:t>
            </w:r>
          </w:p>
        </w:tc>
        <w:tc>
          <w:tcPr>
            <w:tcW w:w="2340" w:type="dxa"/>
            <w:tcBorders/>
            <w:vAlign w:val="center"/>
          </w:tcPr>
          <w:p>
            <w:pPr>
              <w:pStyle w:val="ListParagraph"/>
              <w:numPr>
                <w:ilvl w:val="0"/>
                <w:numId w:val="0"/>
              </w:numPr>
              <w:spacing w:lineRule="auto" w:line="276" w:before="120" w:after="0"/>
              <w:ind w:hanging="0" w:start="0"/>
              <w:contextualSpacing/>
              <w:jc w:val="end"/>
              <w:rPr/>
            </w:pPr>
            <w:r>
              <w:rPr>
                <w:rFonts w:cs="Times New Roman" w:ascii="Times New Roman" w:hAnsi="Times New Roman"/>
                <w:sz w:val="24"/>
                <w:szCs w:val="24"/>
                <w:lang w:val="en-US" w:eastAsia="en-US"/>
              </w:rPr>
              <w:t xml:space="preserve">  </w:t>
            </w:r>
            <w:r>
              <w:rPr>
                <w:rFonts w:cs="Times New Roman" w:ascii="Times New Roman" w:hAnsi="Times New Roman"/>
                <w:sz w:val="24"/>
                <w:szCs w:val="24"/>
                <w:lang w:val="en-US" w:eastAsia="en-US"/>
              </w:rPr>
              <w:t>12,000,000 VND</w:t>
            </w:r>
          </w:p>
        </w:tc>
        <w:tc>
          <w:tcPr>
            <w:tcW w:w="2340" w:type="dxa"/>
            <w:tcBorders/>
            <w:vAlign w:val="center"/>
          </w:tcPr>
          <w:p>
            <w:pPr>
              <w:pStyle w:val="ListParagraph"/>
              <w:numPr>
                <w:ilvl w:val="0"/>
                <w:numId w:val="0"/>
              </w:numPr>
              <w:snapToGrid w:val="false"/>
              <w:spacing w:lineRule="auto" w:line="276" w:before="120" w:after="0"/>
              <w:ind w:hanging="0" w:start="0" w:end="556"/>
              <w:contextualSpacing/>
              <w:rPr>
                <w:rFonts w:ascii="Times New Roman" w:hAnsi="Times New Roman" w:cs="Times New Roman"/>
                <w:sz w:val="24"/>
                <w:szCs w:val="24"/>
                <w:lang w:val="vi-VN" w:eastAsia="en-US"/>
              </w:rPr>
            </w:pPr>
            <w:r>
              <w:rPr>
                <w:rFonts w:cs="Times New Roman" w:ascii="Times New Roman" w:hAnsi="Times New Roman"/>
                <w:sz w:val="24"/>
                <w:szCs w:val="24"/>
                <w:lang w:val="vi-VN" w:eastAsia="en-US"/>
              </w:rPr>
            </w:r>
          </w:p>
        </w:tc>
      </w:tr>
      <w:tr>
        <w:trPr/>
        <w:tc>
          <w:tcPr>
            <w:tcW w:w="3636" w:type="dxa"/>
            <w:tcBorders/>
          </w:tcPr>
          <w:p>
            <w:pPr>
              <w:pStyle w:val="ListParagraph"/>
              <w:numPr>
                <w:ilvl w:val="0"/>
                <w:numId w:val="0"/>
              </w:numPr>
              <w:spacing w:lineRule="auto" w:line="276" w:before="120" w:after="0"/>
              <w:ind w:hanging="0" w:start="0"/>
              <w:contextualSpacing/>
              <w:rPr>
                <w:rFonts w:ascii="Times New Roman" w:hAnsi="Times New Roman" w:cs="Times New Roman"/>
                <w:sz w:val="24"/>
                <w:szCs w:val="24"/>
                <w:lang w:val="vi-VN" w:eastAsia="en-US"/>
              </w:rPr>
            </w:pPr>
            <w:r>
              <w:rPr>
                <w:rFonts w:cs="Times New Roman" w:ascii="Times New Roman" w:hAnsi="Times New Roman"/>
                <w:sz w:val="24"/>
                <w:szCs w:val="24"/>
                <w:lang w:val="vi-VN" w:eastAsia="en-US"/>
              </w:rPr>
              <w:t>Tổng giá trị Hợp Đồng sau thuế</w:t>
            </w:r>
          </w:p>
        </w:tc>
        <w:tc>
          <w:tcPr>
            <w:tcW w:w="324" w:type="dxa"/>
            <w:tcBorders/>
          </w:tcPr>
          <w:p>
            <w:pPr>
              <w:pStyle w:val="ListParagraph"/>
              <w:numPr>
                <w:ilvl w:val="0"/>
                <w:numId w:val="0"/>
              </w:numPr>
              <w:spacing w:lineRule="auto" w:line="276" w:before="120" w:after="0"/>
              <w:ind w:hanging="0" w:start="0"/>
              <w:contextualSpacing/>
              <w:rPr>
                <w:rFonts w:ascii="Times New Roman" w:hAnsi="Times New Roman" w:cs="Times New Roman"/>
                <w:sz w:val="24"/>
                <w:szCs w:val="24"/>
                <w:lang w:val="en-US" w:eastAsia="en-US"/>
              </w:rPr>
            </w:pPr>
            <w:r>
              <w:rPr>
                <w:rFonts w:cs="Times New Roman" w:ascii="Times New Roman" w:hAnsi="Times New Roman"/>
                <w:sz w:val="24"/>
                <w:szCs w:val="24"/>
                <w:lang w:val="en-US" w:eastAsia="en-US"/>
              </w:rPr>
              <w:t>:</w:t>
            </w:r>
          </w:p>
        </w:tc>
        <w:tc>
          <w:tcPr>
            <w:tcW w:w="2340" w:type="dxa"/>
            <w:tcBorders/>
            <w:vAlign w:val="center"/>
          </w:tcPr>
          <w:p>
            <w:pPr>
              <w:pStyle w:val="ListParagraph"/>
              <w:numPr>
                <w:ilvl w:val="0"/>
                <w:numId w:val="0"/>
              </w:numPr>
              <w:spacing w:lineRule="auto" w:line="276" w:before="120" w:after="0"/>
              <w:ind w:hanging="0" w:start="0"/>
              <w:contextualSpacing/>
              <w:jc w:val="end"/>
              <w:rPr/>
            </w:pPr>
            <w:r>
              <w:rPr>
                <w:rFonts w:cs="Times New Roman" w:ascii="Times New Roman" w:hAnsi="Times New Roman"/>
                <w:b/>
                <w:bCs/>
                <w:sz w:val="24"/>
                <w:szCs w:val="24"/>
                <w:lang w:val="en-US" w:eastAsia="en-US"/>
              </w:rPr>
              <w:t xml:space="preserve">  </w:t>
            </w:r>
            <w:r>
              <w:rPr>
                <w:rFonts w:cs="Times New Roman" w:ascii="Times New Roman" w:hAnsi="Times New Roman"/>
                <w:b/>
                <w:bCs/>
                <w:sz w:val="24"/>
                <w:szCs w:val="24"/>
                <w:lang w:val="en-US" w:eastAsia="en-US"/>
              </w:rPr>
              <w:t>162,000,000 VND</w:t>
            </w:r>
          </w:p>
        </w:tc>
        <w:tc>
          <w:tcPr>
            <w:tcW w:w="2340" w:type="dxa"/>
            <w:tcBorders/>
            <w:vAlign w:val="center"/>
          </w:tcPr>
          <w:p>
            <w:pPr>
              <w:pStyle w:val="ListParagraph"/>
              <w:numPr>
                <w:ilvl w:val="0"/>
                <w:numId w:val="0"/>
              </w:numPr>
              <w:snapToGrid w:val="false"/>
              <w:spacing w:lineRule="auto" w:line="276" w:before="120" w:after="0"/>
              <w:ind w:hanging="0" w:start="0" w:end="76"/>
              <w:contextualSpacing/>
              <w:jc w:val="end"/>
              <w:rPr>
                <w:rFonts w:ascii="Times New Roman" w:hAnsi="Times New Roman" w:cs="Times New Roman"/>
                <w:b/>
                <w:bCs/>
                <w:sz w:val="24"/>
                <w:szCs w:val="24"/>
                <w:lang w:val="vi-VN" w:eastAsia="en-US"/>
              </w:rPr>
            </w:pPr>
            <w:r>
              <w:rPr>
                <w:rFonts w:cs="Times New Roman" w:ascii="Times New Roman" w:hAnsi="Times New Roman"/>
                <w:b/>
                <w:bCs/>
                <w:sz w:val="24"/>
                <w:szCs w:val="24"/>
                <w:lang w:val="vi-VN" w:eastAsia="en-US"/>
              </w:rPr>
            </w:r>
          </w:p>
        </w:tc>
      </w:tr>
      <w:tr>
        <w:trPr/>
        <w:tc>
          <w:tcPr>
            <w:tcW w:w="8640" w:type="dxa"/>
            <w:gridSpan w:val="4"/>
            <w:tcBorders/>
          </w:tcPr>
          <w:p>
            <w:pPr>
              <w:pStyle w:val="ListParagraph"/>
              <w:numPr>
                <w:ilvl w:val="0"/>
                <w:numId w:val="0"/>
              </w:numPr>
              <w:spacing w:lineRule="auto" w:line="276" w:before="120" w:after="0"/>
              <w:ind w:hanging="0" w:start="0"/>
              <w:contextualSpacing/>
              <w:rPr/>
            </w:pPr>
            <w:r>
              <w:rPr>
                <w:rFonts w:cs="Times New Roman" w:ascii="Times New Roman" w:hAnsi="Times New Roman"/>
                <w:sz w:val="24"/>
                <w:szCs w:val="24"/>
                <w:lang w:val="vi-VN" w:eastAsia="en-US"/>
              </w:rPr>
              <w:t xml:space="preserve">Bằng chữ: </w:t>
            </w:r>
            <w:r>
              <w:rPr>
                <w:rFonts w:cs="Times New Roman" w:ascii="Times New Roman" w:hAnsi="Times New Roman"/>
                <w:sz w:val="24"/>
                <w:szCs w:val="24"/>
                <w:lang w:val="en-US" w:eastAsia="en-US"/>
              </w:rPr>
              <w:t>Một trăm sáu mươi hai triệu</w:t>
            </w:r>
            <w:r>
              <w:rPr>
                <w:rFonts w:cs="Times New Roman" w:ascii="Times New Roman" w:hAnsi="Times New Roman"/>
                <w:sz w:val="24"/>
                <w:szCs w:val="24"/>
                <w:lang w:val="vi-VN" w:eastAsia="en-US"/>
              </w:rPr>
              <w:t xml:space="preserve"> đồng./.</w:t>
            </w:r>
          </w:p>
        </w:tc>
      </w:tr>
    </w:tbl>
    <w:p>
      <w:pPr>
        <w:pStyle w:val="Normal"/>
        <w:numPr>
          <w:ilvl w:val="0"/>
          <w:numId w:val="3"/>
        </w:numPr>
        <w:spacing w:lineRule="auto" w:line="276"/>
        <w:ind w:hanging="0" w:start="0"/>
        <w:rPr>
          <w:sz w:val="24"/>
          <w:szCs w:val="24"/>
          <w:lang w:val="vi-VN"/>
        </w:rPr>
      </w:pPr>
      <w:bookmarkStart w:id="1" w:name="_Hlk214359573"/>
      <w:r>
        <w:rPr>
          <w:sz w:val="24"/>
          <w:szCs w:val="24"/>
          <w:lang w:val="vi-VN"/>
        </w:rPr>
        <w:t>Tổng giá trị Hợp Đồng có thể được điều chỉnh trong trường hợp phát sinh thêm công việc, thay đổi phạm vi thực hiện hoặc yêu cầu của Bên A, với điều kiện việc điều chỉnh này phải được hai Bên thống nhất bằng văn bản (</w:t>
      </w:r>
      <w:r>
        <w:rPr>
          <w:i/>
          <w:sz w:val="24"/>
          <w:szCs w:val="24"/>
          <w:lang w:val="vi-VN"/>
        </w:rPr>
        <w:t>bao gồm cả hình thức phụ lục hợp đồng, biên bản hoặc email xác nhận chính thức</w:t>
      </w:r>
      <w:r>
        <w:rPr>
          <w:sz w:val="24"/>
          <w:szCs w:val="24"/>
          <w:lang w:val="vi-VN"/>
        </w:rPr>
        <w:t>).</w:t>
      </w:r>
    </w:p>
    <w:p>
      <w:pPr>
        <w:pStyle w:val="Normal"/>
        <w:numPr>
          <w:ilvl w:val="0"/>
          <w:numId w:val="3"/>
        </w:numPr>
        <w:spacing w:lineRule="auto" w:line="276"/>
        <w:ind w:hanging="0" w:start="0"/>
        <w:rPr>
          <w:sz w:val="24"/>
          <w:szCs w:val="24"/>
          <w:lang w:val="vi-VN"/>
        </w:rPr>
      </w:pPr>
      <w:r>
        <w:rPr>
          <w:sz w:val="24"/>
          <w:szCs w:val="24"/>
          <w:lang w:val="vi-VN"/>
        </w:rPr>
        <w:t xml:space="preserve">Trường hợp có bất kỳ thay đổi nào về nội dung hoặc phạm vi Dịch vụ theo quy định tại Phụ lục đính kèm Hợp Đồng này, hoặc Hợp Đồng bị chấm dứt trước thời hạn, hai Bên sẽ tiến hành nghiệm thu phần công việc đã thực hiện thực tế và xác định giá trị thanh toán tương ứng cho Bên B trên cơ sở khối lượng công việc đã hoàn thành được Bên A chấp thuận. </w:t>
      </w:r>
    </w:p>
    <w:p>
      <w:pPr>
        <w:pStyle w:val="Normal"/>
        <w:numPr>
          <w:ilvl w:val="0"/>
          <w:numId w:val="3"/>
        </w:numPr>
        <w:spacing w:lineRule="auto" w:line="276"/>
        <w:ind w:hanging="0" w:start="0"/>
        <w:rPr>
          <w:sz w:val="24"/>
          <w:szCs w:val="24"/>
          <w:lang w:val="vi-VN"/>
        </w:rPr>
      </w:pPr>
      <w:r>
        <w:rPr>
          <w:sz w:val="24"/>
          <w:szCs w:val="24"/>
          <w:lang w:val="vi-VN"/>
        </w:rPr>
        <w:t>Giá trị Hợp đồng nêu trên đã bao gồm tất cả các khoản:</w:t>
      </w:r>
    </w:p>
    <w:p>
      <w:pPr>
        <w:pStyle w:val="NoSpacing"/>
        <w:numPr>
          <w:ilvl w:val="0"/>
          <w:numId w:val="12"/>
        </w:numPr>
        <w:spacing w:before="120" w:after="0"/>
        <w:ind w:hanging="360" w:start="1080" w:end="0"/>
        <w:rPr>
          <w:sz w:val="24"/>
          <w:szCs w:val="24"/>
          <w:lang w:val="vi-VN"/>
        </w:rPr>
      </w:pPr>
      <w:r>
        <w:rPr>
          <w:sz w:val="24"/>
          <w:szCs w:val="24"/>
          <w:lang w:val="vi-VN"/>
        </w:rPr>
        <w:t>Thuế, phí theo quy định của pháp luật (nếu có);</w:t>
      </w:r>
    </w:p>
    <w:p>
      <w:pPr>
        <w:pStyle w:val="NoSpacing"/>
        <w:numPr>
          <w:ilvl w:val="0"/>
          <w:numId w:val="12"/>
        </w:numPr>
        <w:spacing w:before="120" w:after="0"/>
        <w:ind w:hanging="360" w:start="1080" w:end="0"/>
        <w:rPr>
          <w:sz w:val="24"/>
          <w:szCs w:val="24"/>
          <w:lang w:val="vi-VN"/>
        </w:rPr>
      </w:pPr>
      <w:r>
        <w:rPr>
          <w:sz w:val="24"/>
          <w:szCs w:val="24"/>
          <w:lang w:val="vi-VN"/>
        </w:rPr>
        <w:t>Chi phí đi lại, ăn ở, sinh hoạt, trang phục, trang thiết bị phục vụ biểu diễn của Bên B;</w:t>
      </w:r>
    </w:p>
    <w:p>
      <w:pPr>
        <w:pStyle w:val="NoSpacing"/>
        <w:numPr>
          <w:ilvl w:val="0"/>
          <w:numId w:val="12"/>
        </w:numPr>
        <w:spacing w:before="120" w:after="0"/>
        <w:ind w:hanging="360" w:start="1080" w:end="0"/>
        <w:rPr>
          <w:sz w:val="24"/>
          <w:szCs w:val="24"/>
          <w:lang w:val="vi-VN"/>
        </w:rPr>
      </w:pPr>
      <w:r>
        <w:rPr>
          <w:sz w:val="24"/>
          <w:szCs w:val="24"/>
          <w:lang w:val="vi-VN"/>
        </w:rPr>
        <w:t>Mọi chi phí khác liên quan trực tiếp đến việc thực hiện biểu diễn theo Hợp đồng này.</w:t>
      </w:r>
    </w:p>
    <w:p>
      <w:pPr>
        <w:pStyle w:val="ListParagraph"/>
        <w:numPr>
          <w:ilvl w:val="0"/>
          <w:numId w:val="3"/>
        </w:numPr>
        <w:spacing w:lineRule="auto" w:line="276"/>
        <w:ind w:hanging="0" w:start="0"/>
        <w:rPr>
          <w:rFonts w:ascii="Times New Roman" w:hAnsi="Times New Roman" w:cs="Times New Roman"/>
          <w:sz w:val="24"/>
          <w:szCs w:val="24"/>
          <w:lang w:val="vi-VN"/>
        </w:rPr>
      </w:pPr>
      <w:r>
        <w:rPr>
          <w:rFonts w:cs="Times New Roman" w:ascii="Times New Roman" w:hAnsi="Times New Roman"/>
          <w:sz w:val="24"/>
          <w:szCs w:val="24"/>
          <w:lang w:val="vi-VN"/>
        </w:rPr>
        <w:t>Bên A không có nghĩa vụ thanh toán thêm bất kỳ khoản chi phí nào ngoài Giá trị Hợp đồng, trừ khi có thỏa thuận bổ sung bằng văn bản giữa hai Bên.</w:t>
      </w:r>
    </w:p>
    <w:p>
      <w:pPr>
        <w:pStyle w:val="normal1"/>
        <w:numPr>
          <w:ilvl w:val="0"/>
          <w:numId w:val="13"/>
        </w:numPr>
        <w:spacing w:lineRule="auto" w:line="276" w:before="120" w:after="0"/>
        <w:rPr>
          <w:rFonts w:ascii="Times New Roman" w:hAnsi="Times New Roman" w:eastAsia="Times New Roman" w:cs="Times New Roman"/>
          <w:b/>
          <w:sz w:val="24"/>
          <w:szCs w:val="24"/>
        </w:rPr>
      </w:pPr>
      <w:bookmarkEnd w:id="1"/>
      <w:r>
        <w:rPr>
          <w:rFonts w:eastAsia="Times New Roman" w:cs="Times New Roman" w:ascii="Times New Roman" w:hAnsi="Times New Roman"/>
          <w:b/>
          <w:sz w:val="24"/>
          <w:szCs w:val="24"/>
        </w:rPr>
        <w:t>Lộ trình thanh toán</w:t>
      </w:r>
    </w:p>
    <w:p>
      <w:pPr>
        <w:pStyle w:val="ListParagraph"/>
        <w:numPr>
          <w:ilvl w:val="0"/>
          <w:numId w:val="0"/>
        </w:numPr>
        <w:spacing w:lineRule="auto" w:line="276" w:before="120" w:after="120"/>
        <w:ind w:hanging="360" w:start="720" w:end="0"/>
        <w:contextualSpacing/>
        <w:rPr>
          <w:rFonts w:ascii="Times New Roman" w:hAnsi="Times New Roman" w:cs="Times New Roman"/>
          <w:sz w:val="24"/>
          <w:szCs w:val="24"/>
          <w:lang w:val="en-US"/>
        </w:rPr>
      </w:pPr>
      <w:r>
        <w:rPr>
          <w:rFonts w:cs="Times New Roman" w:ascii="Times New Roman" w:hAnsi="Times New Roman"/>
          <w:sz w:val="24"/>
          <w:szCs w:val="24"/>
          <w:lang w:val="vi-VN"/>
        </w:rPr>
        <w:t>Bên A thanh toán tổng giá trị Hợp Đồng cho Bên B như sau</w:t>
      </w:r>
      <w:r>
        <w:rPr>
          <w:rFonts w:cs="Times New Roman" w:ascii="Times New Roman" w:hAnsi="Times New Roman"/>
          <w:sz w:val="24"/>
          <w:szCs w:val="24"/>
          <w:lang w:val="en-US"/>
        </w:rPr>
        <w:t xml:space="preserve"> </w:t>
      </w:r>
      <w:r>
        <w:rPr>
          <w:rFonts w:cs="Times New Roman" w:ascii="Times New Roman" w:hAnsi="Times New Roman"/>
          <w:sz w:val="24"/>
          <w:szCs w:val="24"/>
          <w:lang w:val="vi-VN"/>
        </w:rPr>
        <w:t>:</w:t>
      </w:r>
    </w:p>
    <w:p>
      <w:pPr>
        <w:pStyle w:val="ListParagraph"/>
        <w:numPr>
          <w:ilvl w:val="0"/>
          <w:numId w:val="0"/>
        </w:numPr>
        <w:spacing w:lineRule="auto" w:line="276" w:before="120" w:after="120"/>
        <w:ind w:hanging="360" w:start="720" w:end="0"/>
        <w:contextualSpacing/>
        <w:rPr/>
      </w:pPr>
      <w:r>
        <w:rPr>
          <w:rFonts w:cs="Times New Roman" w:ascii="Times New Roman" w:hAnsi="Times New Roman"/>
          <w:sz w:val="24"/>
          <w:szCs w:val="24"/>
          <w:lang w:val="en-US"/>
        </w:rPr>
        <w:t>-</w:t>
        <w:tab/>
        <w:t xml:space="preserve">Đợt 1: Bên A tạm ứng cho Bên B 50% giá trị Hợp đồng tương đương số tiền (đã bao gồm VAT 8%): </w:t>
      </w:r>
      <w:r>
        <w:rPr>
          <w:rFonts w:cs="Times New Roman" w:ascii="Times New Roman" w:hAnsi="Times New Roman"/>
          <w:b/>
          <w:bCs/>
          <w:sz w:val="24"/>
          <w:szCs w:val="24"/>
          <w:lang w:val="en-US"/>
        </w:rPr>
        <w:t>81,000,000 VNĐ (Bằng chữ: Tám mươi mốt triệu đồng./.)</w:t>
      </w:r>
      <w:r>
        <w:rPr>
          <w:rFonts w:cs="Times New Roman" w:ascii="Times New Roman" w:hAnsi="Times New Roman"/>
          <w:sz w:val="24"/>
          <w:szCs w:val="24"/>
          <w:lang w:val="en-US"/>
        </w:rPr>
        <w:t xml:space="preserve"> kể từ ngày hai bên ký kết Hợp đồng.</w:t>
      </w:r>
    </w:p>
    <w:p>
      <w:pPr>
        <w:pStyle w:val="ListParagraph"/>
        <w:numPr>
          <w:ilvl w:val="0"/>
          <w:numId w:val="0"/>
        </w:numPr>
        <w:spacing w:lineRule="auto" w:line="276" w:before="120" w:after="120"/>
        <w:ind w:hanging="360" w:start="720" w:end="0"/>
        <w:contextualSpacing/>
        <w:rPr>
          <w:rFonts w:ascii="Times New Roman" w:hAnsi="Times New Roman" w:cs="Times New Roman"/>
          <w:sz w:val="24"/>
          <w:szCs w:val="24"/>
          <w:lang w:val="en-US"/>
        </w:rPr>
      </w:pPr>
      <w:r>
        <w:rPr>
          <w:rFonts w:cs="Times New Roman" w:ascii="Times New Roman" w:hAnsi="Times New Roman"/>
          <w:sz w:val="24"/>
          <w:szCs w:val="24"/>
          <w:lang w:val="en-US"/>
        </w:rPr>
        <w:t>-</w:t>
        <w:tab/>
        <w:t xml:space="preserve">Đợt 2: Bên A thanh toán cho Bên B 50% giá trị còn lại của Hợp đồng tương đương số tiền (đã bao gồm VAT 8%): </w:t>
      </w:r>
      <w:r>
        <w:rPr>
          <w:rFonts w:cs="Times New Roman" w:ascii="Times New Roman" w:hAnsi="Times New Roman"/>
          <w:b/>
          <w:bCs/>
          <w:sz w:val="24"/>
          <w:szCs w:val="24"/>
          <w:lang w:val="en-US"/>
        </w:rPr>
        <w:t>81,000,000 VNĐ (Bằng chữ: Tám mươi mốt triệu đồng./.)</w:t>
      </w:r>
      <w:r>
        <w:rPr>
          <w:rFonts w:cs="Times New Roman" w:ascii="Times New Roman" w:hAnsi="Times New Roman"/>
          <w:sz w:val="24"/>
          <w:szCs w:val="24"/>
          <w:lang w:val="en-US"/>
        </w:rPr>
        <w:t xml:space="preserve">  trước 03 ngày diễn ra chương trình .Sau khi chương trình kết thúc Bên A nhận được biên bản nghiệm thu và thanh lý hợp đồng được hai Bên ký, đóng dấu và hóa đơn tài chính hợp pháp của Bên B .</w:t>
      </w:r>
    </w:p>
    <w:p>
      <w:pPr>
        <w:pStyle w:val="normal1"/>
        <w:spacing w:lineRule="auto" w:line="276" w:before="120" w:after="0"/>
        <w:ind w:start="360" w:end="0"/>
        <w:rPr>
          <w:rFonts w:ascii="Times New Roman" w:hAnsi="Times New Roman" w:eastAsia="Times New Roman" w:cs="Times New Roman"/>
          <w:sz w:val="24"/>
          <w:szCs w:val="24"/>
          <w:lang w:val="vi-VN"/>
        </w:rPr>
      </w:pPr>
      <w:r>
        <w:rPr>
          <w:rFonts w:eastAsia="Times New Roman" w:cs="Times New Roman" w:ascii="Times New Roman" w:hAnsi="Times New Roman"/>
          <w:b/>
          <w:sz w:val="24"/>
          <w:szCs w:val="24"/>
          <w:lang w:val="vi-VN"/>
        </w:rPr>
        <w:t xml:space="preserve">Phương thức thanh toán: </w:t>
      </w:r>
    </w:p>
    <w:p>
      <w:pPr>
        <w:pStyle w:val="normal1"/>
        <w:spacing w:lineRule="auto" w:line="276" w:before="120" w:after="0"/>
        <w:ind w:start="360" w:end="0"/>
        <w:jc w:val="both"/>
        <w:rPr/>
      </w:pPr>
      <w:r>
        <w:rPr>
          <w:rFonts w:cs="Times New Roman" w:ascii="Times New Roman" w:hAnsi="Times New Roman"/>
          <w:bCs/>
          <w:color w:val="000000"/>
          <w:sz w:val="24"/>
          <w:szCs w:val="24"/>
          <w:lang w:val="vi-VN"/>
        </w:rPr>
        <w:t>Việc thanh toán được thực hiện bằng chuyển khoản vào tài khoản của Bên B theo thông tin sau:</w:t>
      </w:r>
    </w:p>
    <w:p>
      <w:pPr>
        <w:pStyle w:val="Normal"/>
        <w:numPr>
          <w:ilvl w:val="0"/>
          <w:numId w:val="15"/>
        </w:numPr>
        <w:tabs>
          <w:tab w:val="left" w:pos="720" w:leader="none"/>
        </w:tabs>
        <w:spacing w:before="60" w:after="0"/>
        <w:rPr>
          <w:sz w:val="24"/>
          <w:szCs w:val="24"/>
          <w:lang w:val="vi-VN"/>
        </w:rPr>
      </w:pPr>
      <w:r>
        <w:rPr>
          <w:sz w:val="24"/>
          <w:szCs w:val="24"/>
          <w:lang w:val="vi-VN"/>
        </w:rPr>
        <w:t>Tên đơn vị thụ hưởng: CÔNG TY TNHH HEART SOLDIER</w:t>
      </w:r>
    </w:p>
    <w:p>
      <w:pPr>
        <w:pStyle w:val="Normal"/>
        <w:numPr>
          <w:ilvl w:val="0"/>
          <w:numId w:val="15"/>
        </w:numPr>
        <w:tabs>
          <w:tab w:val="left" w:pos="720" w:leader="none"/>
        </w:tabs>
        <w:spacing w:before="60" w:after="0"/>
        <w:rPr>
          <w:sz w:val="24"/>
          <w:szCs w:val="24"/>
          <w:lang w:val="vi-VN"/>
        </w:rPr>
      </w:pPr>
      <w:r>
        <w:rPr>
          <w:sz w:val="24"/>
          <w:szCs w:val="24"/>
          <w:lang w:val="vi-VN"/>
        </w:rPr>
        <w:t xml:space="preserve">Số tài khoản: 19 88 88 16      </w:t>
      </w:r>
    </w:p>
    <w:p>
      <w:pPr>
        <w:pStyle w:val="Normal"/>
        <w:numPr>
          <w:ilvl w:val="0"/>
          <w:numId w:val="15"/>
        </w:numPr>
        <w:tabs>
          <w:tab w:val="left" w:pos="720" w:leader="none"/>
        </w:tabs>
        <w:spacing w:before="60" w:after="0"/>
        <w:rPr>
          <w:sz w:val="24"/>
          <w:szCs w:val="24"/>
          <w:lang w:val="vi-VN"/>
        </w:rPr>
      </w:pPr>
      <w:r>
        <w:rPr>
          <w:sz w:val="24"/>
          <w:szCs w:val="24"/>
          <w:lang w:val="vi-VN"/>
        </w:rPr>
        <w:t>Ngân hàng TMCP Á Châu ( ACB ) - CN Thảo Điền - TP HCM</w:t>
      </w:r>
    </w:p>
    <w:p>
      <w:pPr>
        <w:pStyle w:val="normal1"/>
        <w:numPr>
          <w:ilvl w:val="0"/>
          <w:numId w:val="6"/>
        </w:numPr>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b/>
          <w:sz w:val="24"/>
          <w:szCs w:val="24"/>
          <w:lang w:val="vi-VN"/>
        </w:rPr>
      </w:pPr>
      <w:r>
        <w:rPr>
          <w:rFonts w:eastAsia="Times New Roman" w:cs="Times New Roman" w:ascii="Times New Roman" w:hAnsi="Times New Roman"/>
          <w:b/>
          <w:sz w:val="24"/>
          <w:szCs w:val="24"/>
          <w:lang w:val="vi-VN"/>
        </w:rPr>
        <w:t>QUYỀN VÀ NGHĨA VỤ CỦA BÊN A</w:t>
      </w:r>
    </w:p>
    <w:p>
      <w:pPr>
        <w:pStyle w:val="normal1"/>
        <w:numPr>
          <w:ilvl w:val="0"/>
          <w:numId w:val="5"/>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A có quyền yêu cầu Bên B thực hiện đúng, đầy đủ và đúng thời hạn các nội dung Dịch vụ đã được quy định tại Hợp Đồng này và các Phụ lục kèm theo.</w:t>
      </w:r>
    </w:p>
    <w:p>
      <w:pPr>
        <w:pStyle w:val="normal1"/>
        <w:numPr>
          <w:ilvl w:val="0"/>
          <w:numId w:val="5"/>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A có quyền yêu cầu Bên B thay đổi, điều chỉnh hoặc bổ sung nội dung biểu diễn nếu phát hiện Dịch vụ không đáp ứng yêu cầu về chất lượng, tiến độ hoặc không phù hợp với thỏa thuận giữa hai Bên.</w:t>
      </w:r>
    </w:p>
    <w:p>
      <w:pPr>
        <w:pStyle w:val="normal1"/>
        <w:numPr>
          <w:ilvl w:val="0"/>
          <w:numId w:val="5"/>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A có nghĩa vụ thanh toán đầy đủ, đúng thời hạn cho Bên B theo quy định tại Điều 3 của Hợp Đồng.</w:t>
      </w:r>
    </w:p>
    <w:p>
      <w:pPr>
        <w:pStyle w:val="normal1"/>
        <w:numPr>
          <w:ilvl w:val="0"/>
          <w:numId w:val="5"/>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A có trách nhiệm chuẩn bị và bảo đảm các điều kiện tổ chức Sự kiện, bao gồm nhưng không giới hạn: sân khấu, âm thanh, ánh sáng, kỹ thuật, an ninh, các giấy phép, phê duyệt, quyền sử dụng địa điểm và bản quyền cần thiết để Sự kiện được tổ chức hợp pháp, an toàn và đúng tiến độ.</w:t>
      </w:r>
    </w:p>
    <w:p>
      <w:pPr>
        <w:pStyle w:val="normal1"/>
        <w:numPr>
          <w:ilvl w:val="0"/>
          <w:numId w:val="5"/>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A được quyền sử dụng hình ảnh, tên, giọng hát và các tư liệu liên quan đến Nghệ sĩ trong phạm vi phục vụ cho công tác truyền thông, quảng bá và khai thác thương mại của Chương trình, với điều kiện việc sử dụng này không làm sai lệch, bóp méo hoặc gây ảnh hưởng tiêu cực đến hình ảnh, danh dự của Nghệ sĩ.</w:t>
      </w:r>
    </w:p>
    <w:p>
      <w:pPr>
        <w:pStyle w:val="normal1"/>
        <w:numPr>
          <w:ilvl w:val="0"/>
          <w:numId w:val="5"/>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A không được tự ý sử dụng hình ảnh, thông tin, nội dung liên quan đến Nghệ sĩ và/hoặc Bên B ngoài phạm vi Hợp Đồng hoặc không có sự chấp thuận bằng văn bản của Bên B.</w:t>
      </w:r>
    </w:p>
    <w:p>
      <w:pPr>
        <w:pStyle w:val="normal1"/>
        <w:numPr>
          <w:ilvl w:val="0"/>
          <w:numId w:val="5"/>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A cam kết không cung cấp thông tin sai sự thật, thiếu căn cứ hoặc có thể gây ảnh hưởng tiêu cực đến uy tín, danh dự của Nghệ sĩ hoặc Bên B.</w:t>
      </w:r>
    </w:p>
    <w:p>
      <w:pPr>
        <w:pStyle w:val="normal1"/>
        <w:numPr>
          <w:ilvl w:val="0"/>
          <w:numId w:val="5"/>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A có nghĩa vụ thông báo kịp thời cho Bên B về mọi thay đổi có thể ảnh hưởng đến quá trình thực hiện Hợp đồng, bao gồm thời gian, địa điểm, kịch bản, phương án tổ chức, hoặc các yếu tố kỹ thuật liên quan đến buổi biểu diễn.</w:t>
      </w:r>
    </w:p>
    <w:p>
      <w:pPr>
        <w:pStyle w:val="normal1"/>
        <w:numPr>
          <w:ilvl w:val="0"/>
          <w:numId w:val="5"/>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Các quyền và nghĩa vụ khác của Bên A được quy định tại Hợp Đồng này và theo quy định pháp luật hiện hành.</w:t>
      </w:r>
    </w:p>
    <w:p>
      <w:pPr>
        <w:pStyle w:val="normal1"/>
        <w:numPr>
          <w:ilvl w:val="0"/>
          <w:numId w:val="6"/>
        </w:numPr>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b/>
          <w:sz w:val="24"/>
          <w:szCs w:val="24"/>
          <w:lang w:val="vi-VN"/>
        </w:rPr>
      </w:pPr>
      <w:r>
        <w:rPr>
          <w:rFonts w:eastAsia="Times New Roman" w:cs="Times New Roman" w:ascii="Times New Roman" w:hAnsi="Times New Roman"/>
          <w:b/>
          <w:sz w:val="24"/>
          <w:szCs w:val="24"/>
          <w:lang w:val="vi-VN"/>
        </w:rPr>
        <w:t>QUYỀN VÀ NGHĨA VỤ CỦA BÊN B</w:t>
      </w:r>
    </w:p>
    <w:p>
      <w:pPr>
        <w:pStyle w:val="normal1"/>
        <w:numPr>
          <w:ilvl w:val="0"/>
          <w:numId w:val="4"/>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bookmarkStart w:id="2" w:name="_Hlk35616345"/>
      <w:r>
        <w:rPr>
          <w:rFonts w:eastAsia="Times New Roman" w:cs="Times New Roman" w:ascii="Times New Roman" w:hAnsi="Times New Roman"/>
          <w:color w:val="000000"/>
          <w:sz w:val="24"/>
          <w:szCs w:val="24"/>
          <w:lang w:val="vi-VN"/>
        </w:rPr>
        <w:t>Bên B có trách nhiệm tổ chức, điều phối và triển khai toàn bộ nội dung Dịch vụ theo đúng phạm vi, yêu cầu, tiến độ và tiêu chuẩn chất lượng đã được hai Bên thống nhất. Trong quá trình thực hiện, nếu phát sinh vấn đề có thể ảnh hưởng đến kết quả công việc, Bên B phải kịp thời thông báo cho Bên A để cùng trao đổi, điều chỉnh phù hợp.</w:t>
      </w:r>
    </w:p>
    <w:p>
      <w:pPr>
        <w:pStyle w:val="normal1"/>
        <w:numPr>
          <w:ilvl w:val="0"/>
          <w:numId w:val="4"/>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bookmarkEnd w:id="2"/>
      <w:r>
        <w:rPr>
          <w:rFonts w:eastAsia="Times New Roman" w:cs="Times New Roman" w:ascii="Times New Roman" w:hAnsi="Times New Roman"/>
          <w:color w:val="000000"/>
          <w:sz w:val="24"/>
          <w:szCs w:val="24"/>
          <w:lang w:val="vi-VN"/>
        </w:rPr>
        <w:t>Bên B có trách nhiệm tổ chức, điều phối và bảo đảm sự tham gia biểu diễn của Nghệ sĩ theo đúng nội dung, phạm vi, tiến độ và tiêu chuẩn chất lượng đã được hai Bên thống nhất.</w:t>
      </w:r>
    </w:p>
    <w:p>
      <w:pPr>
        <w:pStyle w:val="normal1"/>
        <w:numPr>
          <w:ilvl w:val="0"/>
          <w:numId w:val="4"/>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B có nghĩa vụ phối hợp với Bên A trong việc xây dựng kịch bản, thời lượng biểu diễn, danh mục bài hát, trang phục và các yếu tố nghệ thuật khác nhằm đảm bảo tính chuyên nghiệp và thống nhất của Chương trình.</w:t>
      </w:r>
    </w:p>
    <w:p>
      <w:pPr>
        <w:pStyle w:val="normal1"/>
        <w:numPr>
          <w:ilvl w:val="0"/>
          <w:numId w:val="4"/>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Trong trường hợp phát sinh sự cố khiến Nghệ sĩ không thể tham gia biểu diễn (do sức khỏe, lịch trình hoặc nguyên nhân bất khả kháng), Bên B phải thông báo ngay cho Bên A và đề xuất phương án thay thế hợp lý, bảo đảm tối đa quyền lợi, hình ảnh và kế hoạch tổ chức của Bên A.</w:t>
      </w:r>
    </w:p>
    <w:p>
      <w:pPr>
        <w:pStyle w:val="normal1"/>
        <w:numPr>
          <w:ilvl w:val="0"/>
          <w:numId w:val="4"/>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 xml:space="preserve">Bên B được thanh toán đầy đủ theo đúng giá trị Hợp Đồng và Phụ lục kèm theo, </w:t>
      </w:r>
      <w:r>
        <w:rPr>
          <w:rFonts w:eastAsia="Times New Roman" w:cs="Times New Roman" w:ascii="Times New Roman" w:hAnsi="Times New Roman"/>
          <w:color w:val="000000"/>
          <w:sz w:val="24"/>
          <w:szCs w:val="24"/>
        </w:rPr>
        <w:t>trước</w:t>
      </w:r>
      <w:r>
        <w:rPr>
          <w:rFonts w:eastAsia="Times New Roman" w:cs="Times New Roman" w:ascii="Times New Roman" w:hAnsi="Times New Roman"/>
          <w:color w:val="000000"/>
          <w:sz w:val="24"/>
          <w:szCs w:val="24"/>
          <w:lang w:val="vi-VN"/>
        </w:rPr>
        <w:t xml:space="preserve"> khi hoàn thành nghĩa vụ biểu diễn và bàn giao đầy đủ các tài liệu liên quan (nếu có).</w:t>
      </w:r>
    </w:p>
    <w:p>
      <w:pPr>
        <w:pStyle w:val="normal1"/>
        <w:numPr>
          <w:ilvl w:val="0"/>
          <w:numId w:val="4"/>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Bên B có nghĩa vụ bảo đảm Nghệ sĩ và các bên liên quan tuân thủ nghiêm túc quy định pháp luật, quy tắc ứng xử nghề nghiệp và các quy định của Bên A trong suốt thời gian hợp tác.</w:t>
      </w:r>
    </w:p>
    <w:p>
      <w:pPr>
        <w:pStyle w:val="normal1"/>
        <w:numPr>
          <w:ilvl w:val="0"/>
          <w:numId w:val="4"/>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Các quyền và nghĩa vụ khác của Bên B được quy định tại Hợp Đồng này và theo quy định pháp luật hiện hành.</w:t>
      </w:r>
    </w:p>
    <w:p>
      <w:pPr>
        <w:pStyle w:val="normal1"/>
        <w:numPr>
          <w:ilvl w:val="0"/>
          <w:numId w:val="6"/>
        </w:numPr>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QUYỀN SỞ HỮU TRÍ TUỆ</w:t>
      </w:r>
    </w:p>
    <w:p>
      <w:pPr>
        <w:pStyle w:val="normal1"/>
        <w:numPr>
          <w:ilvl w:val="0"/>
          <w:numId w:val="7"/>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Trách nhiệm về quyền sở hữu trí tuệ của Bên A</w:t>
      </w:r>
    </w:p>
    <w:p>
      <w:pPr>
        <w:pStyle w:val="normal1"/>
        <w:numPr>
          <w:ilvl w:val="0"/>
          <w:numId w:val="10"/>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Bên A cam kết và bảo đảm có đầy đủ quyền sở hữu hoặc quyền sử dụng hợp pháp đối với toàn bộ ý tưởng, hình ảnh, thông tin, nội dung, tài liệu, nhạc nền, kịch bản, và các đối tượng khác do Bên A cung cấp để thực hiện Hợp Đồng này.</w:t>
      </w:r>
    </w:p>
    <w:p>
      <w:pPr>
        <w:pStyle w:val="normal1"/>
        <w:numPr>
          <w:ilvl w:val="0"/>
          <w:numId w:val="10"/>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Việc sử dụng các tài liệu, nội dung nói trên không được vi phạm quyền sở hữu trí tuệ, quyền liên quan hoặc bất kỳ quyền hợp pháp nào của bên thứ ba.</w:t>
      </w:r>
    </w:p>
    <w:p>
      <w:pPr>
        <w:pStyle w:val="normal1"/>
        <w:numPr>
          <w:ilvl w:val="0"/>
          <w:numId w:val="10"/>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Trường hợp có khiếu nại, khiếu kiện phát sinh từ việc vi phạm các quyền nêu trên, Bên A có trách nhiệm chủ động, bằng chi phí của mình, giải quyết toàn bộ tranh chấp và bồi thường mọi thiệt hại, chi phí phát sinh cho Bên B.</w:t>
      </w:r>
    </w:p>
    <w:p>
      <w:pPr>
        <w:pStyle w:val="normal1"/>
        <w:numPr>
          <w:ilvl w:val="0"/>
          <w:numId w:val="7"/>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Phí tác quyền âm nhạc và quyền biểu diễn</w:t>
      </w:r>
    </w:p>
    <w:p>
      <w:pPr>
        <w:pStyle w:val="normal1"/>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start="426"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Bên A có trách nhiệm thanh toán đầy đủ phí tác quyền âm nhạc đối với các tác phẩm được biểu diễn trong Chương trình mà không thuộc quyền sở hữu hoặc quyền sử dụng độc quyền của Bên B, đồng thời đảm bảo tính hợp pháp của toàn bộ nội dung Chương trình.</w:t>
      </w:r>
    </w:p>
    <w:p>
      <w:pPr>
        <w:pStyle w:val="normal1"/>
        <w:numPr>
          <w:ilvl w:val="0"/>
          <w:numId w:val="7"/>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Quyền sử dụng hình ảnh, ghi hình, ghi âm của Nghệ sĩ</w:t>
      </w:r>
    </w:p>
    <w:p>
      <w:pPr>
        <w:pStyle w:val="normal1"/>
        <w:numPr>
          <w:ilvl w:val="0"/>
          <w:numId w:val="9"/>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Bên B/Nghệ sĩ giữ quyền nhân thân đối với hình ảnh, giọng hát, tên và thương hiệu cá nhân của mình. Nghệ sĩ đồng ý cho Bên A sử dụng những yếu tố này trong phạm vi, mục đích và thời hạn của Hợp đồng, nhằm phục vụ cho hoạt động tổ chức, quảng bá và truyền thông của Chương trình.</w:t>
      </w:r>
    </w:p>
    <w:p>
      <w:pPr>
        <w:pStyle w:val="normal1"/>
        <w:numPr>
          <w:ilvl w:val="0"/>
          <w:numId w:val="9"/>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Việc sử dụng vượt quá phạm vi hoặc mục đích nêu trên (ví dụ: sử dụng để quảng bá cho thương hiệu, sự kiện hoặc sản phẩm khác không liên quan đến Chương trình) phải có sự thống nhất bằng văn bản của Bên B.</w:t>
      </w:r>
    </w:p>
    <w:p>
      <w:pPr>
        <w:pStyle w:val="normal1"/>
        <w:numPr>
          <w:ilvl w:val="0"/>
          <w:numId w:val="9"/>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Bên A được quyền biên tập, ghi hình, ghi âm, phát sóng và quảng bá các tiết mục biểu diễn của Nghệ sĩ trong phạm vi Chương trình, và được quyền lưu trữ, sử dụng các bản ghi này cho mục đích truyền thông, quảng cáo, giới thiệu năng lực tổ chức hoặc lưu trữ tư liệu. Quyền khai thác, sử dụng nội dung Chương trình.</w:t>
      </w:r>
    </w:p>
    <w:p>
      <w:pPr>
        <w:pStyle w:val="normal1"/>
        <w:numPr>
          <w:ilvl w:val="0"/>
          <w:numId w:val="7"/>
        </w:numPr>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hanging="426" w:start="426"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Phối hợp bảo vệ quyền sở hữu trí tuệ</w:t>
      </w:r>
    </w:p>
    <w:p>
      <w:pPr>
        <w:pStyle w:val="normal1"/>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start="426"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Các Bên có trách nhiệm phối hợp, hỗ trợ lẫn nhau trong việc bảo vệ quyền sở hữu trí tuệ, quyền liên quan đến thương hiệu, nhãn hiệu, hình ảnh, nội dung hoặc các tài sản trí tuệ khác phát sinh trong quá trình thực hiện Hợp Đồng, trong phạm vi quyền và nghĩa vụ của mỗi Bên.</w:t>
      </w:r>
    </w:p>
    <w:p>
      <w:pPr>
        <w:pStyle w:val="normal1"/>
        <w:tabs>
          <w:tab w:val="clear" w:pos="720"/>
          <w:tab w:val="left" w:pos="426" w:leader="none"/>
          <w:tab w:val="left" w:pos="1134" w:leader="none"/>
          <w:tab w:val="left" w:pos="1418" w:leader="none"/>
          <w:tab w:val="left" w:pos="2126" w:leader="none"/>
          <w:tab w:val="left" w:pos="2835" w:leader="none"/>
          <w:tab w:val="right" w:pos="9072" w:leader="none"/>
        </w:tabs>
        <w:spacing w:lineRule="auto" w:line="276" w:before="120" w:after="0"/>
        <w:ind w:start="426" w:end="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b/>
          <w:bCs/>
          <w:color w:val="000000"/>
          <w:sz w:val="24"/>
          <w:szCs w:val="24"/>
          <w:lang w:val="vi-VN"/>
        </w:rPr>
        <w:t xml:space="preserve">ĐIỀU </w:t>
      </w:r>
      <w:r>
        <w:rPr>
          <w:rFonts w:eastAsia="Times New Roman" w:cs="Times New Roman" w:ascii="Times New Roman" w:hAnsi="Times New Roman"/>
          <w:b/>
          <w:bCs/>
          <w:color w:val="000000"/>
          <w:sz w:val="24"/>
          <w:szCs w:val="24"/>
        </w:rPr>
        <w:t>7</w:t>
      </w:r>
      <w:r>
        <w:rPr>
          <w:rFonts w:eastAsia="Times New Roman" w:cs="Times New Roman" w:ascii="Times New Roman" w:hAnsi="Times New Roman"/>
          <w:b/>
          <w:bCs/>
          <w:color w:val="000000"/>
          <w:sz w:val="24"/>
          <w:szCs w:val="24"/>
          <w:lang w:val="vi-VN"/>
        </w:rPr>
        <w:t>. BẢO MẬT THÔNG TIN:</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7.1</w:t>
        <w:tab/>
        <w:t>Bên B cam kết rằng bất kỳ công việc hoặc sản phẩm nào do Bên B và/hoặc Nhân Sự cung cấp hoặc thực hiện cho Bên A theo Hợp Đồng này đều không vi phạm quyền sở hữu trí tuệ bao gồm nhưng không giới hạn quyền tác giả và quyền liên quan đến quyền tác giả (sau đây gọi là “bản quyền”) của bất kỳ tổ chức, cá nhân khác.</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7.2.</w:t>
        <w:tab/>
        <w:t>Bản quyền đối với các sản phẩm là kết quả công việc của Bên B thực hiện theo Hợp Đồng này, bao gồm các sản phẩm có được từ việc thu thanh, thu hình, chụp ảnh trong quá trình Bên B thực hiện công việc và cả phần tư liệu gốc sẽ thuộc quyền sở hữu của Bên A, theo đó Bên A có toàn quyền sử dụng, định đoạt, sửa chữa và ghi tên Nhân Sự trên các sản phẩm này để phục vụ cho mục đích giới thiệu, quảng bá trên các phương tiện truyền thông (báo chí, website, truyền hình…) hoặc làm tài liệu lưu trữ, báo cáo.</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7.3.</w:t>
        <w:tab/>
        <w:t>Trừ trường hợp được Bên A chấp thuận bằng văn bản, Bên B cam kết bảo mật và không được cung cấp, chia sẻ, lan truyền đối với một phần hoặc toàn bộ thông tin có được trong quá trình làm việc theo Hợp Đồng này, bao gồm nhưng không giới hạn mọi kết quả, sản phẩm do Bên B thực hiện cho Bên A, các thông tin liên quan đến khách hàng của Bên A; thông tin về nội dung, kế hoạch triển khai dự án; thông tin liên quan đến các phương tiện truyền thông báo đài; thông tin về tài chính của dự án,… và các thông tin liên quan trực tiếp đến quá trình thực hiện Hợp Đồng này dưới bất kỳ hình thức nào.</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Ngoài ra, Bên B không chia sẻ các thông tin, hình ảnh hậu trường hoặc thông tin, hình ảnh trong quá trình thực hiện công việc theo Hợp Đồng này lên các trang cá nhân, mạng xã hội và các phương tiện thông tin khác khi chưa được sự đồng ý bằng văn bản của Bên A. Trường hợp Bên B vi phạm quy định này, thì phải ngay lập tức gỡ bỏ bài viết hoặc đính chính theo yêu cầu của Bên A.</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7.4.</w:t>
        <w:tab/>
        <w:t>Bên B không được phép vụ lợi bằng cách sử dụng hình ảnh, thương hiệu của Bên A để liên hệ với bất kỳ ai, bất kỳ công ty nào vì mục đích cá nhân hoặc vì mục đích khác mà gây thiệt hại cho Bên A.</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7.5.</w:t>
        <w:tab/>
        <w:t>Bên B công nhận rằng bất kỳ vi phạm nào đối với Điều này sẽ gây thiệt hại không thể khắc phục cho Bên A do vậy Bên B cam kết tuân thủ nghiêm túc mọi quy định về bảo mật tại Hợp Đồng này và các hướng dẫn khác của Bên A. Trong trường hợp Bên B vi phạm cam kết bảo mật này Bên A có quyền ngay lập tức chấm dứt Hợp Đồng và Bên B phải chịu phạt do vi phạm Hợp Đồng, đồng thời bồi thường các thiệt hại phát sinh cho Bên A.</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7.6.</w:t>
        <w:tab/>
        <w:t>Bên B và Nhân Sự có trách nhiệm bảo mật toàn bộ các thông tin liên quan đến Hợp đồng này, quá trình thực hiện Hợp đồng. Trách nhiệm bảo mật sẽ có hiệu lực trong suốt thời gian thực hiện Hợp Đồng và sau khi Hợp Đồng chấm dứt.</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b/>
          <w:bCs/>
          <w:color w:val="000000"/>
          <w:sz w:val="24"/>
          <w:szCs w:val="24"/>
          <w:lang w:val="vi-VN"/>
        </w:rPr>
        <w:t>ĐIỀU 8: CAM KẾT CHUNG</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8.1.</w:t>
        <w:tab/>
        <w:t xml:space="preserve">Hai bên có nghĩa vụ thực hiện đầy đủ và kịp thời các công việc quy định trong Hợp đồng. Trong quá trình thực hiện, nếu có bất kỳ sự thay đổi nào đối với Hợp đồng thì phải có sự đồng ý bằng văn bản của cả hai Bên. </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8.2.</w:t>
        <w:tab/>
        <w:t>Trong trường hợp một trong hai bên có sự phân chia, hợp nhất, đổi tên, Hợp đồng vẫn tiếp tục có hiệu lực.</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8.3.</w:t>
        <w:tab/>
        <w:t>Bất kỳ tranh chấp nào phát sinh trong quá trình thực hiện Hợp đồng đều phải được giải quyết thông qua thương lượng, trước khi đưa ra toà án giải quyết.</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8.4.</w:t>
        <w:tab/>
        <w:t>Hai Bên thừa nhận rằng mình đã đọc, hiểu rõ và chịu sự ràng buộc của Hợp đồng, đồng thời cam kết thực hiện nghĩa vụ của mình theo Hợp đồng. Tất cả các điều khoản khác không được quy định trong Hợp đồng sẽ được hiểu và áp dụng theo đúng các quy định pháp luật hiện hành của Việt nam.</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8.5.</w:t>
        <w:tab/>
        <w:t>Nếu có bất cứ vấn đề gì phát sinh trong quá trình thực hiện Hợp đồng, hai bên phải kịp thời thông báo cho nhau biết và bàn bạc tìm phương hướng giải quyết trên tinh thần thiện chí hợp tác hai bên cùng có lợi. Trường hợp hai bên không tự giải quyết được, việc tranh chấp sẽ được giải quyết tại Tòa án Nhân dân TP. Hồ Chí Minh.  Mọi chi phí liên quan đến việc tranh tụng như chi phí về thẩm định, điều tra, xác minh, phí luật sư, án phí, các loại phí và lệ phí khác sẽ do bên thua kiện chịu.</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8.6.</w:t>
        <w:tab/>
        <w:t>Hai Bên đảm bảo rằng cá nhân ký kết Hợp đồng thay mặt cho mỗi bên là người có đủ thẩm quyền ký vào Hợp đồng.</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8.7.</w:t>
        <w:tab/>
        <w:t>Hợp đồng có hiệu lực kể từ ngày ký và mặc nhiên chấm dứt khi hai bên hoàn thành đầy đủ nghĩa vụ và trách nhiệm của mình.</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b/>
          <w:bCs/>
          <w:color w:val="000000"/>
          <w:sz w:val="24"/>
          <w:szCs w:val="24"/>
          <w:lang w:val="vi-VN"/>
        </w:rPr>
        <w:t>ĐIỀU 9. THỜI HẠN HỢP ĐỒNG CÓ HIỆU LỰC:</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rPr/>
      </w:pPr>
      <w:r>
        <w:rPr>
          <w:rFonts w:eastAsia="Times New Roman" w:cs="Times New Roman" w:ascii="Times New Roman" w:hAnsi="Times New Roman"/>
          <w:color w:val="000000"/>
          <w:sz w:val="24"/>
          <w:szCs w:val="24"/>
          <w:lang w:val="vi-VN"/>
        </w:rPr>
        <w:t>9.1. Hợp đồng có thời hạn đến khi Bên B hoàn tất các hạng mục công việc và được Bên A thanh toán đầy đủ.</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t>9.2. Hợp đồng này có 01 trang được lập thành 02 (hai) bản, có giá trị pháp lý như nhau, mỗi bên giữ 01 (một) bản.</w:t>
      </w:r>
    </w:p>
    <w:p>
      <w:pPr>
        <w:pStyle w:val="normal1"/>
        <w:pBdr/>
        <w:tabs>
          <w:tab w:val="clear" w:pos="720"/>
          <w:tab w:val="left" w:pos="709" w:leader="none"/>
          <w:tab w:val="left" w:pos="1134" w:leader="none"/>
          <w:tab w:val="left" w:pos="1418" w:leader="none"/>
          <w:tab w:val="left" w:pos="2126" w:leader="none"/>
          <w:tab w:val="left" w:pos="2835" w:leader="none"/>
          <w:tab w:val="right" w:pos="9072" w:leader="none"/>
        </w:tabs>
        <w:spacing w:lineRule="auto" w:line="276" w:before="120" w:after="0"/>
        <w:jc w:val="both"/>
        <w:rPr>
          <w:rFonts w:ascii="Times New Roman" w:hAnsi="Times New Roman" w:eastAsia="Times New Roman" w:cs="Times New Roman"/>
          <w:color w:val="000000"/>
          <w:sz w:val="24"/>
          <w:szCs w:val="24"/>
          <w:lang w:val="vi-VN"/>
        </w:rPr>
      </w:pPr>
      <w:r>
        <w:rPr>
          <w:rFonts w:eastAsia="Times New Roman" w:cs="Times New Roman" w:ascii="Times New Roman" w:hAnsi="Times New Roman"/>
          <w:color w:val="000000"/>
          <w:sz w:val="24"/>
          <w:szCs w:val="24"/>
          <w:lang w:val="vi-VN"/>
        </w:rPr>
      </w:r>
    </w:p>
    <w:tbl>
      <w:tblPr>
        <w:tblW w:w="9450" w:type="dxa"/>
        <w:jc w:val="center"/>
        <w:tblInd w:w="0" w:type="dxa"/>
        <w:tblLayout w:type="fixed"/>
        <w:tblCellMar>
          <w:top w:w="0" w:type="dxa"/>
          <w:start w:w="108" w:type="dxa"/>
          <w:bottom w:w="0" w:type="dxa"/>
          <w:end w:w="108" w:type="dxa"/>
        </w:tblCellMar>
      </w:tblPr>
      <w:tblGrid>
        <w:gridCol w:w="4511"/>
        <w:gridCol w:w="4939"/>
      </w:tblGrid>
      <w:tr>
        <w:trPr/>
        <w:tc>
          <w:tcPr>
            <w:tcW w:w="4511" w:type="dxa"/>
            <w:tcBorders/>
          </w:tcPr>
          <w:p>
            <w:pPr>
              <w:pStyle w:val="Normal"/>
              <w:numPr>
                <w:ilvl w:val="0"/>
                <w:numId w:val="0"/>
              </w:numPr>
              <w:spacing w:lineRule="auto" w:line="276" w:before="120" w:after="0"/>
              <w:ind w:hanging="0" w:start="30" w:end="0"/>
              <w:jc w:val="center"/>
              <w:rPr>
                <w:b/>
                <w:sz w:val="24"/>
                <w:szCs w:val="24"/>
                <w:lang w:val="vi-VN"/>
              </w:rPr>
            </w:pPr>
            <w:r>
              <w:rPr>
                <w:b/>
                <w:sz w:val="24"/>
                <w:szCs w:val="24"/>
                <w:lang w:val="vi-VN"/>
              </w:rPr>
              <w:t>ĐẠI DIỆN BÊN A</w:t>
            </w:r>
          </w:p>
          <w:p>
            <w:pPr>
              <w:pStyle w:val="normal1"/>
              <w:spacing w:lineRule="auto" w:line="276"/>
              <w:ind w:start="30" w:end="0"/>
              <w:jc w:val="center"/>
              <w:rPr>
                <w:rFonts w:ascii="Times New Roman" w:hAnsi="Times New Roman" w:cs="Times New Roman"/>
                <w:b/>
                <w:sz w:val="24"/>
                <w:szCs w:val="24"/>
                <w:lang w:val="vi-VN"/>
              </w:rPr>
            </w:pPr>
            <w:r>
              <w:rPr>
                <w:rFonts w:cs="Times New Roman" w:ascii="Times New Roman" w:hAnsi="Times New Roman"/>
                <w:b/>
                <w:sz w:val="24"/>
                <w:szCs w:val="24"/>
                <w:lang w:val="vi-VN"/>
              </w:rPr>
            </w:r>
          </w:p>
          <w:p>
            <w:pPr>
              <w:pStyle w:val="normal1"/>
              <w:spacing w:lineRule="auto" w:line="276"/>
              <w:ind w:start="30" w:end="0"/>
              <w:jc w:val="center"/>
              <w:rPr>
                <w:rFonts w:ascii="Times New Roman" w:hAnsi="Times New Roman" w:cs="Times New Roman"/>
                <w:b/>
                <w:sz w:val="24"/>
                <w:szCs w:val="24"/>
                <w:lang w:val="vi-VN"/>
              </w:rPr>
            </w:pPr>
            <w:r>
              <w:rPr>
                <w:rFonts w:cs="Times New Roman" w:ascii="Times New Roman" w:hAnsi="Times New Roman"/>
                <w:b/>
                <w:sz w:val="24"/>
                <w:szCs w:val="24"/>
                <w:lang w:val="vi-VN"/>
              </w:rPr>
            </w:r>
          </w:p>
          <w:p>
            <w:pPr>
              <w:pStyle w:val="normal1"/>
              <w:spacing w:lineRule="auto" w:line="276"/>
              <w:ind w:start="30" w:end="0"/>
              <w:jc w:val="center"/>
              <w:rPr>
                <w:rFonts w:ascii="Times New Roman" w:hAnsi="Times New Roman" w:cs="Times New Roman"/>
                <w:b/>
                <w:sz w:val="24"/>
                <w:szCs w:val="24"/>
                <w:lang w:val="vi-VN"/>
              </w:rPr>
            </w:pPr>
            <w:r>
              <w:rPr>
                <w:rFonts w:cs="Times New Roman" w:ascii="Times New Roman" w:hAnsi="Times New Roman"/>
                <w:b/>
                <w:sz w:val="24"/>
                <w:szCs w:val="24"/>
                <w:lang w:val="vi-VN"/>
              </w:rPr>
            </w:r>
          </w:p>
          <w:p>
            <w:pPr>
              <w:pStyle w:val="normal1"/>
              <w:spacing w:lineRule="auto" w:line="276"/>
              <w:ind w:start="30" w:end="0"/>
              <w:jc w:val="center"/>
              <w:rPr>
                <w:rFonts w:ascii="Times New Roman" w:hAnsi="Times New Roman" w:cs="Times New Roman"/>
                <w:b/>
                <w:sz w:val="24"/>
                <w:szCs w:val="24"/>
                <w:lang w:val="vi-VN"/>
              </w:rPr>
            </w:pPr>
            <w:r>
              <w:rPr>
                <w:rFonts w:cs="Times New Roman" w:ascii="Times New Roman" w:hAnsi="Times New Roman"/>
                <w:b/>
                <w:sz w:val="24"/>
                <w:szCs w:val="24"/>
                <w:lang w:val="vi-VN"/>
              </w:rPr>
            </w:r>
          </w:p>
          <w:p>
            <w:pPr>
              <w:pStyle w:val="normal1"/>
              <w:spacing w:lineRule="auto" w:line="276" w:before="0" w:after="0"/>
              <w:jc w:val="center"/>
              <w:rPr>
                <w:rFonts w:ascii="Times New Roman" w:hAnsi="Times New Roman" w:eastAsia="Times New Roman" w:cs="Times New Roman"/>
                <w:b/>
                <w:color w:val="000000"/>
                <w:position w:val="-1"/>
                <w:sz w:val="24"/>
                <w:szCs w:val="24"/>
              </w:rPr>
            </w:pPr>
            <w:r>
              <w:rPr>
                <w:rFonts w:eastAsia="Times New Roman" w:cs="Times New Roman" w:ascii="Times New Roman" w:hAnsi="Times New Roman"/>
                <w:b/>
                <w:color w:val="000000"/>
                <w:position w:val="-1"/>
                <w:sz w:val="24"/>
                <w:szCs w:val="24"/>
              </w:rPr>
              <w:t>ĐỖ LỆ HẰNG</w:t>
            </w:r>
          </w:p>
          <w:p>
            <w:pPr>
              <w:pStyle w:val="normal1"/>
              <w:spacing w:lineRule="auto" w:line="276" w:before="0" w:after="0"/>
              <w:jc w:val="center"/>
              <w:rPr>
                <w:rFonts w:ascii="Times New Roman" w:hAnsi="Times New Roman" w:eastAsia="Times New Roman" w:cs="Times New Roman"/>
                <w:b/>
                <w:color w:val="000000"/>
                <w:position w:val="-1"/>
                <w:sz w:val="24"/>
                <w:szCs w:val="24"/>
                <w:lang w:val="vi-VN"/>
              </w:rPr>
            </w:pPr>
            <w:r>
              <w:rPr>
                <w:rFonts w:cs="Times New Roman" w:ascii="Times New Roman" w:hAnsi="Times New Roman"/>
                <w:sz w:val="24"/>
                <w:szCs w:val="24"/>
              </w:rPr>
              <w:t>Giám đốc</w:t>
            </w:r>
          </w:p>
        </w:tc>
        <w:tc>
          <w:tcPr>
            <w:tcW w:w="4939" w:type="dxa"/>
            <w:tcBorders/>
          </w:tcPr>
          <w:p>
            <w:pPr>
              <w:pStyle w:val="Normal"/>
              <w:numPr>
                <w:ilvl w:val="0"/>
                <w:numId w:val="0"/>
              </w:numPr>
              <w:spacing w:lineRule="auto" w:line="276" w:before="120" w:after="0"/>
              <w:ind w:firstLine="15" w:start="0" w:end="0"/>
              <w:jc w:val="center"/>
              <w:rPr>
                <w:b/>
                <w:sz w:val="24"/>
                <w:szCs w:val="24"/>
              </w:rPr>
            </w:pPr>
            <w:r>
              <w:rPr>
                <w:b/>
                <w:sz w:val="24"/>
                <w:szCs w:val="24"/>
              </w:rPr>
              <w:t>ĐẠI DIỆN BÊN B</w:t>
            </w:r>
          </w:p>
          <w:p>
            <w:pPr>
              <w:pStyle w:val="normal1"/>
              <w:spacing w:lineRule="auto" w:line="276"/>
              <w:ind w:firstLine="15" w:end="0"/>
              <w:jc w:val="center"/>
              <w:rPr>
                <w:rFonts w:ascii="Times New Roman" w:hAnsi="Times New Roman" w:cs="Times New Roman"/>
                <w:b/>
                <w:sz w:val="24"/>
                <w:szCs w:val="24"/>
              </w:rPr>
            </w:pPr>
            <w:r>
              <w:rPr>
                <w:rFonts w:cs="Times New Roman" w:ascii="Times New Roman" w:hAnsi="Times New Roman"/>
                <w:b/>
                <w:sz w:val="24"/>
                <w:szCs w:val="24"/>
              </w:rPr>
            </w:r>
          </w:p>
          <w:p>
            <w:pPr>
              <w:pStyle w:val="normal1"/>
              <w:spacing w:lineRule="auto" w:line="276"/>
              <w:ind w:firstLine="15" w:end="0"/>
              <w:jc w:val="center"/>
              <w:rPr>
                <w:rFonts w:ascii="Times New Roman" w:hAnsi="Times New Roman" w:cs="Times New Roman"/>
                <w:b/>
                <w:sz w:val="24"/>
                <w:szCs w:val="24"/>
              </w:rPr>
            </w:pPr>
            <w:r>
              <w:rPr>
                <w:rFonts w:cs="Times New Roman" w:ascii="Times New Roman" w:hAnsi="Times New Roman"/>
                <w:b/>
                <w:sz w:val="24"/>
                <w:szCs w:val="24"/>
              </w:rPr>
            </w:r>
          </w:p>
          <w:p>
            <w:pPr>
              <w:pStyle w:val="normal1"/>
              <w:tabs>
                <w:tab w:val="clear" w:pos="720"/>
                <w:tab w:val="left" w:pos="3285" w:leader="none"/>
              </w:tabs>
              <w:spacing w:lineRule="auto" w:line="276"/>
              <w:ind w:firstLine="15" w:end="0"/>
              <w:rPr>
                <w:rFonts w:ascii="Times New Roman" w:hAnsi="Times New Roman" w:cs="Times New Roman"/>
                <w:b/>
                <w:sz w:val="24"/>
                <w:szCs w:val="24"/>
              </w:rPr>
            </w:pPr>
            <w:r>
              <w:rPr>
                <w:rFonts w:cs="Times New Roman" w:ascii="Times New Roman" w:hAnsi="Times New Roman"/>
                <w:b/>
                <w:sz w:val="24"/>
                <w:szCs w:val="24"/>
              </w:rPr>
              <w:tab/>
            </w:r>
          </w:p>
          <w:p>
            <w:pPr>
              <w:pStyle w:val="normal1"/>
              <w:spacing w:lineRule="auto" w:line="276"/>
              <w:ind w:firstLine="15" w:end="0"/>
              <w:jc w:val="center"/>
              <w:rPr>
                <w:rFonts w:ascii="Times New Roman" w:hAnsi="Times New Roman" w:cs="Times New Roman"/>
                <w:b/>
                <w:sz w:val="24"/>
                <w:szCs w:val="24"/>
              </w:rPr>
            </w:pPr>
            <w:r>
              <w:rPr>
                <w:rFonts w:cs="Times New Roman" w:ascii="Times New Roman" w:hAnsi="Times New Roman"/>
                <w:b/>
                <w:sz w:val="24"/>
                <w:szCs w:val="24"/>
              </w:rPr>
            </w:r>
          </w:p>
          <w:p>
            <w:pPr>
              <w:pStyle w:val="Normal"/>
              <w:numPr>
                <w:ilvl w:val="0"/>
                <w:numId w:val="0"/>
              </w:numPr>
              <w:spacing w:lineRule="auto" w:line="276"/>
              <w:ind w:firstLine="15" w:start="0" w:end="0"/>
              <w:jc w:val="center"/>
              <w:rPr>
                <w:b/>
                <w:sz w:val="24"/>
                <w:szCs w:val="24"/>
              </w:rPr>
            </w:pPr>
            <w:r>
              <w:rPr>
                <w:b/>
                <w:sz w:val="24"/>
                <w:szCs w:val="24"/>
              </w:rPr>
              <w:t>ĐỖ MỘC LAN VI</w:t>
            </w:r>
          </w:p>
          <w:p>
            <w:pPr>
              <w:pStyle w:val="normal1"/>
              <w:spacing w:before="0" w:after="160"/>
              <w:jc w:val="center"/>
              <w:rPr>
                <w:rFonts w:ascii="Times New Roman" w:hAnsi="Times New Roman" w:cs="Times New Roman"/>
                <w:sz w:val="24"/>
                <w:szCs w:val="24"/>
              </w:rPr>
            </w:pPr>
            <w:r>
              <w:rPr>
                <w:rFonts w:cs="Times New Roman" w:ascii="Times New Roman" w:hAnsi="Times New Roman"/>
                <w:sz w:val="24"/>
                <w:szCs w:val="24"/>
              </w:rPr>
              <w:t>Tổng Giám Đốc</w:t>
            </w:r>
          </w:p>
        </w:tc>
      </w:tr>
    </w:tbl>
    <w:p>
      <w:pPr>
        <w:pStyle w:val="Normal"/>
        <w:numPr>
          <w:ilvl w:val="0"/>
          <w:numId w:val="0"/>
        </w:numPr>
        <w:spacing w:lineRule="auto" w:line="276"/>
        <w:ind w:hanging="0" w:start="720" w:end="0"/>
        <w:rPr>
          <w:sz w:val="24"/>
          <w:szCs w:val="24"/>
        </w:rPr>
      </w:pPr>
      <w:r>
        <w:rPr>
          <w:sz w:val="24"/>
          <w:szCs w:val="24"/>
        </w:rPr>
      </w:r>
    </w:p>
    <w:sectPr>
      <w:headerReference w:type="default" r:id="rId2"/>
      <w:footerReference w:type="default" r:id="rId3"/>
      <w:type w:val="nextPage"/>
      <w:pgSz w:w="12240" w:h="15840"/>
      <w:pgMar w:left="1440" w:right="1440" w:gutter="0" w:header="227" w:top="993" w:footer="675" w:bottom="81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Noto Sans Symbols">
    <w:altName w:val="Calibri"/>
    <w:charset w:val="00" w:characterSet="windows-1252"/>
    <w:family w:val="auto"/>
    <w:pitch w:val="default"/>
  </w:font>
  <w:font w:name="Tahoma">
    <w:charset w:val="00" w:characterSet="windows-1252"/>
    <w:family w:val="swiss"/>
    <w:pitch w:val="variable"/>
  </w:font>
  <w:font w:name="Liberation Sans">
    <w:altName w:val="Arial"/>
    <w:charset w:val="01" w:characterSet="utf-8"/>
    <w:family w:val="swiss"/>
    <w:pitch w:val="variable"/>
  </w:font>
  <w:font w:name="Calibri">
    <w:charset w:val="00" w:characterSet="windows-1252"/>
    <w:family w:val="swiss"/>
    <w:pitch w:val="variable"/>
  </w:font>
  <w:font w:name="Noto Sans Symbols">
    <w:altName w:val="Calibri"/>
    <w:charset w:val="00" w:characterSet="windows-1252"/>
    <w:family w:val="swiss"/>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0"/>
        <w:numId w:val="0"/>
      </w:numPr>
      <w:spacing w:before="120" w:after="0"/>
      <w:ind w:hanging="0" w:start="0"/>
      <w:jc w:val="center"/>
      <w:rPr>
        <w:sz w:val="22"/>
        <w:szCs w:val="22"/>
      </w:rPr>
    </w:pPr>
    <w:r>
      <w:rPr>
        <w:sz w:val="22"/>
        <w:szCs w:val="22"/>
      </w:rPr>
      <w:fldChar w:fldCharType="begin"/>
    </w:r>
    <w:r>
      <w:rPr>
        <w:sz w:val="22"/>
        <w:szCs w:val="22"/>
      </w:rPr>
      <w:instrText xml:space="preserve"> PAGE </w:instrText>
    </w:r>
    <w:r>
      <w:rPr>
        <w:sz w:val="22"/>
        <w:szCs w:val="22"/>
      </w:rPr>
      <w:fldChar w:fldCharType="separate"/>
    </w:r>
    <w:r>
      <w:rPr>
        <w:sz w:val="22"/>
        <w:szCs w:val="22"/>
      </w:rPr>
      <w:t>9</w:t>
    </w:r>
    <w:r>
      <w:rPr>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numPr>
        <w:ilvl w:val="0"/>
        <w:numId w:val="3"/>
      </w:numPr>
      <w:suppressAutoHyphens w:val="true"/>
      <w:spacing w:lineRule="auto" w:line="240" w:before="120" w:after="0"/>
      <w:ind w:hangingChars="1" w:startChars="-1" w:endChars="0" w:end="0"/>
      <w:jc w:val="start"/>
      <w:textAlignment w:val="top"/>
      <w:rPr/>
    </w:pPr>
    <w:r>
      <w:rPr/>
    </w:r>
    <w:r>
      <mc:AlternateContent>
        <mc:Choice Requires="wps">
          <w:drawing>
            <wp:anchor distT="0" distB="0" distL="0" distR="0" simplePos="0" relativeHeight="10" behindDoc="1" locked="0" layoutInCell="0" allowOverlap="1">
              <wp:simplePos x="0" y="0"/>
              <wp:positionH relativeFrom="column">
                <wp:align>left</wp:align>
              </wp:positionH>
              <wp:positionV relativeFrom="line">
                <wp:posOffset>635</wp:posOffset>
              </wp:positionV>
              <wp:extent cx="5943600" cy="330200"/>
              <wp:effectExtent l="0" t="0" r="0" b="0"/>
              <wp:wrapNone/>
              <wp:docPr id="1" name="Frame2"/>
              <a:graphic xmlns:a="http://schemas.openxmlformats.org/drawingml/2006/main">
                <a:graphicData uri="http://schemas.microsoft.com/office/word/2010/wordprocessingShape">
                  <wps:wsp>
                    <wps:cNvSpPr txBox="1"/>
                    <wps:spPr>
                      <a:xfrm>
                        <a:off x="0" y="0"/>
                        <a:ext cx="5943600" cy="330200"/>
                      </a:xfrm>
                      <a:prstGeom prst="rect"/>
                      <a:solidFill>
                        <a:srgbClr val="FFFFFF"/>
                      </a:solidFill>
                    </wps:spPr>
                    <wps:txbx>
                      <w:txbxContent>
                        <w:p>
                          <w:pPr>
                            <w:pStyle w:val="Normal"/>
                            <w:numPr>
                              <w:ilvl w:val="0"/>
                              <w:numId w:val="0"/>
                            </w:numPr>
                            <w:spacing w:before="120" w:after="0"/>
                            <w:ind w:hanging="0" w:start="0"/>
                            <w:rPr/>
                          </w:pPr>
                          <w:r>
                            <w:rPr/>
                          </w:r>
                        </w:p>
                      </w:txbxContent>
                    </wps:txbx>
                    <wps:bodyPr anchor="t" lIns="0" tIns="0" rIns="0" bIns="0">
                      <a:noAutofit/>
                    </wps:bodyPr>
                  </wps:wsp>
                </a:graphicData>
              </a:graphic>
            </wp:anchor>
          </w:drawing>
        </mc:Choice>
        <mc:Fallback>
          <w:pict>
            <v:rect style="position:absolute;rotation:-0;width:468pt;height:2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Normal"/>
                      <w:numPr>
                        <w:ilvl w:val="0"/>
                        <w:numId w:val="0"/>
                      </w:numPr>
                      <w:spacing w:before="120" w:after="0"/>
                      <w:ind w:hanging="0" w:start="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b w:val="false"/>
        <w:i w:val="false"/>
        <w:position w:val="0"/>
        <w:sz w:val="24"/>
        <w:vertAlign w:val="baseline"/>
      </w:rPr>
    </w:lvl>
    <w:lvl w:ilvl="1">
      <w:start w:val="1"/>
      <w:numFmt w:val="lowerLetter"/>
      <w:lvlText w:val="%2."/>
      <w:lvlJc w:val="start"/>
      <w:pPr>
        <w:tabs>
          <w:tab w:val="num" w:pos="0"/>
        </w:tabs>
        <w:ind w:start="1440" w:hanging="360"/>
      </w:pPr>
      <w:rPr>
        <w:position w:val="0"/>
        <w:sz w:val="24"/>
        <w:vertAlign w:val="baseline"/>
      </w:rPr>
    </w:lvl>
    <w:lvl w:ilvl="2">
      <w:start w:val="1"/>
      <w:numFmt w:val="lowerRoman"/>
      <w:lvlText w:val="%3."/>
      <w:lvlJc w:val="end"/>
      <w:pPr>
        <w:tabs>
          <w:tab w:val="num" w:pos="0"/>
        </w:tabs>
        <w:ind w:start="2160" w:hanging="180"/>
      </w:pPr>
      <w:rPr>
        <w:position w:val="0"/>
        <w:sz w:val="24"/>
        <w:vertAlign w:val="baseline"/>
      </w:rPr>
    </w:lvl>
    <w:lvl w:ilvl="3">
      <w:start w:val="1"/>
      <w:numFmt w:val="decimal"/>
      <w:lvlText w:val="%4."/>
      <w:lvlJc w:val="start"/>
      <w:pPr>
        <w:tabs>
          <w:tab w:val="num" w:pos="0"/>
        </w:tabs>
        <w:ind w:start="2880" w:hanging="360"/>
      </w:pPr>
      <w:rPr>
        <w:position w:val="0"/>
        <w:sz w:val="24"/>
        <w:vertAlign w:val="baseline"/>
      </w:rPr>
    </w:lvl>
    <w:lvl w:ilvl="4">
      <w:start w:val="1"/>
      <w:numFmt w:val="lowerLetter"/>
      <w:lvlText w:val="%5."/>
      <w:lvlJc w:val="start"/>
      <w:pPr>
        <w:tabs>
          <w:tab w:val="num" w:pos="0"/>
        </w:tabs>
        <w:ind w:start="3600" w:hanging="360"/>
      </w:pPr>
      <w:rPr>
        <w:position w:val="0"/>
        <w:sz w:val="24"/>
        <w:vertAlign w:val="baseline"/>
      </w:rPr>
    </w:lvl>
    <w:lvl w:ilvl="5">
      <w:start w:val="1"/>
      <w:numFmt w:val="lowerRoman"/>
      <w:lvlText w:val="%6."/>
      <w:lvlJc w:val="end"/>
      <w:pPr>
        <w:tabs>
          <w:tab w:val="num" w:pos="0"/>
        </w:tabs>
        <w:ind w:start="4320" w:hanging="180"/>
      </w:pPr>
      <w:rPr>
        <w:position w:val="0"/>
        <w:sz w:val="24"/>
        <w:vertAlign w:val="baseline"/>
      </w:rPr>
    </w:lvl>
    <w:lvl w:ilvl="6">
      <w:start w:val="1"/>
      <w:numFmt w:val="decimal"/>
      <w:lvlText w:val="%7."/>
      <w:lvlJc w:val="start"/>
      <w:pPr>
        <w:tabs>
          <w:tab w:val="num" w:pos="0"/>
        </w:tabs>
        <w:ind w:start="5040" w:hanging="360"/>
      </w:pPr>
      <w:rPr>
        <w:position w:val="0"/>
        <w:sz w:val="24"/>
        <w:vertAlign w:val="baseline"/>
      </w:rPr>
    </w:lvl>
    <w:lvl w:ilvl="7">
      <w:start w:val="1"/>
      <w:numFmt w:val="lowerLetter"/>
      <w:lvlText w:val="%8."/>
      <w:lvlJc w:val="start"/>
      <w:pPr>
        <w:tabs>
          <w:tab w:val="num" w:pos="0"/>
        </w:tabs>
        <w:ind w:start="5760" w:hanging="360"/>
      </w:pPr>
      <w:rPr>
        <w:position w:val="0"/>
        <w:sz w:val="24"/>
        <w:vertAlign w:val="baseline"/>
      </w:rPr>
    </w:lvl>
    <w:lvl w:ilvl="8">
      <w:start w:val="1"/>
      <w:numFmt w:val="lowerRoman"/>
      <w:lvlText w:val="%9."/>
      <w:lvlJc w:val="end"/>
      <w:pPr>
        <w:tabs>
          <w:tab w:val="num" w:pos="0"/>
        </w:tabs>
        <w:ind w:start="6480" w:hanging="180"/>
      </w:pPr>
      <w:rPr>
        <w:position w:val="0"/>
        <w:sz w:val="24"/>
        <w:vertAlign w:val="baseline"/>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decimal"/>
      <w:lvlText w:val="ĐIỀU %1."/>
      <w:lvlJc w:val="start"/>
      <w:pPr>
        <w:tabs>
          <w:tab w:val="num" w:pos="0"/>
        </w:tabs>
        <w:ind w:start="964" w:hanging="964"/>
      </w:pPr>
      <w:rPr>
        <w:rFonts w:ascii="Times New Roman" w:hAnsi="Times New Roman" w:eastAsia="Times New Roman" w:cs="Times New Roman"/>
        <w:b/>
        <w:color w:val="000000"/>
        <w:position w:val="0"/>
        <w:sz w:val="26"/>
        <w:szCs w:val="26"/>
        <w:vertAlign w:val="baseline"/>
      </w:rPr>
    </w:lvl>
    <w:lvl w:ilvl="1">
      <w:start w:val="1"/>
      <w:numFmt w:val="decimal"/>
      <w:lvlText w:val="14.%2."/>
      <w:lvlJc w:val="start"/>
      <w:pPr>
        <w:tabs>
          <w:tab w:val="num" w:pos="0"/>
        </w:tabs>
        <w:ind w:start="567" w:hanging="567"/>
      </w:pPr>
      <w:rPr>
        <w:rFonts w:ascii="Times New Roman" w:hAnsi="Times New Roman" w:eastAsia="Times New Roman" w:cs="Times New Roman"/>
        <w:b/>
        <w:i w:val="false"/>
        <w:position w:val="0"/>
        <w:sz w:val="26"/>
        <w:szCs w:val="26"/>
        <w:vertAlign w:val="baseline"/>
      </w:rPr>
    </w:lvl>
    <w:lvl w:ilvl="2">
      <w:start w:val="1"/>
      <w:numFmt w:val="decimal"/>
      <w:lvlText w:val="%1.%2.%3."/>
      <w:lvlJc w:val="start"/>
      <w:pPr>
        <w:tabs>
          <w:tab w:val="num" w:pos="0"/>
        </w:tabs>
        <w:ind w:start="1849" w:hanging="709"/>
      </w:pPr>
      <w:rPr>
        <w:b w:val="false"/>
        <w:i w:val="false"/>
        <w:position w:val="0"/>
        <w:sz w:val="24"/>
        <w:vertAlign w:val="baseline"/>
      </w:rPr>
    </w:lvl>
    <w:lvl w:ilvl="3">
      <w:start w:val="1"/>
      <w:numFmt w:val="lowerLetter"/>
      <w:lvlText w:val="(%4)"/>
      <w:lvlJc w:val="start"/>
      <w:pPr>
        <w:tabs>
          <w:tab w:val="num" w:pos="0"/>
        </w:tabs>
        <w:ind w:start="1276" w:hanging="709"/>
      </w:pPr>
      <w:rPr>
        <w:position w:val="0"/>
        <w:sz w:val="24"/>
        <w:vertAlign w:val="baseline"/>
      </w:rPr>
    </w:lvl>
    <w:lvl w:ilvl="4">
      <w:start w:val="1"/>
      <w:numFmt w:val="decimal"/>
      <w:lvlText w:val="%1.%2.%3.%4.%5."/>
      <w:lvlJc w:val="start"/>
      <w:pPr>
        <w:tabs>
          <w:tab w:val="num" w:pos="0"/>
        </w:tabs>
        <w:ind w:start="2232" w:hanging="792"/>
      </w:pPr>
      <w:rPr>
        <w:position w:val="0"/>
        <w:sz w:val="24"/>
        <w:vertAlign w:val="baseline"/>
      </w:rPr>
    </w:lvl>
    <w:lvl w:ilvl="5">
      <w:start w:val="1"/>
      <w:numFmt w:val="decimal"/>
      <w:lvlText w:val="%1.%2.%3.%4.%5.%6."/>
      <w:lvlJc w:val="start"/>
      <w:pPr>
        <w:tabs>
          <w:tab w:val="num" w:pos="0"/>
        </w:tabs>
        <w:ind w:start="2736" w:hanging="935"/>
      </w:pPr>
      <w:rPr>
        <w:position w:val="0"/>
        <w:sz w:val="24"/>
        <w:vertAlign w:val="baseline"/>
      </w:rPr>
    </w:lvl>
    <w:lvl w:ilvl="6">
      <w:start w:val="1"/>
      <w:numFmt w:val="decimal"/>
      <w:lvlText w:val="%1.%2.%3.%4.%5.%6.%7."/>
      <w:lvlJc w:val="start"/>
      <w:pPr>
        <w:tabs>
          <w:tab w:val="num" w:pos="0"/>
        </w:tabs>
        <w:ind w:start="3240" w:hanging="1080"/>
      </w:pPr>
      <w:rPr>
        <w:position w:val="0"/>
        <w:sz w:val="24"/>
        <w:vertAlign w:val="baseline"/>
      </w:rPr>
    </w:lvl>
    <w:lvl w:ilvl="7">
      <w:start w:val="1"/>
      <w:numFmt w:val="decimal"/>
      <w:lvlText w:val="%1.%2.%3.%4.%5.%6.%7.%8."/>
      <w:lvlJc w:val="start"/>
      <w:pPr>
        <w:tabs>
          <w:tab w:val="num" w:pos="0"/>
        </w:tabs>
        <w:ind w:start="3744" w:hanging="1224"/>
      </w:pPr>
      <w:rPr>
        <w:position w:val="0"/>
        <w:sz w:val="24"/>
        <w:vertAlign w:val="baseline"/>
      </w:rPr>
    </w:lvl>
    <w:lvl w:ilvl="8">
      <w:start w:val="1"/>
      <w:numFmt w:val="decimal"/>
      <w:lvlText w:val="%1.%2.%3.%4.%5.%6.%7.%8.%9."/>
      <w:lvlJc w:val="start"/>
      <w:pPr>
        <w:tabs>
          <w:tab w:val="num" w:pos="0"/>
        </w:tabs>
        <w:ind w:start="4320" w:hanging="1440"/>
      </w:pPr>
      <w:rPr>
        <w:position w:val="0"/>
        <w:sz w:val="24"/>
        <w:vertAlign w:val="baseli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8">
    <w:lvl w:ilvl="0">
      <w:start w:val="4"/>
      <w:numFmt w:val="bullet"/>
      <w:lvlText w:val="-"/>
      <w:lvlJc w:val="start"/>
      <w:pPr>
        <w:tabs>
          <w:tab w:val="num" w:pos="0"/>
        </w:tabs>
        <w:ind w:start="720" w:hanging="360"/>
      </w:pPr>
      <w:rPr>
        <w:rFonts w:ascii="Times New Roman" w:hAnsi="Times New Roman" w:cs="Times New Roman" w:hint="default"/>
        <w:b w:val="false"/>
        <w:position w:val="0"/>
        <w:sz w:val="28"/>
        <w:szCs w:val="28"/>
        <w:vertAlign w:val="baseline"/>
      </w:rPr>
    </w:lvl>
    <w:lvl w:ilvl="1">
      <w:start w:val="1"/>
      <w:numFmt w:val="decimal"/>
      <w:lvlText w:val="%2."/>
      <w:lvlJc w:val="start"/>
      <w:pPr>
        <w:tabs>
          <w:tab w:val="num" w:pos="0"/>
        </w:tabs>
        <w:ind w:start="1440" w:hanging="360"/>
      </w:pPr>
      <w:rPr>
        <w:position w:val="0"/>
        <w:sz w:val="24"/>
        <w:vertAlign w:val="baseline"/>
      </w:rPr>
    </w:lvl>
    <w:lvl w:ilvl="2">
      <w:start w:val="1"/>
      <w:numFmt w:val="upperLetter"/>
      <w:lvlText w:val="%3."/>
      <w:lvlJc w:val="start"/>
      <w:pPr>
        <w:tabs>
          <w:tab w:val="num" w:pos="0"/>
        </w:tabs>
        <w:ind w:start="2160" w:hanging="360"/>
      </w:pPr>
      <w:rPr>
        <w:position w:val="0"/>
        <w:sz w:val="24"/>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4"/>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4"/>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4"/>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4"/>
        <w:vertAlign w:val="baseline"/>
      </w:rPr>
    </w:lvl>
  </w:abstractNum>
  <w:abstractNum w:abstractNumId="9">
    <w:lvl w:ilvl="0">
      <w:start w:val="1"/>
      <w:numFmt w:val="lowerLetter"/>
      <w:lvlText w:val="%1)"/>
      <w:lvlJc w:val="start"/>
      <w:pPr>
        <w:tabs>
          <w:tab w:val="num" w:pos="0"/>
        </w:tabs>
        <w:ind w:start="1146" w:hanging="360"/>
      </w:pPr>
      <w:rPr/>
    </w:lvl>
  </w:abstractNum>
  <w:abstractNum w:abstractNumId="10">
    <w:lvl w:ilvl="0">
      <w:start w:val="1"/>
      <w:numFmt w:val="lowerLetter"/>
      <w:lvlText w:val="%1)"/>
      <w:lvlJc w:val="start"/>
      <w:pPr>
        <w:tabs>
          <w:tab w:val="num" w:pos="0"/>
        </w:tabs>
        <w:ind w:start="1146" w:hanging="360"/>
      </w:pPr>
      <w:rPr/>
    </w:lvl>
  </w:abstractNum>
  <w:abstractNum w:abstractNumId="11">
    <w:lvl w:ilvl="0">
      <w:start w:val="1"/>
      <w:numFmt w:val="decimal"/>
      <w:lvlText w:val="%1."/>
      <w:lvlJc w:val="start"/>
      <w:pPr>
        <w:tabs>
          <w:tab w:val="num" w:pos="0"/>
        </w:tabs>
        <w:ind w:start="720" w:hanging="360"/>
      </w:p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decimal"/>
      <w:lvlText w:val="%1."/>
      <w:lvlJc w:val="start"/>
      <w:pPr>
        <w:tabs>
          <w:tab w:val="num" w:pos="0"/>
        </w:tabs>
        <w:ind w:start="360" w:hanging="360"/>
      </w:pPr>
      <w:rPr>
        <w:b/>
        <w:u w:val="none"/>
      </w:rPr>
    </w:lvl>
    <w:lvl w:ilvl="1">
      <w:start w:val="1"/>
      <w:numFmt w:val="lowerLetter"/>
      <w:lvlText w:val="%2."/>
      <w:lvlJc w:val="start"/>
      <w:pPr>
        <w:tabs>
          <w:tab w:val="num" w:pos="0"/>
        </w:tabs>
        <w:ind w:start="1080" w:hanging="360"/>
      </w:pPr>
      <w:rPr>
        <w:u w:val="none"/>
      </w:rPr>
    </w:lvl>
    <w:lvl w:ilvl="2">
      <w:start w:val="1"/>
      <w:numFmt w:val="lowerRoman"/>
      <w:lvlText w:val="%3."/>
      <w:lvlJc w:val="end"/>
      <w:pPr>
        <w:tabs>
          <w:tab w:val="num" w:pos="0"/>
        </w:tabs>
        <w:ind w:start="1800" w:hanging="180"/>
      </w:pPr>
      <w:rPr>
        <w:u w:val="none"/>
      </w:rPr>
    </w:lvl>
    <w:lvl w:ilvl="3">
      <w:start w:val="1"/>
      <w:numFmt w:val="decimal"/>
      <w:lvlText w:val="%4."/>
      <w:lvlJc w:val="start"/>
      <w:pPr>
        <w:tabs>
          <w:tab w:val="num" w:pos="0"/>
        </w:tabs>
        <w:ind w:start="2520" w:hanging="360"/>
      </w:pPr>
      <w:rPr>
        <w:u w:val="none"/>
      </w:rPr>
    </w:lvl>
    <w:lvl w:ilvl="4">
      <w:start w:val="1"/>
      <w:numFmt w:val="lowerLetter"/>
      <w:lvlText w:val="%5."/>
      <w:lvlJc w:val="start"/>
      <w:pPr>
        <w:tabs>
          <w:tab w:val="num" w:pos="0"/>
        </w:tabs>
        <w:ind w:start="3240" w:hanging="360"/>
      </w:pPr>
      <w:rPr>
        <w:u w:val="none"/>
      </w:rPr>
    </w:lvl>
    <w:lvl w:ilvl="5">
      <w:start w:val="1"/>
      <w:numFmt w:val="lowerRoman"/>
      <w:lvlText w:val="%6."/>
      <w:lvlJc w:val="end"/>
      <w:pPr>
        <w:tabs>
          <w:tab w:val="num" w:pos="0"/>
        </w:tabs>
        <w:ind w:start="3960" w:hanging="180"/>
      </w:pPr>
      <w:rPr>
        <w:u w:val="none"/>
      </w:rPr>
    </w:lvl>
    <w:lvl w:ilvl="6">
      <w:start w:val="1"/>
      <w:numFmt w:val="decimal"/>
      <w:lvlText w:val="%7."/>
      <w:lvlJc w:val="start"/>
      <w:pPr>
        <w:tabs>
          <w:tab w:val="num" w:pos="0"/>
        </w:tabs>
        <w:ind w:start="4680" w:hanging="360"/>
      </w:pPr>
      <w:rPr>
        <w:u w:val="none"/>
      </w:rPr>
    </w:lvl>
    <w:lvl w:ilvl="7">
      <w:start w:val="1"/>
      <w:numFmt w:val="lowerLetter"/>
      <w:lvlText w:val="%8."/>
      <w:lvlJc w:val="start"/>
      <w:pPr>
        <w:tabs>
          <w:tab w:val="num" w:pos="0"/>
        </w:tabs>
        <w:ind w:start="5400" w:hanging="360"/>
      </w:pPr>
      <w:rPr>
        <w:u w:val="none"/>
      </w:rPr>
    </w:lvl>
    <w:lvl w:ilvl="8">
      <w:start w:val="1"/>
      <w:numFmt w:val="lowerRoman"/>
      <w:lvlText w:val="%9."/>
      <w:lvlJc w:val="end"/>
      <w:pPr>
        <w:tabs>
          <w:tab w:val="num" w:pos="0"/>
        </w:tabs>
        <w:ind w:start="6120" w:hanging="180"/>
      </w:pPr>
      <w:rPr>
        <w:u w:val="none"/>
      </w:rPr>
    </w:lvl>
  </w:abstractNum>
  <w:abstractNum w:abstractNumId="14">
    <w:lvl w:ilvl="0">
      <w:start w:val="1"/>
      <w:numFmt w:val="bullet"/>
      <w:lvlText w:val=""/>
      <w:lvlJc w:val="start"/>
      <w:pPr>
        <w:tabs>
          <w:tab w:val="num" w:pos="0"/>
        </w:tabs>
        <w:ind w:start="1004"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next w:val="normal1"/>
    <w:qFormat/>
    <w:pPr>
      <w:widowControl/>
      <w:numPr>
        <w:ilvl w:val="0"/>
        <w:numId w:val="3"/>
      </w:numPr>
      <w:bidi w:val="0"/>
      <w:spacing w:lineRule="exact" w:line="400" w:before="120" w:after="0"/>
      <w:jc w:val="both"/>
    </w:pPr>
    <w:rPr>
      <w:rFonts w:ascii="Times New Roman" w:hAnsi="Times New Roman" w:eastAsia="Times New Roman" w:cs="Times New Roman"/>
      <w:color w:val="000000"/>
      <w:position w:val="-1"/>
      <w:sz w:val="26"/>
      <w:szCs w:val="26"/>
      <w:lang w:bidi="ar-SA" w:val="en-US" w:eastAsia="zh-CN"/>
    </w:rPr>
  </w:style>
  <w:style w:type="paragraph" w:styleId="Heading3">
    <w:name w:val="heading 3"/>
    <w:basedOn w:val="Normal"/>
    <w:next w:val="BodyText"/>
    <w:qFormat/>
    <w:pPr>
      <w:numPr>
        <w:ilvl w:val="2"/>
        <w:numId w:val="1"/>
      </w:numPr>
      <w:spacing w:lineRule="auto" w:line="240" w:before="280" w:after="280"/>
      <w:ind w:hanging="0" w:start="0" w:end="0"/>
      <w:jc w:val="start"/>
      <w:outlineLvl w:val="2"/>
    </w:pPr>
    <w:rPr>
      <w:rFonts w:ascii="Times New Roman" w:hAnsi="Times New Roman" w:eastAsia="Times New Roman" w:cs="Times New Roman"/>
      <w:b/>
      <w:bCs/>
      <w:position w:val="0"/>
      <w:sz w:val="27"/>
      <w:szCs w:val="27"/>
      <w:vertAlign w:val="baseline"/>
    </w:rPr>
  </w:style>
  <w:style w:type="character" w:styleId="WW8Num1z0">
    <w:name w:val="WW8Num1z0"/>
    <w:qFormat/>
    <w:rPr>
      <w:u w:val="none"/>
    </w:rPr>
  </w:style>
  <w:style w:type="character" w:styleId="WW8Num3z0">
    <w:name w:val="WW8Num3z0"/>
    <w:qFormat/>
    <w:rPr>
      <w:b w:val="false"/>
      <w:i w:val="false"/>
      <w:position w:val="0"/>
      <w:sz w:val="24"/>
      <w:vertAlign w:val="baseline"/>
    </w:rPr>
  </w:style>
  <w:style w:type="character" w:styleId="WW8Num3z1">
    <w:name w:val="WW8Num3z1"/>
    <w:qFormat/>
    <w:rPr>
      <w:position w:val="0"/>
      <w:sz w:val="24"/>
      <w:vertAlign w:val="baseline"/>
    </w:rPr>
  </w:style>
  <w:style w:type="character" w:styleId="WW8Num4z0">
    <w:name w:val="WW8Num4z0"/>
    <w:qFormat/>
    <w:rPr>
      <w:u w:val="no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rPr>
  </w:style>
  <w:style w:type="character" w:styleId="WW8Num7z1">
    <w:name w:val="WW8Num7z1"/>
    <w:qFormat/>
    <w:rPr>
      <w:rFonts w:ascii="Times New Roman" w:hAnsi="Times New Roman" w:eastAsia="Calibri" w:cs="Times New Roman"/>
    </w:rPr>
  </w:style>
  <w:style w:type="character" w:styleId="WW8Num7z2">
    <w:name w:val="WW8Num7z2"/>
    <w:qFormat/>
    <w:rPr>
      <w:rFonts w:ascii="Wingdings" w:hAnsi="Wingdings" w:cs="Wingdings"/>
    </w:rPr>
  </w:style>
  <w:style w:type="character" w:styleId="WW8Num7z4">
    <w:name w:val="WW8Num7z4"/>
    <w:qFormat/>
    <w:rPr>
      <w:rFonts w:ascii="Courier New" w:hAnsi="Courier New" w:cs="Courier New"/>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u w:val="none"/>
    </w:rPr>
  </w:style>
  <w:style w:type="character" w:styleId="WW8Num11z0">
    <w:name w:val="WW8Num11z0"/>
    <w:qFormat/>
    <w:rPr>
      <w:u w:val="none"/>
    </w:rPr>
  </w:style>
  <w:style w:type="character" w:styleId="WW8Num12z0">
    <w:name w:val="WW8Num12z0"/>
    <w:qFormat/>
    <w:rPr>
      <w:u w:val="none"/>
    </w:rPr>
  </w:style>
  <w:style w:type="character" w:styleId="WW8Num14z0">
    <w:name w:val="WW8Num14z0"/>
    <w:qFormat/>
    <w:rPr>
      <w:rFonts w:ascii="Times New Roman" w:hAnsi="Times New Roman" w:eastAsia="Times New Roman" w:cs="Times New Roman"/>
      <w:b/>
      <w:color w:val="000000"/>
      <w:position w:val="0"/>
      <w:sz w:val="26"/>
      <w:szCs w:val="26"/>
      <w:vertAlign w:val="baseline"/>
    </w:rPr>
  </w:style>
  <w:style w:type="character" w:styleId="WW8Num14z1">
    <w:name w:val="WW8Num14z1"/>
    <w:qFormat/>
    <w:rPr>
      <w:rFonts w:ascii="Times New Roman" w:hAnsi="Times New Roman" w:eastAsia="Times New Roman" w:cs="Times New Roman"/>
      <w:b/>
      <w:i w:val="false"/>
      <w:position w:val="0"/>
      <w:sz w:val="26"/>
      <w:szCs w:val="26"/>
      <w:vertAlign w:val="baseline"/>
    </w:rPr>
  </w:style>
  <w:style w:type="character" w:styleId="WW8Num14z2">
    <w:name w:val="WW8Num14z2"/>
    <w:qFormat/>
    <w:rPr>
      <w:b w:val="false"/>
      <w:i w:val="false"/>
      <w:position w:val="0"/>
      <w:sz w:val="24"/>
      <w:vertAlign w:val="baseline"/>
    </w:rPr>
  </w:style>
  <w:style w:type="character" w:styleId="WW8Num14z3">
    <w:name w:val="WW8Num14z3"/>
    <w:qFormat/>
    <w:rPr>
      <w:position w:val="0"/>
      <w:sz w:val="24"/>
      <w:vertAlign w:val="baseline"/>
    </w:rPr>
  </w:style>
  <w:style w:type="character" w:styleId="WW8Num15z0">
    <w:name w:val="WW8Num15z0"/>
    <w:qFormat/>
    <w:rPr>
      <w:u w:val="none"/>
    </w:rPr>
  </w:style>
  <w:style w:type="character" w:styleId="WW8Num16z0">
    <w:name w:val="WW8Num16z0"/>
    <w:qFormat/>
    <w:rPr>
      <w:u w:val="none"/>
    </w:rPr>
  </w:style>
  <w:style w:type="character" w:styleId="WW8Num17z0">
    <w:name w:val="WW8Num17z0"/>
    <w:qFormat/>
    <w:rPr>
      <w:u w:val="none"/>
    </w:rPr>
  </w:style>
  <w:style w:type="character" w:styleId="WW8Num19z0">
    <w:name w:val="WW8Num19z0"/>
    <w:qFormat/>
    <w:rPr>
      <w:rFonts w:ascii="Times New Roman" w:hAnsi="Times New Roman" w:eastAsia="Times New Roman" w:cs="Times New Roman"/>
      <w:b w:val="false"/>
      <w:position w:val="0"/>
      <w:sz w:val="28"/>
      <w:szCs w:val="28"/>
      <w:vertAlign w:val="baseline"/>
    </w:rPr>
  </w:style>
  <w:style w:type="character" w:styleId="WW8Num19z1">
    <w:name w:val="WW8Num19z1"/>
    <w:qFormat/>
    <w:rPr>
      <w:position w:val="0"/>
      <w:sz w:val="24"/>
      <w:vertAlign w:val="baseline"/>
    </w:rPr>
  </w:style>
  <w:style w:type="character" w:styleId="WW8Num19z3">
    <w:name w:val="WW8Num19z3"/>
    <w:qFormat/>
    <w:rPr>
      <w:rFonts w:ascii="Noto Sans Symbols;Calibri" w:hAnsi="Noto Sans Symbols;Calibri" w:eastAsia="Noto Sans Symbols;Calibri" w:cs="Noto Sans Symbols;Calibri"/>
      <w:position w:val="0"/>
      <w:sz w:val="24"/>
      <w:vertAlign w:val="baseline"/>
    </w:rPr>
  </w:style>
  <w:style w:type="character" w:styleId="WW8Num19z4">
    <w:name w:val="WW8Num19z4"/>
    <w:qFormat/>
    <w:rPr>
      <w:rFonts w:ascii="Courier New" w:hAnsi="Courier New" w:eastAsia="Courier New" w:cs="Courier New"/>
      <w:position w:val="0"/>
      <w:sz w:val="24"/>
      <w:vertAlign w:val="baseline"/>
    </w:rPr>
  </w:style>
  <w:style w:type="character" w:styleId="WW8Num20z0">
    <w:name w:val="WW8Num20z0"/>
    <w:qFormat/>
    <w:rPr/>
  </w:style>
  <w:style w:type="character" w:styleId="WW8Num21z0">
    <w:name w:val="WW8Num21z0"/>
    <w:qFormat/>
    <w:rPr>
      <w:u w:val="none"/>
    </w:rPr>
  </w:style>
  <w:style w:type="character" w:styleId="WW8Num23z0">
    <w:name w:val="WW8Num23z0"/>
    <w:qFormat/>
    <w:rPr/>
  </w:style>
  <w:style w:type="character" w:styleId="WW8Num24z0">
    <w:name w:val="WW8Num24z0"/>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u w:val="none"/>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b/>
      <w:u w:val="none"/>
    </w:rPr>
  </w:style>
  <w:style w:type="character" w:styleId="WW8Num31z1">
    <w:name w:val="WW8Num31z1"/>
    <w:qFormat/>
    <w:rPr>
      <w:u w:val="none"/>
    </w:rPr>
  </w:style>
  <w:style w:type="character" w:styleId="WW8Num34z0">
    <w:name w:val="WW8Num34z0"/>
    <w:qFormat/>
    <w:rPr>
      <w:u w:val="none"/>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DefaultParagraphFont">
    <w:name w:val="Default Paragraph Font"/>
    <w:qFormat/>
    <w:rPr/>
  </w:style>
  <w:style w:type="character" w:styleId="ListParagraphChar">
    <w:name w:val="List Paragraph Char"/>
    <w:qFormat/>
    <w:rPr>
      <w:lang w:val="en-US"/>
    </w:rPr>
  </w:style>
  <w:style w:type="character" w:styleId="BalloonTextChar">
    <w:name w:val="Balloon Text Char"/>
    <w:qFormat/>
    <w:rPr>
      <w:rFonts w:ascii="Tahoma" w:hAnsi="Tahoma" w:eastAsia="Times New Roman" w:cs="Tahoma"/>
      <w:color w:val="000000"/>
      <w:sz w:val="16"/>
      <w:szCs w:val="16"/>
      <w:vertAlign w:val="subscript"/>
    </w:rPr>
  </w:style>
  <w:style w:type="character" w:styleId="HeaderChar">
    <w:name w:val="Header Char"/>
    <w:qFormat/>
    <w:rPr>
      <w:rFonts w:ascii="Times New Roman" w:hAnsi="Times New Roman" w:eastAsia="Times New Roman" w:cs="Times New Roman"/>
      <w:color w:val="000000"/>
      <w:sz w:val="26"/>
      <w:szCs w:val="26"/>
      <w:vertAlign w:val="subscript"/>
    </w:rPr>
  </w:style>
  <w:style w:type="character" w:styleId="Strong">
    <w:name w:val="Strong"/>
    <w:qFormat/>
    <w:rPr>
      <w:b/>
      <w:bCs/>
    </w:rPr>
  </w:style>
  <w:style w:type="character" w:styleId="Heading3Char">
    <w:name w:val="Heading 3 Char"/>
    <w:qFormat/>
    <w:rPr>
      <w:rFonts w:ascii="Times New Roman" w:hAnsi="Times New Roman" w:eastAsia="Times New Roman" w:cs="Times New Roman"/>
      <w:b/>
      <w:bCs/>
      <w:color w:val="000000"/>
      <w:sz w:val="27"/>
      <w:szCs w:val="27"/>
    </w:rPr>
  </w:style>
  <w:style w:type="character" w:styleId="FooterChar">
    <w:name w:val="Footer Char"/>
    <w:qFormat/>
    <w:rPr>
      <w:rFonts w:ascii="Times New Roman" w:hAnsi="Times New Roman" w:eastAsia="Times New Roman" w:cs="Times New Roman"/>
      <w:color w:val="000000"/>
      <w:sz w:val="26"/>
      <w:szCs w:val="26"/>
      <w:vertAlign w:val="subscript"/>
    </w:rPr>
  </w:style>
  <w:style w:type="character" w:styleId="CommentReference">
    <w:name w:val="Comment Reference"/>
    <w:qFormat/>
    <w:rPr>
      <w:sz w:val="16"/>
      <w:szCs w:val="16"/>
    </w:rPr>
  </w:style>
  <w:style w:type="character" w:styleId="CommentTextChar">
    <w:name w:val="Comment Text Char"/>
    <w:qFormat/>
    <w:rPr>
      <w:rFonts w:ascii="Times New Roman" w:hAnsi="Times New Roman" w:eastAsia="Times New Roman" w:cs="Times New Roman"/>
      <w:color w:val="000000"/>
      <w:vertAlign w:val="subscript"/>
    </w:rPr>
  </w:style>
  <w:style w:type="character" w:styleId="CommentSubjectChar">
    <w:name w:val="Comment Subject Char"/>
    <w:qFormat/>
    <w:rPr>
      <w:rFonts w:ascii="Times New Roman" w:hAnsi="Times New Roman" w:eastAsia="Times New Roman" w:cs="Times New Roman"/>
      <w:b/>
      <w:bCs/>
      <w:color w:val="000000"/>
      <w:vertAlign w:val="subscrip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name w:val="normal1"/>
    <w:qFormat/>
    <w:pPr>
      <w:widowControl/>
      <w:bidi w:val="0"/>
      <w:spacing w:lineRule="auto" w:line="257" w:before="0" w:after="160"/>
    </w:pPr>
    <w:rPr>
      <w:rFonts w:ascii="Calibri" w:hAnsi="Calibri" w:eastAsia="Calibri" w:cs="Calibri"/>
      <w:color w:val="auto"/>
      <w:sz w:val="22"/>
      <w:szCs w:val="22"/>
      <w:lang w:bidi="ar-SA" w:val="en-US" w:eastAsia="zh-CN"/>
    </w:rPr>
  </w:style>
  <w:style w:type="paragraph" w:styleId="ListParagraph">
    <w:name w:val="List Paragraph"/>
    <w:basedOn w:val="Normal"/>
    <w:qFormat/>
    <w:pPr>
      <w:spacing w:before="120" w:after="0"/>
      <w:contextualSpacing/>
    </w:pPr>
    <w:rPr>
      <w:rFonts w:ascii="Calibri" w:hAnsi="Calibri" w:eastAsia="Calibri" w:cs="Calibri"/>
      <w:color w:val="000000"/>
      <w:position w:val="0"/>
      <w:sz w:val="20"/>
      <w:szCs w:val="20"/>
      <w:vertAlign w:val="baseline"/>
      <w:lang w:val="en-US"/>
    </w:rPr>
  </w:style>
  <w:style w:type="paragraph" w:styleId="BalloonText">
    <w:name w:val="Balloon Text"/>
    <w:basedOn w:val="Normal"/>
    <w:qFormat/>
    <w:pPr>
      <w:spacing w:lineRule="auto" w:line="240"/>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suppressAutoHyphens w:val="true"/>
      <w:spacing w:lineRule="auto" w:line="240"/>
      <w:ind w:hangingChars="1" w:startChars="-1" w:endChars="0" w:end="0"/>
      <w:jc w:val="start"/>
      <w:textAlignment w:val="top"/>
      <w:outlineLvl w:val="0"/>
    </w:pPr>
    <w:rPr/>
  </w:style>
  <w:style w:type="paragraph" w:styleId="NormalWeb">
    <w:name w:val="Normal (Web)"/>
    <w:basedOn w:val="Normal"/>
    <w:qFormat/>
    <w:pPr>
      <w:spacing w:lineRule="auto" w:line="240" w:before="280" w:after="280"/>
      <w:jc w:val="start"/>
    </w:pPr>
    <w:rPr>
      <w:rFonts w:ascii="Times New Roman" w:hAnsi="Times New Roman" w:eastAsia="Times New Roman" w:cs="Times New Roman"/>
      <w:position w:val="0"/>
      <w:sz w:val="24"/>
      <w:szCs w:val="24"/>
      <w:vertAlign w:val="baseline"/>
    </w:rPr>
  </w:style>
  <w:style w:type="paragraph" w:styleId="Footer">
    <w:name w:val="footer"/>
    <w:basedOn w:val="Normal"/>
    <w:pPr>
      <w:tabs>
        <w:tab w:val="clear" w:pos="720"/>
        <w:tab w:val="center" w:pos="4680" w:leader="none"/>
        <w:tab w:val="right" w:pos="9360" w:leader="none"/>
      </w:tabs>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000000"/>
      <w:position w:val="-1"/>
      <w:sz w:val="26"/>
      <w:szCs w:val="26"/>
      <w:lang w:bidi="ar-SA" w:val="en-US" w:eastAsia="zh-CN"/>
    </w:rPr>
  </w:style>
  <w:style w:type="paragraph" w:styleId="NoSpacing">
    <w:name w:val="No Spacing"/>
    <w:qFormat/>
    <w:pPr>
      <w:widowControl/>
      <w:numPr>
        <w:ilvl w:val="0"/>
        <w:numId w:val="3"/>
      </w:numPr>
      <w:bidi w:val="0"/>
      <w:jc w:val="both"/>
    </w:pPr>
    <w:rPr>
      <w:rFonts w:ascii="Times New Roman" w:hAnsi="Times New Roman" w:eastAsia="Times New Roman" w:cs="Times New Roman"/>
      <w:color w:val="000000"/>
      <w:position w:val="-1"/>
      <w:sz w:val="26"/>
      <w:szCs w:val="26"/>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421</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2025-11-11T07:12:00Z</dcterms:created>
  <dc:creator>Vo Thanh Hien</dc:creator>
  <dc:description/>
  <cp:keywords/>
  <dc:language>en-US</dc:language>
  <cp:lastModifiedBy>Administrator</cp:lastModifiedBy>
  <cp:lastPrinted>2026-03-16T12:56:00Z</cp:lastPrinted>
  <dcterms:modified xsi:type="dcterms:W3CDTF">2026-06-17T15:25:00Z</dcterms:modified>
  <cp:revision>142</cp:revision>
  <dc:subject/>
  <dc:title/>
</cp:coreProperties>
</file>