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WEEK 5 TASK</w:t>
      </w:r>
    </w:p>
    <w:p>
      <w:pPr>
        <w:jc w:val="center"/>
      </w:pPr>
      <w:r>
        <w:rPr>
          <w:b/>
          <w:sz w:val="48"/>
        </w:rPr>
        <w:t>Data Quality Assurance and Compliance Analysis</w:t>
      </w:r>
    </w:p>
    <w:p>
      <w:pPr>
        <w:jc w:val="center"/>
      </w:pPr>
      <w:r>
        <w:rPr>
          <w:i/>
        </w:rPr>
        <w:t>Healthcare Analytics – UCI Heart Disease Dataset</w:t>
      </w:r>
    </w:p>
    <w:p>
      <w:pPr>
        <w:jc w:val="center"/>
      </w:pPr>
      <w:r>
        <w:t>A practical, auditable plan for data integrity, quality assurance, security and compliance readiness.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r/>
            <w:r>
              <w:rPr>
                <w:rFonts w:ascii="Aptos" w:hAnsi="Aptos"/>
                <w:b/>
                <w:sz w:val="17"/>
              </w:rPr>
              <w:t>Assignment requirement</w:t>
            </w:r>
          </w:p>
        </w:tc>
        <w:tc>
          <w:tcPr>
            <w:tcW w:type="dxa" w:w="5040"/>
            <w:vAlign w:val="center"/>
            <w:shd w:fill="D9E2F3"/>
          </w:tcPr>
          <w:p>
            <w:r/>
            <w:r>
              <w:rPr>
                <w:rFonts w:ascii="Aptos" w:hAnsi="Aptos"/>
                <w:b/>
                <w:sz w:val="17"/>
              </w:rPr>
              <w:t>Coverage in this report</w:t>
            </w:r>
          </w:p>
        </w:tc>
      </w:tr>
      <w:tr>
        <w:tc>
          <w:tcPr>
            <w:tcW w:type="dxa" w:w="5040"/>
            <w:vAlign w:val="center"/>
          </w:tcPr>
          <w:p>
            <w:r/>
            <w:r>
              <w:rPr>
                <w:rFonts w:ascii="Aptos" w:hAnsi="Aptos"/>
                <w:b w:val="0"/>
                <w:sz w:val="17"/>
              </w:rPr>
              <w:t>Regulatory overview</w:t>
            </w:r>
          </w:p>
        </w:tc>
        <w:tc>
          <w:tcPr>
            <w:tcW w:type="dxa" w:w="5040"/>
            <w:vAlign w:val="center"/>
          </w:tcPr>
          <w:p>
            <w:r/>
            <w:r>
              <w:rPr>
                <w:rFonts w:ascii="Aptos" w:hAnsi="Aptos"/>
                <w:b w:val="0"/>
                <w:sz w:val="17"/>
              </w:rPr>
              <w:t>HIPAA, India DPDP, WHO ethics and Good Machine Learning Practice principles.</w:t>
            </w:r>
          </w:p>
        </w:tc>
      </w:tr>
      <w:tr>
        <w:tc>
          <w:tcPr>
            <w:tcW w:type="dxa" w:w="5040"/>
            <w:vAlign w:val="center"/>
          </w:tcPr>
          <w:p>
            <w:r/>
            <w:r>
              <w:rPr>
                <w:rFonts w:ascii="Aptos" w:hAnsi="Aptos"/>
                <w:b w:val="0"/>
                <w:sz w:val="17"/>
              </w:rPr>
              <w:t>Quality assurance</w:t>
            </w:r>
          </w:p>
        </w:tc>
        <w:tc>
          <w:tcPr>
            <w:tcW w:type="dxa" w:w="5040"/>
            <w:vAlign w:val="center"/>
          </w:tcPr>
          <w:p>
            <w:r/>
            <w:r>
              <w:rPr>
                <w:rFonts w:ascii="Aptos" w:hAnsi="Aptos"/>
                <w:b w:val="0"/>
                <w:sz w:val="17"/>
              </w:rPr>
              <w:t>Completeness, validity, accuracy, consistency, uniqueness, integrity and reproducibility.</w:t>
            </w:r>
          </w:p>
        </w:tc>
      </w:tr>
      <w:tr>
        <w:tc>
          <w:tcPr>
            <w:tcW w:type="dxa" w:w="5040"/>
            <w:vAlign w:val="center"/>
          </w:tcPr>
          <w:p>
            <w:r/>
            <w:r>
              <w:rPr>
                <w:rFonts w:ascii="Aptos" w:hAnsi="Aptos"/>
                <w:b w:val="0"/>
                <w:sz w:val="17"/>
              </w:rPr>
              <w:t>Data governance</w:t>
            </w:r>
          </w:p>
        </w:tc>
        <w:tc>
          <w:tcPr>
            <w:tcW w:type="dxa" w:w="5040"/>
            <w:vAlign w:val="center"/>
          </w:tcPr>
          <w:p>
            <w:r/>
            <w:r>
              <w:rPr>
                <w:rFonts w:ascii="Aptos" w:hAnsi="Aptos"/>
                <w:b w:val="0"/>
                <w:sz w:val="17"/>
              </w:rPr>
              <w:t>Provenance, access control, versioning, change control, retention and audit evidence.</w:t>
            </w:r>
          </w:p>
        </w:tc>
      </w:tr>
      <w:tr>
        <w:tc>
          <w:tcPr>
            <w:tcW w:type="dxa" w:w="5040"/>
            <w:vAlign w:val="center"/>
          </w:tcPr>
          <w:p>
            <w:r/>
            <w:r>
              <w:rPr>
                <w:rFonts w:ascii="Aptos" w:hAnsi="Aptos"/>
                <w:b w:val="0"/>
                <w:sz w:val="17"/>
              </w:rPr>
              <w:t>Risk management</w:t>
            </w:r>
          </w:p>
        </w:tc>
        <w:tc>
          <w:tcPr>
            <w:tcW w:type="dxa" w:w="5040"/>
            <w:vAlign w:val="center"/>
          </w:tcPr>
          <w:p>
            <w:r/>
            <w:r>
              <w:rPr>
                <w:rFonts w:ascii="Aptos" w:hAnsi="Aptos"/>
                <w:b w:val="0"/>
                <w:sz w:val="17"/>
              </w:rPr>
              <w:t>Risk register, mitigation controls and CAPA template.</w:t>
            </w:r>
          </w:p>
        </w:tc>
      </w:tr>
      <w:tr>
        <w:tc>
          <w:tcPr>
            <w:tcW w:type="dxa" w:w="5040"/>
            <w:vAlign w:val="center"/>
          </w:tcPr>
          <w:p>
            <w:r/>
            <w:r>
              <w:rPr>
                <w:rFonts w:ascii="Aptos" w:hAnsi="Aptos"/>
                <w:b w:val="0"/>
                <w:sz w:val="17"/>
              </w:rPr>
              <w:t>Documentation</w:t>
            </w:r>
          </w:p>
        </w:tc>
        <w:tc>
          <w:tcPr>
            <w:tcW w:type="dxa" w:w="5040"/>
            <w:vAlign w:val="center"/>
          </w:tcPr>
          <w:p>
            <w:r/>
            <w:r>
              <w:rPr>
                <w:rFonts w:ascii="Aptos" w:hAnsi="Aptos"/>
                <w:b w:val="0"/>
                <w:sz w:val="17"/>
              </w:rPr>
              <w:t>Workflow, numerical examples, Python QA template and audit checklist.</w:t>
            </w:r>
          </w:p>
        </w:tc>
      </w:tr>
    </w:tbl>
    <w:p>
      <w:r>
        <w:br w:type="page"/>
      </w:r>
    </w:p>
    <w:p>
      <w:pPr>
        <w:pStyle w:val="Heading1"/>
      </w:pPr>
      <w:r>
        <w:t>1. Executive Summary</w:t>
      </w:r>
    </w:p>
    <w:p>
      <w:r>
        <w:t>This report establishes a structured Data Quality Assurance (DQA) and compliance framework for the healthcare analytics project using the UCI Heart Disease dataset. The UCI repository describes the dataset as a health-and-medicine classification dataset with 303 instances and 13 commonly used features, containing categorical, integer and real-valued data. The repository also states that missing values are present. The broader source database contains 76 attributes, while published experiments commonly use a 14-attribute subset including the diagnosis field. UCI notes that patient names and social-security numbers were removed or replaced with dummy values. Source: UCI Machine Learning Repository, Heart Disease, DOI 10.24432/C52P4X.</w:t>
      </w:r>
    </w:p>
    <w:p>
      <w:r>
        <w:t>The purpose of Week 5 is to demonstrate how a healthcare dataset can be audited before analytical or predictive use. The proposed controls cover completeness, uniqueness, validity, consistency, accuracy, integrity, provenance, security and reproducibility. Each quality dimension is converted into a measurable test, an acceptance criterion and a corrective action so that 'data quality' is not treated as a subjective judgement.</w:t>
      </w:r>
    </w:p>
    <w:p>
      <w:r>
        <w:t>Regulatory compliance is presented as a governance reference, not as a claim that this academic dataset is automatically subject to every healthcare regulation. HIPAA applies to covered entities and business associates handling protected health information; India's DPDP framework establishes requirements for lawful processing, accuracy, security safeguards and accountability; and WHO guidance provides ethical principles for responsible health AI. Applicability depends on the organisation, jurisdiction, data and intended use.</w:t>
      </w:r>
    </w:p>
    <w:p>
      <w:pPr>
        <w:pStyle w:val="Heading1"/>
      </w:pPr>
      <w:r>
        <w:t>2. Dataset and Data-Quality Context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rFonts w:ascii="Aptos" w:hAnsi="Aptos"/>
                <w:b/>
                <w:sz w:val="17"/>
              </w:rPr>
              <w:t>Documented fact</w:t>
            </w:r>
          </w:p>
        </w:tc>
        <w:tc>
          <w:tcPr>
            <w:tcW w:type="dxa" w:w="3360"/>
            <w:vAlign w:val="center"/>
            <w:shd w:fill="D9E2F3"/>
          </w:tcPr>
          <w:p>
            <w:r/>
            <w:r>
              <w:rPr>
                <w:rFonts w:ascii="Aptos" w:hAnsi="Aptos"/>
                <w:b/>
                <w:sz w:val="17"/>
              </w:rPr>
              <w:t>Value</w:t>
            </w:r>
          </w:p>
        </w:tc>
        <w:tc>
          <w:tcPr>
            <w:tcW w:type="dxa" w:w="3360"/>
            <w:vAlign w:val="center"/>
            <w:shd w:fill="D9E2F3"/>
          </w:tcPr>
          <w:p>
            <w:r/>
            <w:r>
              <w:rPr>
                <w:rFonts w:ascii="Aptos" w:hAnsi="Aptos"/>
                <w:b/>
                <w:sz w:val="17"/>
              </w:rPr>
              <w:t>QA implication</w:t>
            </w:r>
          </w:p>
        </w:tc>
      </w:tr>
      <w:tr>
        <w:tc>
          <w:tcPr>
            <w:tcW w:type="dxa" w:w="3360"/>
            <w:vAlign w:val="center"/>
          </w:tcPr>
          <w:p>
            <w:r/>
            <w:r>
              <w:rPr>
                <w:rFonts w:ascii="Aptos" w:hAnsi="Aptos"/>
                <w:b w:val="0"/>
                <w:sz w:val="17"/>
              </w:rPr>
              <w:t>Dataset</w:t>
            </w:r>
          </w:p>
        </w:tc>
        <w:tc>
          <w:tcPr>
            <w:tcW w:type="dxa" w:w="3360"/>
            <w:vAlign w:val="center"/>
          </w:tcPr>
          <w:p>
            <w:r/>
            <w:r>
              <w:rPr>
                <w:rFonts w:ascii="Aptos" w:hAnsi="Aptos"/>
                <w:b w:val="0"/>
                <w:sz w:val="17"/>
              </w:rPr>
              <w:t>UCI Heart Disease</w:t>
            </w:r>
          </w:p>
        </w:tc>
        <w:tc>
          <w:tcPr>
            <w:tcW w:type="dxa" w:w="3360"/>
            <w:vAlign w:val="center"/>
          </w:tcPr>
          <w:p>
            <w:r/>
            <w:r>
              <w:rPr>
                <w:rFonts w:ascii="Aptos" w:hAnsi="Aptos"/>
                <w:b w:val="0"/>
                <w:sz w:val="17"/>
              </w:rPr>
              <w:t>Record exact source, DOI and licence.</w:t>
            </w:r>
          </w:p>
        </w:tc>
      </w:tr>
      <w:tr>
        <w:tc>
          <w:tcPr>
            <w:tcW w:type="dxa" w:w="3360"/>
            <w:vAlign w:val="center"/>
          </w:tcPr>
          <w:p>
            <w:r/>
            <w:r>
              <w:rPr>
                <w:rFonts w:ascii="Aptos" w:hAnsi="Aptos"/>
                <w:b w:val="0"/>
                <w:sz w:val="17"/>
              </w:rPr>
              <w:t>Instances</w:t>
            </w:r>
          </w:p>
        </w:tc>
        <w:tc>
          <w:tcPr>
            <w:tcW w:type="dxa" w:w="3360"/>
            <w:vAlign w:val="center"/>
          </w:tcPr>
          <w:p>
            <w:r/>
            <w:r>
              <w:rPr>
                <w:rFonts w:ascii="Aptos" w:hAnsi="Aptos"/>
                <w:b w:val="0"/>
                <w:sz w:val="17"/>
              </w:rPr>
              <w:t>303</w:t>
            </w:r>
          </w:p>
        </w:tc>
        <w:tc>
          <w:tcPr>
            <w:tcW w:type="dxa" w:w="3360"/>
            <w:vAlign w:val="center"/>
          </w:tcPr>
          <w:p>
            <w:r/>
            <w:r>
              <w:rPr>
                <w:rFonts w:ascii="Aptos" w:hAnsi="Aptos"/>
                <w:b w:val="0"/>
                <w:sz w:val="17"/>
              </w:rPr>
              <w:t>Reconcile row count at every pipeline stage.</w:t>
            </w:r>
          </w:p>
        </w:tc>
      </w:tr>
      <w:tr>
        <w:tc>
          <w:tcPr>
            <w:tcW w:type="dxa" w:w="3360"/>
            <w:vAlign w:val="center"/>
          </w:tcPr>
          <w:p>
            <w:r/>
            <w:r>
              <w:rPr>
                <w:rFonts w:ascii="Aptos" w:hAnsi="Aptos"/>
                <w:b w:val="0"/>
                <w:sz w:val="17"/>
              </w:rPr>
              <w:t>Common analytical features</w:t>
            </w:r>
          </w:p>
        </w:tc>
        <w:tc>
          <w:tcPr>
            <w:tcW w:type="dxa" w:w="3360"/>
            <w:vAlign w:val="center"/>
          </w:tcPr>
          <w:p>
            <w:r/>
            <w:r>
              <w:rPr>
                <w:rFonts w:ascii="Aptos" w:hAnsi="Aptos"/>
                <w:b w:val="0"/>
                <w:sz w:val="17"/>
              </w:rPr>
              <w:t>13</w:t>
            </w:r>
          </w:p>
        </w:tc>
        <w:tc>
          <w:tcPr>
            <w:tcW w:type="dxa" w:w="3360"/>
            <w:vAlign w:val="center"/>
          </w:tcPr>
          <w:p>
            <w:r/>
            <w:r>
              <w:rPr>
                <w:rFonts w:ascii="Aptos" w:hAnsi="Aptos"/>
                <w:b w:val="0"/>
                <w:sz w:val="17"/>
              </w:rPr>
              <w:t>Validate schema and data types.</w:t>
            </w:r>
          </w:p>
        </w:tc>
      </w:tr>
      <w:tr>
        <w:tc>
          <w:tcPr>
            <w:tcW w:type="dxa" w:w="3360"/>
            <w:vAlign w:val="center"/>
          </w:tcPr>
          <w:p>
            <w:r/>
            <w:r>
              <w:rPr>
                <w:rFonts w:ascii="Aptos" w:hAnsi="Aptos"/>
                <w:b w:val="0"/>
                <w:sz w:val="17"/>
              </w:rPr>
              <w:t>Source databases</w:t>
            </w:r>
          </w:p>
        </w:tc>
        <w:tc>
          <w:tcPr>
            <w:tcW w:type="dxa" w:w="3360"/>
            <w:vAlign w:val="center"/>
          </w:tcPr>
          <w:p>
            <w:r/>
            <w:r>
              <w:rPr>
                <w:rFonts w:ascii="Aptos" w:hAnsi="Aptos"/>
                <w:b w:val="0"/>
                <w:sz w:val="17"/>
              </w:rPr>
              <w:t>4</w:t>
            </w:r>
          </w:p>
        </w:tc>
        <w:tc>
          <w:tcPr>
            <w:tcW w:type="dxa" w:w="3360"/>
            <w:vAlign w:val="center"/>
          </w:tcPr>
          <w:p>
            <w:r/>
            <w:r>
              <w:rPr>
                <w:rFonts w:ascii="Aptos" w:hAnsi="Aptos"/>
                <w:b w:val="0"/>
                <w:sz w:val="17"/>
              </w:rPr>
              <w:t>Record whether the project uses Cleveland or another subset.</w:t>
            </w:r>
          </w:p>
        </w:tc>
      </w:tr>
      <w:tr>
        <w:tc>
          <w:tcPr>
            <w:tcW w:type="dxa" w:w="3360"/>
            <w:vAlign w:val="center"/>
          </w:tcPr>
          <w:p>
            <w:r/>
            <w:r>
              <w:rPr>
                <w:rFonts w:ascii="Aptos" w:hAnsi="Aptos"/>
                <w:b w:val="0"/>
                <w:sz w:val="17"/>
              </w:rPr>
              <w:t>Feature types</w:t>
            </w:r>
          </w:p>
        </w:tc>
        <w:tc>
          <w:tcPr>
            <w:tcW w:type="dxa" w:w="3360"/>
            <w:vAlign w:val="center"/>
          </w:tcPr>
          <w:p>
            <w:r/>
            <w:r>
              <w:rPr>
                <w:rFonts w:ascii="Aptos" w:hAnsi="Aptos"/>
                <w:b w:val="0"/>
                <w:sz w:val="17"/>
              </w:rPr>
              <w:t>Categorical, integer, real</w:t>
            </w:r>
          </w:p>
        </w:tc>
        <w:tc>
          <w:tcPr>
            <w:tcW w:type="dxa" w:w="3360"/>
            <w:vAlign w:val="center"/>
          </w:tcPr>
          <w:p>
            <w:r/>
            <w:r>
              <w:rPr>
                <w:rFonts w:ascii="Aptos" w:hAnsi="Aptos"/>
                <w:b w:val="0"/>
                <w:sz w:val="17"/>
              </w:rPr>
              <w:t>Use type-specific validation rules.</w:t>
            </w:r>
          </w:p>
        </w:tc>
      </w:tr>
      <w:tr>
        <w:tc>
          <w:tcPr>
            <w:tcW w:type="dxa" w:w="3360"/>
            <w:vAlign w:val="center"/>
          </w:tcPr>
          <w:p>
            <w:r/>
            <w:r>
              <w:rPr>
                <w:rFonts w:ascii="Aptos" w:hAnsi="Aptos"/>
                <w:b w:val="0"/>
                <w:sz w:val="17"/>
              </w:rPr>
              <w:t>Missing values</w:t>
            </w:r>
          </w:p>
        </w:tc>
        <w:tc>
          <w:tcPr>
            <w:tcW w:type="dxa" w:w="3360"/>
            <w:vAlign w:val="center"/>
          </w:tcPr>
          <w:p>
            <w:r/>
            <w:r>
              <w:rPr>
                <w:rFonts w:ascii="Aptos" w:hAnsi="Aptos"/>
                <w:b w:val="0"/>
                <w:sz w:val="17"/>
              </w:rPr>
              <w:t>Yes</w:t>
            </w:r>
          </w:p>
        </w:tc>
        <w:tc>
          <w:tcPr>
            <w:tcW w:type="dxa" w:w="3360"/>
            <w:vAlign w:val="center"/>
          </w:tcPr>
          <w:p>
            <w:r/>
            <w:r>
              <w:rPr>
                <w:rFonts w:ascii="Aptos" w:hAnsi="Aptos"/>
                <w:b w:val="0"/>
                <w:sz w:val="17"/>
              </w:rPr>
              <w:t>Profile before imputation/deletion.</w:t>
            </w:r>
          </w:p>
        </w:tc>
      </w:tr>
      <w:tr>
        <w:tc>
          <w:tcPr>
            <w:tcW w:type="dxa" w:w="3360"/>
            <w:vAlign w:val="center"/>
          </w:tcPr>
          <w:p>
            <w:r/>
            <w:r>
              <w:rPr>
                <w:rFonts w:ascii="Aptos" w:hAnsi="Aptos"/>
                <w:b w:val="0"/>
                <w:sz w:val="17"/>
              </w:rPr>
              <w:t>Target</w:t>
            </w:r>
          </w:p>
        </w:tc>
        <w:tc>
          <w:tcPr>
            <w:tcW w:type="dxa" w:w="3360"/>
            <w:vAlign w:val="center"/>
          </w:tcPr>
          <w:p>
            <w:r/>
            <w:r>
              <w:rPr>
                <w:rFonts w:ascii="Aptos" w:hAnsi="Aptos"/>
                <w:b w:val="0"/>
                <w:sz w:val="17"/>
              </w:rPr>
              <w:t>Diagnosis; commonly binary 0 vs 1–4</w:t>
            </w:r>
          </w:p>
        </w:tc>
        <w:tc>
          <w:tcPr>
            <w:tcW w:type="dxa" w:w="3360"/>
            <w:vAlign w:val="center"/>
          </w:tcPr>
          <w:p>
            <w:r/>
            <w:r>
              <w:rPr>
                <w:rFonts w:ascii="Aptos" w:hAnsi="Aptos"/>
                <w:b w:val="0"/>
                <w:sz w:val="17"/>
              </w:rPr>
              <w:t>Document target mapping and validate it.</w:t>
            </w:r>
          </w:p>
        </w:tc>
      </w:tr>
      <w:tr>
        <w:tc>
          <w:tcPr>
            <w:tcW w:type="dxa" w:w="3360"/>
            <w:vAlign w:val="center"/>
          </w:tcPr>
          <w:p>
            <w:r/>
            <w:r>
              <w:rPr>
                <w:rFonts w:ascii="Aptos" w:hAnsi="Aptos"/>
                <w:b w:val="0"/>
                <w:sz w:val="17"/>
              </w:rPr>
              <w:t>Licence</w:t>
            </w:r>
          </w:p>
        </w:tc>
        <w:tc>
          <w:tcPr>
            <w:tcW w:type="dxa" w:w="3360"/>
            <w:vAlign w:val="center"/>
          </w:tcPr>
          <w:p>
            <w:r/>
            <w:r>
              <w:rPr>
                <w:rFonts w:ascii="Aptos" w:hAnsi="Aptos"/>
                <w:b w:val="0"/>
                <w:sz w:val="17"/>
              </w:rPr>
              <w:t>CC BY 4.0</w:t>
            </w:r>
          </w:p>
        </w:tc>
        <w:tc>
          <w:tcPr>
            <w:tcW w:type="dxa" w:w="3360"/>
            <w:vAlign w:val="center"/>
          </w:tcPr>
          <w:p>
            <w:r/>
            <w:r>
              <w:rPr>
                <w:rFonts w:ascii="Aptos" w:hAnsi="Aptos"/>
                <w:b w:val="0"/>
                <w:sz w:val="17"/>
              </w:rPr>
              <w:t>Preserve attribution and licence conditions.</w:t>
            </w:r>
          </w:p>
        </w:tc>
      </w:tr>
    </w:tbl>
    <w:p>
      <w:r>
        <w:t>The UCI documentation lists variables including age, sex, chest-pain type, resting blood pressure, cholesterol, fasting blood sugar, resting ECG, maximum heart rate, exercise-induced angina, ST depression, slope, number of major vessels and thalassemia-related information. These definitions form the basis for the validation dictionary.</w:t>
      </w:r>
    </w:p>
    <w:p>
      <w:pPr>
        <w:pStyle w:val="Heading1"/>
      </w:pPr>
      <w:r>
        <w:t>3. Data Quality Dimensions and Acceptance Criteria</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2F3"/>
          </w:tcPr>
          <w:p>
            <w:r/>
            <w:r>
              <w:rPr>
                <w:rFonts w:ascii="Aptos" w:hAnsi="Aptos"/>
                <w:b/>
                <w:sz w:val="17"/>
              </w:rPr>
              <w:t>Dimension</w:t>
            </w:r>
          </w:p>
        </w:tc>
        <w:tc>
          <w:tcPr>
            <w:tcW w:type="dxa" w:w="2520"/>
            <w:vAlign w:val="center"/>
            <w:shd w:fill="D9E2F3"/>
          </w:tcPr>
          <w:p>
            <w:r/>
            <w:r>
              <w:rPr>
                <w:rFonts w:ascii="Aptos" w:hAnsi="Aptos"/>
                <w:b/>
                <w:sz w:val="17"/>
              </w:rPr>
              <w:t>Metric/test</w:t>
            </w:r>
          </w:p>
        </w:tc>
        <w:tc>
          <w:tcPr>
            <w:tcW w:type="dxa" w:w="2520"/>
            <w:vAlign w:val="center"/>
            <w:shd w:fill="D9E2F3"/>
          </w:tcPr>
          <w:p>
            <w:r/>
            <w:r>
              <w:rPr>
                <w:rFonts w:ascii="Aptos" w:hAnsi="Aptos"/>
                <w:b/>
                <w:sz w:val="17"/>
              </w:rPr>
              <w:t>Proposed acceptance criterion</w:t>
            </w:r>
          </w:p>
        </w:tc>
        <w:tc>
          <w:tcPr>
            <w:tcW w:type="dxa" w:w="2520"/>
            <w:vAlign w:val="center"/>
            <w:shd w:fill="D9E2F3"/>
          </w:tcPr>
          <w:p>
            <w:r/>
            <w:r>
              <w:rPr>
                <w:rFonts w:ascii="Aptos" w:hAnsi="Aptos"/>
                <w:b/>
                <w:sz w:val="17"/>
              </w:rPr>
              <w:t>If failed</w:t>
            </w:r>
          </w:p>
        </w:tc>
      </w:tr>
      <w:tr>
        <w:tc>
          <w:tcPr>
            <w:tcW w:type="dxa" w:w="2520"/>
            <w:vAlign w:val="center"/>
          </w:tcPr>
          <w:p>
            <w:r/>
            <w:r>
              <w:rPr>
                <w:rFonts w:ascii="Aptos" w:hAnsi="Aptos"/>
                <w:b w:val="0"/>
                <w:sz w:val="17"/>
              </w:rPr>
              <w:t>Completeness</w:t>
            </w:r>
          </w:p>
        </w:tc>
        <w:tc>
          <w:tcPr>
            <w:tcW w:type="dxa" w:w="2520"/>
            <w:vAlign w:val="center"/>
          </w:tcPr>
          <w:p>
            <w:r/>
            <w:r>
              <w:rPr>
                <w:rFonts w:ascii="Aptos" w:hAnsi="Aptos"/>
                <w:b w:val="0"/>
                <w:sz w:val="17"/>
              </w:rPr>
              <w:t>Missing cells / total cells × 100</w:t>
            </w:r>
          </w:p>
        </w:tc>
        <w:tc>
          <w:tcPr>
            <w:tcW w:type="dxa" w:w="2520"/>
            <w:vAlign w:val="center"/>
          </w:tcPr>
          <w:p>
            <w:r/>
            <w:r>
              <w:rPr>
                <w:rFonts w:ascii="Aptos" w:hAnsi="Aptos"/>
                <w:b w:val="0"/>
                <w:sz w:val="17"/>
              </w:rPr>
              <w:t>Target complete; critical variables ≤5% missing unless justified.</w:t>
            </w:r>
          </w:p>
        </w:tc>
        <w:tc>
          <w:tcPr>
            <w:tcW w:type="dxa" w:w="2520"/>
            <w:vAlign w:val="center"/>
          </w:tcPr>
          <w:p>
            <w:r/>
            <w:r>
              <w:rPr>
                <w:rFonts w:ascii="Aptos" w:hAnsi="Aptos"/>
                <w:b w:val="0"/>
                <w:sz w:val="17"/>
              </w:rPr>
              <w:t>Investigate pattern; document imputation/exclusion.</w:t>
            </w:r>
          </w:p>
        </w:tc>
      </w:tr>
      <w:tr>
        <w:tc>
          <w:tcPr>
            <w:tcW w:type="dxa" w:w="2520"/>
            <w:vAlign w:val="center"/>
          </w:tcPr>
          <w:p>
            <w:r/>
            <w:r>
              <w:rPr>
                <w:rFonts w:ascii="Aptos" w:hAnsi="Aptos"/>
                <w:b w:val="0"/>
                <w:sz w:val="17"/>
              </w:rPr>
              <w:t>Uniqueness</w:t>
            </w:r>
          </w:p>
        </w:tc>
        <w:tc>
          <w:tcPr>
            <w:tcW w:type="dxa" w:w="2520"/>
            <w:vAlign w:val="center"/>
          </w:tcPr>
          <w:p>
            <w:r/>
            <w:r>
              <w:rPr>
                <w:rFonts w:ascii="Aptos" w:hAnsi="Aptos"/>
                <w:b w:val="0"/>
                <w:sz w:val="17"/>
              </w:rPr>
              <w:t>Duplicate rows / total rows × 100</w:t>
            </w:r>
          </w:p>
        </w:tc>
        <w:tc>
          <w:tcPr>
            <w:tcW w:type="dxa" w:w="2520"/>
            <w:vAlign w:val="center"/>
          </w:tcPr>
          <w:p>
            <w:r/>
            <w:r>
              <w:rPr>
                <w:rFonts w:ascii="Aptos" w:hAnsi="Aptos"/>
                <w:b w:val="0"/>
                <w:sz w:val="17"/>
              </w:rPr>
              <w:t>0% unintended duplicates.</w:t>
            </w:r>
          </w:p>
        </w:tc>
        <w:tc>
          <w:tcPr>
            <w:tcW w:type="dxa" w:w="2520"/>
            <w:vAlign w:val="center"/>
          </w:tcPr>
          <w:p>
            <w:r/>
            <w:r>
              <w:rPr>
                <w:rFonts w:ascii="Aptos" w:hAnsi="Aptos"/>
                <w:b w:val="0"/>
                <w:sz w:val="17"/>
              </w:rPr>
              <w:t>Confirm whether repeats are legitimate.</w:t>
            </w:r>
          </w:p>
        </w:tc>
      </w:tr>
      <w:tr>
        <w:tc>
          <w:tcPr>
            <w:tcW w:type="dxa" w:w="2520"/>
            <w:vAlign w:val="center"/>
          </w:tcPr>
          <w:p>
            <w:r/>
            <w:r>
              <w:rPr>
                <w:rFonts w:ascii="Aptos" w:hAnsi="Aptos"/>
                <w:b w:val="0"/>
                <w:sz w:val="17"/>
              </w:rPr>
              <w:t>Validity</w:t>
            </w:r>
          </w:p>
        </w:tc>
        <w:tc>
          <w:tcPr>
            <w:tcW w:type="dxa" w:w="2520"/>
            <w:vAlign w:val="center"/>
          </w:tcPr>
          <w:p>
            <w:r/>
            <w:r>
              <w:rPr>
                <w:rFonts w:ascii="Aptos" w:hAnsi="Aptos"/>
                <w:b w:val="0"/>
                <w:sz w:val="17"/>
              </w:rPr>
              <w:t>Values satisfy documented domain rules</w:t>
            </w:r>
          </w:p>
        </w:tc>
        <w:tc>
          <w:tcPr>
            <w:tcW w:type="dxa" w:w="2520"/>
            <w:vAlign w:val="center"/>
          </w:tcPr>
          <w:p>
            <w:r/>
            <w:r>
              <w:rPr>
                <w:rFonts w:ascii="Aptos" w:hAnsi="Aptos"/>
                <w:b w:val="0"/>
                <w:sz w:val="17"/>
              </w:rPr>
              <w:t>100% of retained values valid.</w:t>
            </w:r>
          </w:p>
        </w:tc>
        <w:tc>
          <w:tcPr>
            <w:tcW w:type="dxa" w:w="2520"/>
            <w:vAlign w:val="center"/>
          </w:tcPr>
          <w:p>
            <w:r/>
            <w:r>
              <w:rPr>
                <w:rFonts w:ascii="Aptos" w:hAnsi="Aptos"/>
                <w:b w:val="0"/>
                <w:sz w:val="17"/>
              </w:rPr>
              <w:t>Quarantine and investigate.</w:t>
            </w:r>
          </w:p>
        </w:tc>
      </w:tr>
      <w:tr>
        <w:tc>
          <w:tcPr>
            <w:tcW w:type="dxa" w:w="2520"/>
            <w:vAlign w:val="center"/>
          </w:tcPr>
          <w:p>
            <w:r/>
            <w:r>
              <w:rPr>
                <w:rFonts w:ascii="Aptos" w:hAnsi="Aptos"/>
                <w:b w:val="0"/>
                <w:sz w:val="17"/>
              </w:rPr>
              <w:t>Consistency</w:t>
            </w:r>
          </w:p>
        </w:tc>
        <w:tc>
          <w:tcPr>
            <w:tcW w:type="dxa" w:w="2520"/>
            <w:vAlign w:val="center"/>
          </w:tcPr>
          <w:p>
            <w:r/>
            <w:r>
              <w:rPr>
                <w:rFonts w:ascii="Aptos" w:hAnsi="Aptos"/>
                <w:b w:val="0"/>
                <w:sz w:val="17"/>
              </w:rPr>
              <w:t>Allowed categories + standard units</w:t>
            </w:r>
          </w:p>
        </w:tc>
        <w:tc>
          <w:tcPr>
            <w:tcW w:type="dxa" w:w="2520"/>
            <w:vAlign w:val="center"/>
          </w:tcPr>
          <w:p>
            <w:r/>
            <w:r>
              <w:rPr>
                <w:rFonts w:ascii="Aptos" w:hAnsi="Aptos"/>
                <w:b w:val="0"/>
                <w:sz w:val="17"/>
              </w:rPr>
              <w:t>100% valid codes and consistent units.</w:t>
            </w:r>
          </w:p>
        </w:tc>
        <w:tc>
          <w:tcPr>
            <w:tcW w:type="dxa" w:w="2520"/>
            <w:vAlign w:val="center"/>
          </w:tcPr>
          <w:p>
            <w:r/>
            <w:r>
              <w:rPr>
                <w:rFonts w:ascii="Aptos" w:hAnsi="Aptos"/>
                <w:b w:val="0"/>
                <w:sz w:val="17"/>
              </w:rPr>
              <w:t>Correct only with documented mapping.</w:t>
            </w:r>
          </w:p>
        </w:tc>
      </w:tr>
      <w:tr>
        <w:tc>
          <w:tcPr>
            <w:tcW w:type="dxa" w:w="2520"/>
            <w:vAlign w:val="center"/>
          </w:tcPr>
          <w:p>
            <w:r/>
            <w:r>
              <w:rPr>
                <w:rFonts w:ascii="Aptos" w:hAnsi="Aptos"/>
                <w:b w:val="0"/>
                <w:sz w:val="17"/>
              </w:rPr>
              <w:t>Accuracy</w:t>
            </w:r>
          </w:p>
        </w:tc>
        <w:tc>
          <w:tcPr>
            <w:tcW w:type="dxa" w:w="2520"/>
            <w:vAlign w:val="center"/>
          </w:tcPr>
          <w:p>
            <w:r/>
            <w:r>
              <w:rPr>
                <w:rFonts w:ascii="Aptos" w:hAnsi="Aptos"/>
                <w:b w:val="0"/>
                <w:sz w:val="17"/>
              </w:rPr>
              <w:t>Reconciliation with trusted source</w:t>
            </w:r>
          </w:p>
        </w:tc>
        <w:tc>
          <w:tcPr>
            <w:tcW w:type="dxa" w:w="2520"/>
            <w:vAlign w:val="center"/>
          </w:tcPr>
          <w:p>
            <w:r/>
            <w:r>
              <w:rPr>
                <w:rFonts w:ascii="Aptos" w:hAnsi="Aptos"/>
                <w:b w:val="0"/>
                <w:sz w:val="17"/>
              </w:rPr>
              <w:t>100% agreement in defined spot checks.</w:t>
            </w:r>
          </w:p>
        </w:tc>
        <w:tc>
          <w:tcPr>
            <w:tcW w:type="dxa" w:w="2520"/>
            <w:vAlign w:val="center"/>
          </w:tcPr>
          <w:p>
            <w:r/>
            <w:r>
              <w:rPr>
                <w:rFonts w:ascii="Aptos" w:hAnsi="Aptos"/>
                <w:b w:val="0"/>
                <w:sz w:val="17"/>
              </w:rPr>
              <w:t>Trace to source and correct/escalate.</w:t>
            </w:r>
          </w:p>
        </w:tc>
      </w:tr>
      <w:tr>
        <w:tc>
          <w:tcPr>
            <w:tcW w:type="dxa" w:w="2520"/>
            <w:vAlign w:val="center"/>
          </w:tcPr>
          <w:p>
            <w:r/>
            <w:r>
              <w:rPr>
                <w:rFonts w:ascii="Aptos" w:hAnsi="Aptos"/>
                <w:b w:val="0"/>
                <w:sz w:val="17"/>
              </w:rPr>
              <w:t>Integrity</w:t>
            </w:r>
          </w:p>
        </w:tc>
        <w:tc>
          <w:tcPr>
            <w:tcW w:type="dxa" w:w="2520"/>
            <w:vAlign w:val="center"/>
          </w:tcPr>
          <w:p>
            <w:r/>
            <w:r>
              <w:rPr>
                <w:rFonts w:ascii="Aptos" w:hAnsi="Aptos"/>
                <w:b w:val="0"/>
                <w:sz w:val="17"/>
              </w:rPr>
              <w:t>Keys/relationships remain valid</w:t>
            </w:r>
          </w:p>
        </w:tc>
        <w:tc>
          <w:tcPr>
            <w:tcW w:type="dxa" w:w="2520"/>
            <w:vAlign w:val="center"/>
          </w:tcPr>
          <w:p>
            <w:r/>
            <w:r>
              <w:rPr>
                <w:rFonts w:ascii="Aptos" w:hAnsi="Aptos"/>
                <w:b w:val="0"/>
                <w:sz w:val="17"/>
              </w:rPr>
              <w:t>No unexplained broken relationships.</w:t>
            </w:r>
          </w:p>
        </w:tc>
        <w:tc>
          <w:tcPr>
            <w:tcW w:type="dxa" w:w="2520"/>
            <w:vAlign w:val="center"/>
          </w:tcPr>
          <w:p>
            <w:r/>
            <w:r>
              <w:rPr>
                <w:rFonts w:ascii="Aptos" w:hAnsi="Aptos"/>
                <w:b w:val="0"/>
                <w:sz w:val="17"/>
              </w:rPr>
              <w:t>Repair or exclude affected records.</w:t>
            </w:r>
          </w:p>
        </w:tc>
      </w:tr>
      <w:tr>
        <w:tc>
          <w:tcPr>
            <w:tcW w:type="dxa" w:w="2520"/>
            <w:vAlign w:val="center"/>
          </w:tcPr>
          <w:p>
            <w:r/>
            <w:r>
              <w:rPr>
                <w:rFonts w:ascii="Aptos" w:hAnsi="Aptos"/>
                <w:b w:val="0"/>
                <w:sz w:val="17"/>
              </w:rPr>
              <w:t>Reproducibility</w:t>
            </w:r>
          </w:p>
        </w:tc>
        <w:tc>
          <w:tcPr>
            <w:tcW w:type="dxa" w:w="2520"/>
            <w:vAlign w:val="center"/>
          </w:tcPr>
          <w:p>
            <w:r/>
            <w:r>
              <w:rPr>
                <w:rFonts w:ascii="Aptos" w:hAnsi="Aptos"/>
                <w:b w:val="0"/>
                <w:sz w:val="17"/>
              </w:rPr>
              <w:t>Same input/version gives same QA result</w:t>
            </w:r>
          </w:p>
        </w:tc>
        <w:tc>
          <w:tcPr>
            <w:tcW w:type="dxa" w:w="2520"/>
            <w:vAlign w:val="center"/>
          </w:tcPr>
          <w:p>
            <w:r/>
            <w:r>
              <w:rPr>
                <w:rFonts w:ascii="Aptos" w:hAnsi="Aptos"/>
                <w:b w:val="0"/>
                <w:sz w:val="17"/>
              </w:rPr>
              <w:t>Repeatable run with versioned environment.</w:t>
            </w:r>
          </w:p>
        </w:tc>
        <w:tc>
          <w:tcPr>
            <w:tcW w:type="dxa" w:w="2520"/>
            <w:vAlign w:val="center"/>
          </w:tcPr>
          <w:p>
            <w:r/>
            <w:r>
              <w:rPr>
                <w:rFonts w:ascii="Aptos" w:hAnsi="Aptos"/>
                <w:b w:val="0"/>
                <w:sz w:val="17"/>
              </w:rPr>
              <w:t>Freeze versions and investigate.</w:t>
            </w:r>
          </w:p>
        </w:tc>
      </w:tr>
      <w:tr>
        <w:tc>
          <w:tcPr>
            <w:tcW w:type="dxa" w:w="2520"/>
            <w:vAlign w:val="center"/>
          </w:tcPr>
          <w:p>
            <w:r/>
            <w:r>
              <w:rPr>
                <w:rFonts w:ascii="Aptos" w:hAnsi="Aptos"/>
                <w:b w:val="0"/>
                <w:sz w:val="17"/>
              </w:rPr>
              <w:t>Security</w:t>
            </w:r>
          </w:p>
        </w:tc>
        <w:tc>
          <w:tcPr>
            <w:tcW w:type="dxa" w:w="2520"/>
            <w:vAlign w:val="center"/>
          </w:tcPr>
          <w:p>
            <w:r/>
            <w:r>
              <w:rPr>
                <w:rFonts w:ascii="Aptos" w:hAnsi="Aptos"/>
                <w:b w:val="0"/>
                <w:sz w:val="17"/>
              </w:rPr>
              <w:t>Access/log review</w:t>
            </w:r>
          </w:p>
        </w:tc>
        <w:tc>
          <w:tcPr>
            <w:tcW w:type="dxa" w:w="2520"/>
            <w:vAlign w:val="center"/>
          </w:tcPr>
          <w:p>
            <w:r/>
            <w:r>
              <w:rPr>
                <w:rFonts w:ascii="Aptos" w:hAnsi="Aptos"/>
                <w:b w:val="0"/>
                <w:sz w:val="17"/>
              </w:rPr>
              <w:t>Only authorised users/tools.</w:t>
            </w:r>
          </w:p>
        </w:tc>
        <w:tc>
          <w:tcPr>
            <w:tcW w:type="dxa" w:w="2520"/>
            <w:vAlign w:val="center"/>
          </w:tcPr>
          <w:p>
            <w:r/>
            <w:r>
              <w:rPr>
                <w:rFonts w:ascii="Aptos" w:hAnsi="Aptos"/>
                <w:b w:val="0"/>
                <w:sz w:val="17"/>
              </w:rPr>
              <w:t>Revoke access and investigate.</w:t>
            </w:r>
          </w:p>
        </w:tc>
      </w:tr>
    </w:tbl>
    <w:p>
      <w:pPr>
        <w:pStyle w:val="Heading1"/>
      </w:pPr>
      <w:r>
        <w:t>4. Detailed QA Workflow</w:t>
      </w:r>
    </w:p>
    <w:p>
      <w:r>
        <w:drawing>
          <wp:inline xmlns:a="http://schemas.openxmlformats.org/drawingml/2006/main" xmlns:pic="http://schemas.openxmlformats.org/drawingml/2006/picture">
            <wp:extent cx="6035040" cy="4529891"/>
            <wp:docPr id="1" name="Picture 1"/>
            <wp:cNvGraphicFramePr>
              <a:graphicFrameLocks noChangeAspect="1"/>
            </wp:cNvGraphicFramePr>
            <a:graphic>
              <a:graphicData uri="http://schemas.openxmlformats.org/drawingml/2006/picture">
                <pic:pic>
                  <pic:nvPicPr>
                    <pic:cNvPr id="0" name="week_5_healthcare_data_quality_assurance_compliance_workflow.png"/>
                    <pic:cNvPicPr/>
                  </pic:nvPicPr>
                  <pic:blipFill>
                    <a:blip r:embed="rId9"/>
                    <a:stretch>
                      <a:fillRect/>
                    </a:stretch>
                  </pic:blipFill>
                  <pic:spPr>
                    <a:xfrm>
                      <a:off x="0" y="0"/>
                      <a:ext cx="6035040" cy="4529891"/>
                    </a:xfrm>
                    <a:prstGeom prst="rect"/>
                  </pic:spPr>
                </pic:pic>
              </a:graphicData>
            </a:graphic>
          </wp:inline>
        </w:drawing>
      </w:r>
    </w:p>
    <w:p>
      <w:pPr>
        <w:jc w:val="center"/>
      </w:pPr>
      <w:r>
        <w:t>Figure 1. End-to-end data quality assurance and compliance workflow.</w:t>
      </w:r>
    </w:p>
    <w:p>
      <w:pPr>
        <w:pStyle w:val="Heading2"/>
      </w:pPr>
      <w:r>
        <w:t>4.1 Scope and ownership</w:t>
      </w:r>
    </w:p>
    <w:p>
      <w:r>
        <w:t>Define analytical purpose, target, dataset version, owner, reviewer, intended audience and quality gates.</w:t>
      </w:r>
    </w:p>
    <w:p>
      <w:pPr>
        <w:pStyle w:val="Heading2"/>
      </w:pPr>
      <w:r>
        <w:t>4.2 Provenance and licence</w:t>
      </w:r>
    </w:p>
    <w:p>
      <w:r>
        <w:t>Record UCI URL/DOI, download date, file name/version, checksum where practical, licence and analytical subset.</w:t>
      </w:r>
    </w:p>
    <w:p>
      <w:pPr>
        <w:pStyle w:val="Heading2"/>
      </w:pPr>
      <w:r>
        <w:t>4.3 Structural profiling</w:t>
      </w:r>
    </w:p>
    <w:p>
      <w:r>
        <w:t>Measure rows, columns, types, unique values, missingness, duplicates and target distribution; save the output.</w:t>
      </w:r>
    </w:p>
    <w:p>
      <w:pPr>
        <w:pStyle w:val="Heading2"/>
      </w:pPr>
      <w:r>
        <w:t>4.4 Clinical/domain validation</w:t>
      </w:r>
    </w:p>
    <w:p>
      <w:r>
        <w:t>Check documented codes, units and plausible ranges. Do not silently invent clinical thresholds.</w:t>
      </w:r>
    </w:p>
    <w:p>
      <w:pPr>
        <w:pStyle w:val="Heading2"/>
      </w:pPr>
      <w:r>
        <w:t>4.5 Transformation audit</w:t>
      </w:r>
    </w:p>
    <w:p>
      <w:r>
        <w:t>Keep raw data immutable. Record every transformation, record-count change and reason.</w:t>
      </w:r>
    </w:p>
    <w:p>
      <w:pPr>
        <w:pStyle w:val="Heading2"/>
      </w:pPr>
      <w:r>
        <w:t>4.6 Release gate</w:t>
      </w:r>
    </w:p>
    <w:p>
      <w:r>
        <w:t>Only release a dataset after required tests pass or exceptions are formally documented and reviewed.</w:t>
      </w:r>
    </w:p>
    <w:p>
      <w:pPr>
        <w:pStyle w:val="Heading2"/>
      </w:pPr>
      <w:r>
        <w:t>4.7 Monitoring</w:t>
      </w:r>
    </w:p>
    <w:p>
      <w:r>
        <w:t>For operational use, monitor data drift, missingness, pipeline failures, access events and model performance.</w:t>
      </w:r>
    </w:p>
    <w:p>
      <w:pPr>
        <w:pStyle w:val="Heading1"/>
      </w:pPr>
      <w:r>
        <w:t>5. Concrete Numerical QA Examples</w:t>
      </w:r>
    </w:p>
    <w:p>
      <w:r>
        <w:t>These are worked examples to show the calculations. They are illustrative unless explicitly stated as UCI metadata; they must not be copied into the final analysis as observed findings without rerunning the checks on the exact project file.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2F3"/>
          </w:tcPr>
          <w:p>
            <w:r/>
            <w:r>
              <w:rPr>
                <w:rFonts w:ascii="Aptos" w:hAnsi="Aptos"/>
                <w:b/>
                <w:sz w:val="17"/>
              </w:rPr>
              <w:t>Test</w:t>
            </w:r>
          </w:p>
        </w:tc>
        <w:tc>
          <w:tcPr>
            <w:tcW w:type="dxa" w:w="2520"/>
            <w:vAlign w:val="center"/>
            <w:shd w:fill="D9E2F3"/>
          </w:tcPr>
          <w:p>
            <w:r/>
            <w:r>
              <w:rPr>
                <w:rFonts w:ascii="Aptos" w:hAnsi="Aptos"/>
                <w:b/>
                <w:sz w:val="17"/>
              </w:rPr>
              <w:t>Formula</w:t>
            </w:r>
          </w:p>
        </w:tc>
        <w:tc>
          <w:tcPr>
            <w:tcW w:type="dxa" w:w="2520"/>
            <w:vAlign w:val="center"/>
            <w:shd w:fill="D9E2F3"/>
          </w:tcPr>
          <w:p>
            <w:r/>
            <w:r>
              <w:rPr>
                <w:rFonts w:ascii="Aptos" w:hAnsi="Aptos"/>
                <w:b/>
                <w:sz w:val="17"/>
              </w:rPr>
              <w:t>Worked example</w:t>
            </w:r>
          </w:p>
        </w:tc>
        <w:tc>
          <w:tcPr>
            <w:tcW w:type="dxa" w:w="2520"/>
            <w:vAlign w:val="center"/>
            <w:shd w:fill="D9E2F3"/>
          </w:tcPr>
          <w:p>
            <w:r/>
            <w:r>
              <w:rPr>
                <w:rFonts w:ascii="Aptos" w:hAnsi="Aptos"/>
                <w:b/>
                <w:sz w:val="17"/>
              </w:rPr>
              <w:t>Decision</w:t>
            </w:r>
          </w:p>
        </w:tc>
      </w:tr>
      <w:tr>
        <w:tc>
          <w:tcPr>
            <w:tcW w:type="dxa" w:w="2520"/>
            <w:vAlign w:val="center"/>
          </w:tcPr>
          <w:p>
            <w:r/>
            <w:r>
              <w:rPr>
                <w:rFonts w:ascii="Aptos" w:hAnsi="Aptos"/>
                <w:b w:val="0"/>
                <w:sz w:val="17"/>
              </w:rPr>
              <w:t>Missingness</w:t>
            </w:r>
          </w:p>
        </w:tc>
        <w:tc>
          <w:tcPr>
            <w:tcW w:type="dxa" w:w="2520"/>
            <w:vAlign w:val="center"/>
          </w:tcPr>
          <w:p>
            <w:r/>
            <w:r>
              <w:rPr>
                <w:rFonts w:ascii="Aptos" w:hAnsi="Aptos"/>
                <w:b w:val="0"/>
                <w:sz w:val="17"/>
              </w:rPr>
              <w:t>missing / records × 100</w:t>
            </w:r>
          </w:p>
        </w:tc>
        <w:tc>
          <w:tcPr>
            <w:tcW w:type="dxa" w:w="2520"/>
            <w:vAlign w:val="center"/>
          </w:tcPr>
          <w:p>
            <w:r/>
            <w:r>
              <w:rPr>
                <w:rFonts w:ascii="Aptos" w:hAnsi="Aptos"/>
                <w:b w:val="0"/>
                <w:sz w:val="17"/>
              </w:rPr>
              <w:t>18 missing values in 303 records = 18/303×100 = 5.94%</w:t>
            </w:r>
          </w:p>
        </w:tc>
        <w:tc>
          <w:tcPr>
            <w:tcW w:type="dxa" w:w="2520"/>
            <w:vAlign w:val="center"/>
          </w:tcPr>
          <w:p>
            <w:r/>
            <w:r>
              <w:rPr>
                <w:rFonts w:ascii="Aptos" w:hAnsi="Aptos"/>
                <w:b w:val="0"/>
                <w:sz w:val="17"/>
              </w:rPr>
              <w:t>Investigate mechanism; apply pre-specified handling.</w:t>
            </w:r>
          </w:p>
        </w:tc>
      </w:tr>
      <w:tr>
        <w:tc>
          <w:tcPr>
            <w:tcW w:type="dxa" w:w="2520"/>
            <w:vAlign w:val="center"/>
          </w:tcPr>
          <w:p>
            <w:r/>
            <w:r>
              <w:rPr>
                <w:rFonts w:ascii="Aptos" w:hAnsi="Aptos"/>
                <w:b w:val="0"/>
                <w:sz w:val="17"/>
              </w:rPr>
              <w:t>Duplicate rate</w:t>
            </w:r>
          </w:p>
        </w:tc>
        <w:tc>
          <w:tcPr>
            <w:tcW w:type="dxa" w:w="2520"/>
            <w:vAlign w:val="center"/>
          </w:tcPr>
          <w:p>
            <w:r/>
            <w:r>
              <w:rPr>
                <w:rFonts w:ascii="Aptos" w:hAnsi="Aptos"/>
                <w:b w:val="0"/>
                <w:sz w:val="17"/>
              </w:rPr>
              <w:t>duplicates / records × 100</w:t>
            </w:r>
          </w:p>
        </w:tc>
        <w:tc>
          <w:tcPr>
            <w:tcW w:type="dxa" w:w="2520"/>
            <w:vAlign w:val="center"/>
          </w:tcPr>
          <w:p>
            <w:r/>
            <w:r>
              <w:rPr>
                <w:rFonts w:ascii="Aptos" w:hAnsi="Aptos"/>
                <w:b w:val="0"/>
                <w:sz w:val="17"/>
              </w:rPr>
              <w:t>3 unintended duplicates in 303 = 0.99%</w:t>
            </w:r>
          </w:p>
        </w:tc>
        <w:tc>
          <w:tcPr>
            <w:tcW w:type="dxa" w:w="2520"/>
            <w:vAlign w:val="center"/>
          </w:tcPr>
          <w:p>
            <w:r/>
            <w:r>
              <w:rPr>
                <w:rFonts w:ascii="Aptos" w:hAnsi="Aptos"/>
                <w:b w:val="0"/>
                <w:sz w:val="17"/>
              </w:rPr>
              <w:t>Confirm true duplicates before removal.</w:t>
            </w:r>
          </w:p>
        </w:tc>
      </w:tr>
      <w:tr>
        <w:tc>
          <w:tcPr>
            <w:tcW w:type="dxa" w:w="2520"/>
            <w:vAlign w:val="center"/>
          </w:tcPr>
          <w:p>
            <w:r/>
            <w:r>
              <w:rPr>
                <w:rFonts w:ascii="Aptos" w:hAnsi="Aptos"/>
                <w:b w:val="0"/>
                <w:sz w:val="17"/>
              </w:rPr>
              <w:t>Invalid-value rate</w:t>
            </w:r>
          </w:p>
        </w:tc>
        <w:tc>
          <w:tcPr>
            <w:tcW w:type="dxa" w:w="2520"/>
            <w:vAlign w:val="center"/>
          </w:tcPr>
          <w:p>
            <w:r/>
            <w:r>
              <w:rPr>
                <w:rFonts w:ascii="Aptos" w:hAnsi="Aptos"/>
                <w:b w:val="0"/>
                <w:sz w:val="17"/>
              </w:rPr>
              <w:t>invalid / non-missing × 100</w:t>
            </w:r>
          </w:p>
        </w:tc>
        <w:tc>
          <w:tcPr>
            <w:tcW w:type="dxa" w:w="2520"/>
            <w:vAlign w:val="center"/>
          </w:tcPr>
          <w:p>
            <w:r/>
            <w:r>
              <w:rPr>
                <w:rFonts w:ascii="Aptos" w:hAnsi="Aptos"/>
                <w:b w:val="0"/>
                <w:sz w:val="17"/>
              </w:rPr>
              <w:t>2 invalid values among 301 = 0.66%</w:t>
            </w:r>
          </w:p>
        </w:tc>
        <w:tc>
          <w:tcPr>
            <w:tcW w:type="dxa" w:w="2520"/>
            <w:vAlign w:val="center"/>
          </w:tcPr>
          <w:p>
            <w:r/>
            <w:r>
              <w:rPr>
                <w:rFonts w:ascii="Aptos" w:hAnsi="Aptos"/>
                <w:b w:val="0"/>
                <w:sz w:val="17"/>
              </w:rPr>
              <w:t>Quarantine and investigate.</w:t>
            </w:r>
          </w:p>
        </w:tc>
      </w:tr>
      <w:tr>
        <w:tc>
          <w:tcPr>
            <w:tcW w:type="dxa" w:w="2520"/>
            <w:vAlign w:val="center"/>
          </w:tcPr>
          <w:p>
            <w:r/>
            <w:r>
              <w:rPr>
                <w:rFonts w:ascii="Aptos" w:hAnsi="Aptos"/>
                <w:b w:val="0"/>
                <w:sz w:val="17"/>
              </w:rPr>
              <w:t>Category validity</w:t>
            </w:r>
          </w:p>
        </w:tc>
        <w:tc>
          <w:tcPr>
            <w:tcW w:type="dxa" w:w="2520"/>
            <w:vAlign w:val="center"/>
          </w:tcPr>
          <w:p>
            <w:r/>
            <w:r>
              <w:rPr>
                <w:rFonts w:ascii="Aptos" w:hAnsi="Aptos"/>
                <w:b w:val="0"/>
                <w:sz w:val="17"/>
              </w:rPr>
              <w:t>invalid codes / all codes × 100</w:t>
            </w:r>
          </w:p>
        </w:tc>
        <w:tc>
          <w:tcPr>
            <w:tcW w:type="dxa" w:w="2520"/>
            <w:vAlign w:val="center"/>
          </w:tcPr>
          <w:p>
            <w:r/>
            <w:r>
              <w:rPr>
                <w:rFonts w:ascii="Aptos" w:hAnsi="Aptos"/>
                <w:b w:val="0"/>
                <w:sz w:val="17"/>
              </w:rPr>
              <w:t>1 invalid code in 303 = 0.33%</w:t>
            </w:r>
          </w:p>
        </w:tc>
        <w:tc>
          <w:tcPr>
            <w:tcW w:type="dxa" w:w="2520"/>
            <w:vAlign w:val="center"/>
          </w:tcPr>
          <w:p>
            <w:r/>
            <w:r>
              <w:rPr>
                <w:rFonts w:ascii="Aptos" w:hAnsi="Aptos"/>
                <w:b w:val="0"/>
                <w:sz w:val="17"/>
              </w:rPr>
              <w:t>Trace to source dictionary; do not silently recode.</w:t>
            </w:r>
          </w:p>
        </w:tc>
      </w:tr>
      <w:tr>
        <w:tc>
          <w:tcPr>
            <w:tcW w:type="dxa" w:w="2520"/>
            <w:vAlign w:val="center"/>
          </w:tcPr>
          <w:p>
            <w:r/>
            <w:r>
              <w:rPr>
                <w:rFonts w:ascii="Aptos" w:hAnsi="Aptos"/>
                <w:b w:val="0"/>
                <w:sz w:val="17"/>
              </w:rPr>
              <w:t>Post-clean completeness</w:t>
            </w:r>
          </w:p>
        </w:tc>
        <w:tc>
          <w:tcPr>
            <w:tcW w:type="dxa" w:w="2520"/>
            <w:vAlign w:val="center"/>
          </w:tcPr>
          <w:p>
            <w:r/>
            <w:r>
              <w:rPr>
                <w:rFonts w:ascii="Aptos" w:hAnsi="Aptos"/>
                <w:b w:val="0"/>
                <w:sz w:val="17"/>
              </w:rPr>
              <w:t>valid critical cells / expected × 100</w:t>
            </w:r>
          </w:p>
        </w:tc>
        <w:tc>
          <w:tcPr>
            <w:tcW w:type="dxa" w:w="2520"/>
            <w:vAlign w:val="center"/>
          </w:tcPr>
          <w:p>
            <w:r/>
            <w:r>
              <w:rPr>
                <w:rFonts w:ascii="Aptos" w:hAnsi="Aptos"/>
                <w:b w:val="0"/>
                <w:sz w:val="17"/>
              </w:rPr>
              <w:t>300 valid target values out of 303 = 99.01%</w:t>
            </w:r>
          </w:p>
        </w:tc>
        <w:tc>
          <w:tcPr>
            <w:tcW w:type="dxa" w:w="2520"/>
            <w:vAlign w:val="center"/>
          </w:tcPr>
          <w:p>
            <w:r/>
            <w:r>
              <w:rPr>
                <w:rFonts w:ascii="Aptos" w:hAnsi="Aptos"/>
                <w:b w:val="0"/>
                <w:sz w:val="17"/>
              </w:rPr>
              <w:t>Three records need a documented decision.</w:t>
            </w:r>
          </w:p>
        </w:tc>
      </w:tr>
    </w:tbl>
    <w:p>
      <w:r>
        <w:t>A key reconciliation rule is that a row-count change must be explainable. For example, if a 303-row raw file becomes 300 rows, the QA evidence must identify the three removed records and the reason for each removal.</w:t>
      </w:r>
    </w:p>
    <w:p>
      <w:pPr>
        <w:pStyle w:val="Heading1"/>
      </w:pPr>
      <w:r>
        <w:t>6. Reproducible QA Implementation</w:t>
      </w:r>
    </w:p>
    <w:p>
      <w:r>
        <w:rPr>
          <w:rFonts w:ascii="Courier New" w:hAnsi="Courier New"/>
          <w:sz w:val="17"/>
        </w:rPr>
        <w:t>import pandas as pd</w:t>
        <w:br/>
        <w:br/>
        <w:t>df = pd.read_csv("heart_disease.csv")</w:t>
        <w:br/>
        <w:br/>
        <w:t>qa = {</w:t>
        <w:br/>
        <w:t xml:space="preserve">    "rows": len(df),</w:t>
        <w:br/>
        <w:t xml:space="preserve">    "columns": df.shape[1],</w:t>
        <w:br/>
        <w:t xml:space="preserve">    "duplicates": int(df.duplicated().sum()),</w:t>
        <w:br/>
        <w:t xml:space="preserve">    "missing_cells": int(df.isna().sum().sum())</w:t>
        <w:br/>
        <w:t>}</w:t>
        <w:br/>
        <w:br/>
        <w:t>missing_pct = (df.isna().sum() / len(df) * 100).sort_values(ascending=False)</w:t>
        <w:br/>
        <w:br/>
        <w:t># Domain checks: thresholds must be justified by documentation</w:t>
        <w:br/>
        <w:t>age_invalid = ((df["age"] &lt; 0) | (df["age"] &gt; 120)).sum()</w:t>
        <w:br/>
        <w:t>bp_invalid = ((df["trestbps"] &lt; 50) | (df["trestbps"] &gt; 300)).sum()</w:t>
        <w:br/>
        <w:br/>
        <w:t>allowed_cp = {1, 2, 3, 4}</w:t>
        <w:br/>
        <w:t>cp_invalid = (~df["cp"].isin(allowed_cp)).sum()</w:t>
        <w:br/>
        <w:br/>
        <w:t>qa_report = pd.DataFrame({</w:t>
        <w:br/>
        <w:t xml:space="preserve">    "metric": ["rows","columns","duplicates","missing_cells",</w:t>
        <w:br/>
        <w:t xml:space="preserve">               "invalid_age","invalid_bp","invalid_cp"],</w:t>
        <w:br/>
        <w:t xml:space="preserve">    "value": [qa["rows"], qa["columns"], qa["duplicates"],</w:t>
        <w:br/>
        <w:t xml:space="preserve">              qa["missing_cells"], age_invalid, bp_invalid, cp_invalid]</w:t>
        <w:br/>
        <w:t>})</w:t>
        <w:br/>
        <w:t>qa_report.to_csv("qa_summary.csv", index=False)</w:t>
        <w:br/>
      </w:r>
    </w:p>
    <w:p>
      <w:r>
        <w:t>This is an implementation template. The example bounds are programming validation examples, not clinical reference ranges. Before operational use, each domain rule must be supported by authoritative documentation and the intended population.</w:t>
      </w:r>
    </w:p>
    <w:p>
      <w:pPr>
        <w:pStyle w:val="Heading1"/>
      </w:pPr>
      <w:r>
        <w:t>7. Data Governance and Security Controls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rFonts w:ascii="Aptos" w:hAnsi="Aptos"/>
                <w:b/>
                <w:sz w:val="17"/>
              </w:rPr>
              <w:t>Control</w:t>
            </w:r>
          </w:p>
        </w:tc>
        <w:tc>
          <w:tcPr>
            <w:tcW w:type="dxa" w:w="3360"/>
            <w:vAlign w:val="center"/>
            <w:shd w:fill="D9E2F3"/>
          </w:tcPr>
          <w:p>
            <w:r/>
            <w:r>
              <w:rPr>
                <w:rFonts w:ascii="Aptos" w:hAnsi="Aptos"/>
                <w:b/>
                <w:sz w:val="17"/>
              </w:rPr>
              <w:t>Required practice</w:t>
            </w:r>
          </w:p>
        </w:tc>
        <w:tc>
          <w:tcPr>
            <w:tcW w:type="dxa" w:w="3360"/>
            <w:vAlign w:val="center"/>
            <w:shd w:fill="D9E2F3"/>
          </w:tcPr>
          <w:p>
            <w:r/>
            <w:r>
              <w:rPr>
                <w:rFonts w:ascii="Aptos" w:hAnsi="Aptos"/>
                <w:b/>
                <w:sz w:val="17"/>
              </w:rPr>
              <w:t>Evidence</w:t>
            </w:r>
          </w:p>
        </w:tc>
      </w:tr>
      <w:tr>
        <w:tc>
          <w:tcPr>
            <w:tcW w:type="dxa" w:w="3360"/>
            <w:vAlign w:val="center"/>
          </w:tcPr>
          <w:p>
            <w:r/>
            <w:r>
              <w:rPr>
                <w:rFonts w:ascii="Aptos" w:hAnsi="Aptos"/>
                <w:b w:val="0"/>
                <w:sz w:val="17"/>
              </w:rPr>
              <w:t>Ownership</w:t>
            </w:r>
          </w:p>
        </w:tc>
        <w:tc>
          <w:tcPr>
            <w:tcW w:type="dxa" w:w="3360"/>
            <w:vAlign w:val="center"/>
          </w:tcPr>
          <w:p>
            <w:r/>
            <w:r>
              <w:rPr>
                <w:rFonts w:ascii="Aptos" w:hAnsi="Aptos"/>
                <w:b w:val="0"/>
                <w:sz w:val="17"/>
              </w:rPr>
              <w:t>Name data steward/project lead and technical custodian.</w:t>
            </w:r>
          </w:p>
        </w:tc>
        <w:tc>
          <w:tcPr>
            <w:tcW w:type="dxa" w:w="3360"/>
            <w:vAlign w:val="center"/>
          </w:tcPr>
          <w:p>
            <w:r/>
            <w:r>
              <w:rPr>
                <w:rFonts w:ascii="Aptos" w:hAnsi="Aptos"/>
                <w:b w:val="0"/>
                <w:sz w:val="17"/>
              </w:rPr>
              <w:t>RACI/ownership register.</w:t>
            </w:r>
          </w:p>
        </w:tc>
      </w:tr>
      <w:tr>
        <w:tc>
          <w:tcPr>
            <w:tcW w:type="dxa" w:w="3360"/>
            <w:vAlign w:val="center"/>
          </w:tcPr>
          <w:p>
            <w:r/>
            <w:r>
              <w:rPr>
                <w:rFonts w:ascii="Aptos" w:hAnsi="Aptos"/>
                <w:b w:val="0"/>
                <w:sz w:val="17"/>
              </w:rPr>
              <w:t>Raw-data protection</w:t>
            </w:r>
          </w:p>
        </w:tc>
        <w:tc>
          <w:tcPr>
            <w:tcW w:type="dxa" w:w="3360"/>
            <w:vAlign w:val="center"/>
          </w:tcPr>
          <w:p>
            <w:r/>
            <w:r>
              <w:rPr>
                <w:rFonts w:ascii="Aptos" w:hAnsi="Aptos"/>
                <w:b w:val="0"/>
                <w:sz w:val="17"/>
              </w:rPr>
              <w:t>Keep raw source read-only; transform copies.</w:t>
            </w:r>
          </w:p>
        </w:tc>
        <w:tc>
          <w:tcPr>
            <w:tcW w:type="dxa" w:w="3360"/>
            <w:vAlign w:val="center"/>
          </w:tcPr>
          <w:p>
            <w:r/>
            <w:r>
              <w:rPr>
                <w:rFonts w:ascii="Aptos" w:hAnsi="Aptos"/>
                <w:b w:val="0"/>
                <w:sz w:val="17"/>
              </w:rPr>
              <w:t>Raw file + checksum + permissions.</w:t>
            </w:r>
          </w:p>
        </w:tc>
      </w:tr>
      <w:tr>
        <w:tc>
          <w:tcPr>
            <w:tcW w:type="dxa" w:w="3360"/>
            <w:vAlign w:val="center"/>
          </w:tcPr>
          <w:p>
            <w:r/>
            <w:r>
              <w:rPr>
                <w:rFonts w:ascii="Aptos" w:hAnsi="Aptos"/>
                <w:b w:val="0"/>
                <w:sz w:val="17"/>
              </w:rPr>
              <w:t>Least privilege</w:t>
            </w:r>
          </w:p>
        </w:tc>
        <w:tc>
          <w:tcPr>
            <w:tcW w:type="dxa" w:w="3360"/>
            <w:vAlign w:val="center"/>
          </w:tcPr>
          <w:p>
            <w:r/>
            <w:r>
              <w:rPr>
                <w:rFonts w:ascii="Aptos" w:hAnsi="Aptos"/>
                <w:b w:val="0"/>
                <w:sz w:val="17"/>
              </w:rPr>
              <w:t>Separate read/edit/approve roles.</w:t>
            </w:r>
          </w:p>
        </w:tc>
        <w:tc>
          <w:tcPr>
            <w:tcW w:type="dxa" w:w="3360"/>
            <w:vAlign w:val="center"/>
          </w:tcPr>
          <w:p>
            <w:r/>
            <w:r>
              <w:rPr>
                <w:rFonts w:ascii="Aptos" w:hAnsi="Aptos"/>
                <w:b w:val="0"/>
                <w:sz w:val="17"/>
              </w:rPr>
              <w:t>Access list + review log.</w:t>
            </w:r>
          </w:p>
        </w:tc>
      </w:tr>
      <w:tr>
        <w:tc>
          <w:tcPr>
            <w:tcW w:type="dxa" w:w="3360"/>
            <w:vAlign w:val="center"/>
          </w:tcPr>
          <w:p>
            <w:r/>
            <w:r>
              <w:rPr>
                <w:rFonts w:ascii="Aptos" w:hAnsi="Aptos"/>
                <w:b w:val="0"/>
                <w:sz w:val="17"/>
              </w:rPr>
              <w:t>Version control</w:t>
            </w:r>
          </w:p>
        </w:tc>
        <w:tc>
          <w:tcPr>
            <w:tcW w:type="dxa" w:w="3360"/>
            <w:vAlign w:val="center"/>
          </w:tcPr>
          <w:p>
            <w:r/>
            <w:r>
              <w:rPr>
                <w:rFonts w:ascii="Aptos" w:hAnsi="Aptos"/>
                <w:b w:val="0"/>
                <w:sz w:val="17"/>
              </w:rPr>
              <w:t>Version data, scripts and reports.</w:t>
            </w:r>
          </w:p>
        </w:tc>
        <w:tc>
          <w:tcPr>
            <w:tcW w:type="dxa" w:w="3360"/>
            <w:vAlign w:val="center"/>
          </w:tcPr>
          <w:p>
            <w:r/>
            <w:r>
              <w:rPr>
                <w:rFonts w:ascii="Aptos" w:hAnsi="Aptos"/>
                <w:b w:val="0"/>
                <w:sz w:val="17"/>
              </w:rPr>
              <w:t>Git history/tags.</w:t>
            </w:r>
          </w:p>
        </w:tc>
      </w:tr>
      <w:tr>
        <w:tc>
          <w:tcPr>
            <w:tcW w:type="dxa" w:w="3360"/>
            <w:vAlign w:val="center"/>
          </w:tcPr>
          <w:p>
            <w:r/>
            <w:r>
              <w:rPr>
                <w:rFonts w:ascii="Aptos" w:hAnsi="Aptos"/>
                <w:b w:val="0"/>
                <w:sz w:val="17"/>
              </w:rPr>
              <w:t>Change control</w:t>
            </w:r>
          </w:p>
        </w:tc>
        <w:tc>
          <w:tcPr>
            <w:tcW w:type="dxa" w:w="3360"/>
            <w:vAlign w:val="center"/>
          </w:tcPr>
          <w:p>
            <w:r/>
            <w:r>
              <w:rPr>
                <w:rFonts w:ascii="Aptos" w:hAnsi="Aptos"/>
                <w:b w:val="0"/>
                <w:sz w:val="17"/>
              </w:rPr>
              <w:t>Review schema and cleaning-rule changes.</w:t>
            </w:r>
          </w:p>
        </w:tc>
        <w:tc>
          <w:tcPr>
            <w:tcW w:type="dxa" w:w="3360"/>
            <w:vAlign w:val="center"/>
          </w:tcPr>
          <w:p>
            <w:r/>
            <w:r>
              <w:rPr>
                <w:rFonts w:ascii="Aptos" w:hAnsi="Aptos"/>
                <w:b w:val="0"/>
                <w:sz w:val="17"/>
              </w:rPr>
              <w:t>Change request + approval.</w:t>
            </w:r>
          </w:p>
        </w:tc>
      </w:tr>
      <w:tr>
        <w:tc>
          <w:tcPr>
            <w:tcW w:type="dxa" w:w="3360"/>
            <w:vAlign w:val="center"/>
          </w:tcPr>
          <w:p>
            <w:r/>
            <w:r>
              <w:rPr>
                <w:rFonts w:ascii="Aptos" w:hAnsi="Aptos"/>
                <w:b w:val="0"/>
                <w:sz w:val="17"/>
              </w:rPr>
              <w:t>Audit logging</w:t>
            </w:r>
          </w:p>
        </w:tc>
        <w:tc>
          <w:tcPr>
            <w:tcW w:type="dxa" w:w="3360"/>
            <w:vAlign w:val="center"/>
          </w:tcPr>
          <w:p>
            <w:r/>
            <w:r>
              <w:rPr>
                <w:rFonts w:ascii="Aptos" w:hAnsi="Aptos"/>
                <w:b w:val="0"/>
                <w:sz w:val="17"/>
              </w:rPr>
              <w:t>Record material access, QA runs and corrections.</w:t>
            </w:r>
          </w:p>
        </w:tc>
        <w:tc>
          <w:tcPr>
            <w:tcW w:type="dxa" w:w="3360"/>
            <w:vAlign w:val="center"/>
          </w:tcPr>
          <w:p>
            <w:r/>
            <w:r>
              <w:rPr>
                <w:rFonts w:ascii="Aptos" w:hAnsi="Aptos"/>
                <w:b w:val="0"/>
                <w:sz w:val="17"/>
              </w:rPr>
              <w:t>Timestamped audit log.</w:t>
            </w:r>
          </w:p>
        </w:tc>
      </w:tr>
      <w:tr>
        <w:tc>
          <w:tcPr>
            <w:tcW w:type="dxa" w:w="3360"/>
            <w:vAlign w:val="center"/>
          </w:tcPr>
          <w:p>
            <w:r/>
            <w:r>
              <w:rPr>
                <w:rFonts w:ascii="Aptos" w:hAnsi="Aptos"/>
                <w:b w:val="0"/>
                <w:sz w:val="17"/>
              </w:rPr>
              <w:t>Backup/recovery</w:t>
            </w:r>
          </w:p>
        </w:tc>
        <w:tc>
          <w:tcPr>
            <w:tcW w:type="dxa" w:w="3360"/>
            <w:vAlign w:val="center"/>
          </w:tcPr>
          <w:p>
            <w:r/>
            <w:r>
              <w:rPr>
                <w:rFonts w:ascii="Aptos" w:hAnsi="Aptos"/>
                <w:b w:val="0"/>
                <w:sz w:val="17"/>
              </w:rPr>
              <w:t>Protect backups where operational data are involved.</w:t>
            </w:r>
          </w:p>
        </w:tc>
        <w:tc>
          <w:tcPr>
            <w:tcW w:type="dxa" w:w="3360"/>
            <w:vAlign w:val="center"/>
          </w:tcPr>
          <w:p>
            <w:r/>
            <w:r>
              <w:rPr>
                <w:rFonts w:ascii="Aptos" w:hAnsi="Aptos"/>
                <w:b w:val="0"/>
                <w:sz w:val="17"/>
              </w:rPr>
              <w:t>Recovery test record.</w:t>
            </w:r>
          </w:p>
        </w:tc>
      </w:tr>
      <w:tr>
        <w:tc>
          <w:tcPr>
            <w:tcW w:type="dxa" w:w="3360"/>
            <w:vAlign w:val="center"/>
          </w:tcPr>
          <w:p>
            <w:r/>
            <w:r>
              <w:rPr>
                <w:rFonts w:ascii="Aptos" w:hAnsi="Aptos"/>
                <w:b w:val="0"/>
                <w:sz w:val="17"/>
              </w:rPr>
              <w:t>Retention/deletion</w:t>
            </w:r>
          </w:p>
        </w:tc>
        <w:tc>
          <w:tcPr>
            <w:tcW w:type="dxa" w:w="3360"/>
            <w:vAlign w:val="center"/>
          </w:tcPr>
          <w:p>
            <w:r/>
            <w:r>
              <w:rPr>
                <w:rFonts w:ascii="Aptos" w:hAnsi="Aptos"/>
                <w:b w:val="0"/>
                <w:sz w:val="17"/>
              </w:rPr>
              <w:t>Retain only as justified and delete securely when required.</w:t>
            </w:r>
          </w:p>
        </w:tc>
        <w:tc>
          <w:tcPr>
            <w:tcW w:type="dxa" w:w="3360"/>
            <w:vAlign w:val="center"/>
          </w:tcPr>
          <w:p>
            <w:r/>
            <w:r>
              <w:rPr>
                <w:rFonts w:ascii="Aptos" w:hAnsi="Aptos"/>
                <w:b w:val="0"/>
                <w:sz w:val="17"/>
              </w:rPr>
              <w:t>Retention/deletion evidence.</w:t>
            </w:r>
          </w:p>
        </w:tc>
      </w:tr>
      <w:tr>
        <w:tc>
          <w:tcPr>
            <w:tcW w:type="dxa" w:w="3360"/>
            <w:vAlign w:val="center"/>
          </w:tcPr>
          <w:p>
            <w:r/>
            <w:r>
              <w:rPr>
                <w:rFonts w:ascii="Aptos" w:hAnsi="Aptos"/>
                <w:b w:val="0"/>
                <w:sz w:val="17"/>
              </w:rPr>
              <w:t>Sharing controls</w:t>
            </w:r>
          </w:p>
        </w:tc>
        <w:tc>
          <w:tcPr>
            <w:tcW w:type="dxa" w:w="3360"/>
            <w:vAlign w:val="center"/>
          </w:tcPr>
          <w:p>
            <w:r/>
            <w:r>
              <w:rPr>
                <w:rFonts w:ascii="Aptos" w:hAnsi="Aptos"/>
                <w:b w:val="0"/>
                <w:sz w:val="17"/>
              </w:rPr>
              <w:t>Do not place restricted health data in unapproved tools.</w:t>
            </w:r>
          </w:p>
        </w:tc>
        <w:tc>
          <w:tcPr>
            <w:tcW w:type="dxa" w:w="3360"/>
            <w:vAlign w:val="center"/>
          </w:tcPr>
          <w:p>
            <w:r/>
            <w:r>
              <w:rPr>
                <w:rFonts w:ascii="Aptos" w:hAnsi="Aptos"/>
                <w:b w:val="0"/>
                <w:sz w:val="17"/>
              </w:rPr>
              <w:t>Approved-tool register.</w:t>
            </w:r>
          </w:p>
        </w:tc>
      </w:tr>
    </w:tbl>
    <w:p>
      <w:r>
        <w:t>HHS states that the HIPAA Security Rule establishes national standards to protect electronic protected health information and requires appropriate administrative, physical and technical safeguards. The HIPAA Privacy Rule establishes standards concerning protected health information and its uses/disclosures. Applicability depends on the organisation and activity.</w:t>
      </w:r>
    </w:p>
    <w:p>
      <w:r>
        <w:t>India's Digital Personal Data Protection Act places responsibilities on Data Fiduciaries, including appropriate technical and organisational measures and reasonable security safeguards. The final DPDP Rules, 2025 were notified in November 2025 and have staged commencement dates, so the current enforcement timeline must be checked for the relevant provision.</w:t>
      </w:r>
    </w:p>
    <w:p>
      <w:pPr>
        <w:pStyle w:val="Heading1"/>
      </w:pPr>
      <w:r>
        <w:t>8. Regulatory and Ethical Compliance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2F3"/>
          </w:tcPr>
          <w:p>
            <w:r/>
            <w:r>
              <w:rPr>
                <w:rFonts w:ascii="Aptos" w:hAnsi="Aptos"/>
                <w:b/>
                <w:sz w:val="17"/>
              </w:rPr>
              <w:t>Framework</w:t>
            </w:r>
          </w:p>
        </w:tc>
        <w:tc>
          <w:tcPr>
            <w:tcW w:type="dxa" w:w="2520"/>
            <w:vAlign w:val="center"/>
            <w:shd w:fill="D9E2F3"/>
          </w:tcPr>
          <w:p>
            <w:r/>
            <w:r>
              <w:rPr>
                <w:rFonts w:ascii="Aptos" w:hAnsi="Aptos"/>
                <w:b/>
                <w:sz w:val="17"/>
              </w:rPr>
              <w:t>Relevant principle</w:t>
            </w:r>
          </w:p>
        </w:tc>
        <w:tc>
          <w:tcPr>
            <w:tcW w:type="dxa" w:w="2520"/>
            <w:vAlign w:val="center"/>
            <w:shd w:fill="D9E2F3"/>
          </w:tcPr>
          <w:p>
            <w:r/>
            <w:r>
              <w:rPr>
                <w:rFonts w:ascii="Aptos" w:hAnsi="Aptos"/>
                <w:b/>
                <w:sz w:val="17"/>
              </w:rPr>
              <w:t>Project control</w:t>
            </w:r>
          </w:p>
        </w:tc>
        <w:tc>
          <w:tcPr>
            <w:tcW w:type="dxa" w:w="2520"/>
            <w:vAlign w:val="center"/>
            <w:shd w:fill="D9E2F3"/>
          </w:tcPr>
          <w:p>
            <w:r/>
            <w:r>
              <w:rPr>
                <w:rFonts w:ascii="Aptos" w:hAnsi="Aptos"/>
                <w:b/>
                <w:sz w:val="17"/>
              </w:rPr>
              <w:t>Important limitation</w:t>
            </w:r>
          </w:p>
        </w:tc>
      </w:tr>
      <w:tr>
        <w:tc>
          <w:tcPr>
            <w:tcW w:type="dxa" w:w="2520"/>
            <w:vAlign w:val="center"/>
          </w:tcPr>
          <w:p>
            <w:r/>
            <w:r>
              <w:rPr>
                <w:rFonts w:ascii="Aptos" w:hAnsi="Aptos"/>
                <w:b w:val="0"/>
                <w:sz w:val="17"/>
              </w:rPr>
              <w:t>HIPAA</w:t>
            </w:r>
          </w:p>
        </w:tc>
        <w:tc>
          <w:tcPr>
            <w:tcW w:type="dxa" w:w="2520"/>
            <w:vAlign w:val="center"/>
          </w:tcPr>
          <w:p>
            <w:r/>
            <w:r>
              <w:rPr>
                <w:rFonts w:ascii="Aptos" w:hAnsi="Aptos"/>
                <w:b w:val="0"/>
                <w:sz w:val="17"/>
              </w:rPr>
              <w:t>Privacy, permitted use/disclosure, confidentiality, integrity, availability.</w:t>
            </w:r>
          </w:p>
        </w:tc>
        <w:tc>
          <w:tcPr>
            <w:tcW w:type="dxa" w:w="2520"/>
            <w:vAlign w:val="center"/>
          </w:tcPr>
          <w:p>
            <w:r/>
            <w:r>
              <w:rPr>
                <w:rFonts w:ascii="Aptos" w:hAnsi="Aptos"/>
                <w:b w:val="0"/>
                <w:sz w:val="17"/>
              </w:rPr>
              <w:t>Access control, audit logs, secure storage, incident response.</w:t>
            </w:r>
          </w:p>
        </w:tc>
        <w:tc>
          <w:tcPr>
            <w:tcW w:type="dxa" w:w="2520"/>
            <w:vAlign w:val="center"/>
          </w:tcPr>
          <w:p>
            <w:r/>
            <w:r>
              <w:rPr>
                <w:rFonts w:ascii="Aptos" w:hAnsi="Aptos"/>
                <w:b w:val="0"/>
                <w:sz w:val="17"/>
              </w:rPr>
              <w:t>Only applies where HIPAA-covered entities/business associates and PHI are in scope.</w:t>
            </w:r>
          </w:p>
        </w:tc>
      </w:tr>
      <w:tr>
        <w:tc>
          <w:tcPr>
            <w:tcW w:type="dxa" w:w="2520"/>
            <w:vAlign w:val="center"/>
          </w:tcPr>
          <w:p>
            <w:r/>
            <w:r>
              <w:rPr>
                <w:rFonts w:ascii="Aptos" w:hAnsi="Aptos"/>
                <w:b w:val="0"/>
                <w:sz w:val="17"/>
              </w:rPr>
              <w:t>India DPDP Act/Rules</w:t>
            </w:r>
          </w:p>
        </w:tc>
        <w:tc>
          <w:tcPr>
            <w:tcW w:type="dxa" w:w="2520"/>
            <w:vAlign w:val="center"/>
          </w:tcPr>
          <w:p>
            <w:r/>
            <w:r>
              <w:rPr>
                <w:rFonts w:ascii="Aptos" w:hAnsi="Aptos"/>
                <w:b w:val="0"/>
                <w:sz w:val="17"/>
              </w:rPr>
              <w:t>Lawful processing, transparency, accuracy, security and accountability.</w:t>
            </w:r>
          </w:p>
        </w:tc>
        <w:tc>
          <w:tcPr>
            <w:tcW w:type="dxa" w:w="2520"/>
            <w:vAlign w:val="center"/>
          </w:tcPr>
          <w:p>
            <w:r/>
            <w:r>
              <w:rPr>
                <w:rFonts w:ascii="Aptos" w:hAnsi="Aptos"/>
                <w:b w:val="0"/>
                <w:sz w:val="17"/>
              </w:rPr>
              <w:t>Purpose register, minimisation, access control, breach process, retention review.</w:t>
            </w:r>
          </w:p>
        </w:tc>
        <w:tc>
          <w:tcPr>
            <w:tcW w:type="dxa" w:w="2520"/>
            <w:vAlign w:val="center"/>
          </w:tcPr>
          <w:p>
            <w:r/>
            <w:r>
              <w:rPr>
                <w:rFonts w:ascii="Aptos" w:hAnsi="Aptos"/>
                <w:b w:val="0"/>
                <w:sz w:val="17"/>
              </w:rPr>
              <w:t>Applicability depends on processing context and current commencement dates.</w:t>
            </w:r>
          </w:p>
        </w:tc>
      </w:tr>
      <w:tr>
        <w:tc>
          <w:tcPr>
            <w:tcW w:type="dxa" w:w="2520"/>
            <w:vAlign w:val="center"/>
          </w:tcPr>
          <w:p>
            <w:r/>
            <w:r>
              <w:rPr>
                <w:rFonts w:ascii="Aptos" w:hAnsi="Aptos"/>
                <w:b w:val="0"/>
                <w:sz w:val="17"/>
              </w:rPr>
              <w:t>WHO AI ethics</w:t>
            </w:r>
          </w:p>
        </w:tc>
        <w:tc>
          <w:tcPr>
            <w:tcW w:type="dxa" w:w="2520"/>
            <w:vAlign w:val="center"/>
          </w:tcPr>
          <w:p>
            <w:r/>
            <w:r>
              <w:rPr>
                <w:rFonts w:ascii="Aptos" w:hAnsi="Aptos"/>
                <w:b w:val="0"/>
                <w:sz w:val="17"/>
              </w:rPr>
              <w:t>Autonomy, safety, transparency, accountability, equity and sustainability.</w:t>
            </w:r>
          </w:p>
        </w:tc>
        <w:tc>
          <w:tcPr>
            <w:tcW w:type="dxa" w:w="2520"/>
            <w:vAlign w:val="center"/>
          </w:tcPr>
          <w:p>
            <w:r/>
            <w:r>
              <w:rPr>
                <w:rFonts w:ascii="Aptos" w:hAnsi="Aptos"/>
                <w:b w:val="0"/>
                <w:sz w:val="17"/>
              </w:rPr>
              <w:t>Human oversight, limitations, subgroup review, transparent reporting.</w:t>
            </w:r>
          </w:p>
        </w:tc>
        <w:tc>
          <w:tcPr>
            <w:tcW w:type="dxa" w:w="2520"/>
            <w:vAlign w:val="center"/>
          </w:tcPr>
          <w:p>
            <w:r/>
            <w:r>
              <w:rPr>
                <w:rFonts w:ascii="Aptos" w:hAnsi="Aptos"/>
                <w:b w:val="0"/>
                <w:sz w:val="17"/>
              </w:rPr>
              <w:t>Ethical guidance; not a single statutory compliance regime.</w:t>
            </w:r>
          </w:p>
        </w:tc>
      </w:tr>
      <w:tr>
        <w:tc>
          <w:tcPr>
            <w:tcW w:type="dxa" w:w="2520"/>
            <w:vAlign w:val="center"/>
          </w:tcPr>
          <w:p>
            <w:r/>
            <w:r>
              <w:rPr>
                <w:rFonts w:ascii="Aptos" w:hAnsi="Aptos"/>
                <w:b w:val="0"/>
                <w:sz w:val="17"/>
              </w:rPr>
              <w:t>IMDRF/FDA GMLP</w:t>
            </w:r>
          </w:p>
        </w:tc>
        <w:tc>
          <w:tcPr>
            <w:tcW w:type="dxa" w:w="2520"/>
            <w:vAlign w:val="center"/>
          </w:tcPr>
          <w:p>
            <w:r/>
            <w:r>
              <w:rPr>
                <w:rFonts w:ascii="Aptos" w:hAnsi="Aptos"/>
                <w:b w:val="0"/>
                <w:sz w:val="17"/>
              </w:rPr>
              <w:t>Representative data, independent train/test sets, clinically relevant testing, human-AI performance and monitoring.</w:t>
            </w:r>
          </w:p>
        </w:tc>
        <w:tc>
          <w:tcPr>
            <w:tcW w:type="dxa" w:w="2520"/>
            <w:vAlign w:val="center"/>
          </w:tcPr>
          <w:p>
            <w:r/>
            <w:r>
              <w:rPr>
                <w:rFonts w:ascii="Aptos" w:hAnsi="Aptos"/>
                <w:b w:val="0"/>
                <w:sz w:val="17"/>
              </w:rPr>
              <w:t>Leakage prevention, validation design, monitoring plan.</w:t>
            </w:r>
          </w:p>
        </w:tc>
        <w:tc>
          <w:tcPr>
            <w:tcW w:type="dxa" w:w="2520"/>
            <w:vAlign w:val="center"/>
          </w:tcPr>
          <w:p>
            <w:r/>
            <w:r>
              <w:rPr>
                <w:rFonts w:ascii="Aptos" w:hAnsi="Aptos"/>
                <w:b w:val="0"/>
                <w:sz w:val="17"/>
              </w:rPr>
              <w:t>Most directly relevant to regulated medical-device AI; this academic project is not being claimed as a medical device.</w:t>
            </w:r>
          </w:p>
        </w:tc>
      </w:tr>
    </w:tbl>
    <w:p>
      <w:pPr>
        <w:pStyle w:val="Heading1"/>
      </w:pPr>
      <w:r>
        <w:t>9. Risk Management Register</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2F3"/>
          </w:tcPr>
          <w:p>
            <w:r/>
            <w:r>
              <w:rPr>
                <w:rFonts w:ascii="Aptos" w:hAnsi="Aptos"/>
                <w:b/>
                <w:sz w:val="17"/>
              </w:rPr>
              <w:t>Risk</w:t>
            </w:r>
          </w:p>
        </w:tc>
        <w:tc>
          <w:tcPr>
            <w:tcW w:type="dxa" w:w="2016"/>
            <w:vAlign w:val="center"/>
            <w:shd w:fill="D9E2F3"/>
          </w:tcPr>
          <w:p>
            <w:r/>
            <w:r>
              <w:rPr>
                <w:rFonts w:ascii="Aptos" w:hAnsi="Aptos"/>
                <w:b/>
                <w:sz w:val="17"/>
              </w:rPr>
              <w:t>Likelihood</w:t>
            </w:r>
          </w:p>
        </w:tc>
        <w:tc>
          <w:tcPr>
            <w:tcW w:type="dxa" w:w="2016"/>
            <w:vAlign w:val="center"/>
            <w:shd w:fill="D9E2F3"/>
          </w:tcPr>
          <w:p>
            <w:r/>
            <w:r>
              <w:rPr>
                <w:rFonts w:ascii="Aptos" w:hAnsi="Aptos"/>
                <w:b/>
                <w:sz w:val="17"/>
              </w:rPr>
              <w:t>Impact</w:t>
            </w:r>
          </w:p>
        </w:tc>
        <w:tc>
          <w:tcPr>
            <w:tcW w:type="dxa" w:w="2016"/>
            <w:vAlign w:val="center"/>
            <w:shd w:fill="D9E2F3"/>
          </w:tcPr>
          <w:p>
            <w:r/>
            <w:r>
              <w:rPr>
                <w:rFonts w:ascii="Aptos" w:hAnsi="Aptos"/>
                <w:b/>
                <w:sz w:val="17"/>
              </w:rPr>
              <w:t>Detection</w:t>
            </w:r>
          </w:p>
        </w:tc>
        <w:tc>
          <w:tcPr>
            <w:tcW w:type="dxa" w:w="2016"/>
            <w:vAlign w:val="center"/>
            <w:shd w:fill="D9E2F3"/>
          </w:tcPr>
          <w:p>
            <w:r/>
            <w:r>
              <w:rPr>
                <w:rFonts w:ascii="Aptos" w:hAnsi="Aptos"/>
                <w:b/>
                <w:sz w:val="17"/>
              </w:rPr>
              <w:t>Mitigation</w:t>
            </w:r>
          </w:p>
        </w:tc>
      </w:tr>
      <w:tr>
        <w:tc>
          <w:tcPr>
            <w:tcW w:type="dxa" w:w="2016"/>
            <w:vAlign w:val="center"/>
          </w:tcPr>
          <w:p>
            <w:r/>
            <w:r>
              <w:rPr>
                <w:rFonts w:ascii="Aptos" w:hAnsi="Aptos"/>
                <w:b w:val="0"/>
                <w:sz w:val="17"/>
              </w:rPr>
              <w:t>Missing/incomplete values</w:t>
            </w:r>
          </w:p>
        </w:tc>
        <w:tc>
          <w:tcPr>
            <w:tcW w:type="dxa" w:w="2016"/>
            <w:vAlign w:val="center"/>
          </w:tcPr>
          <w:p>
            <w:r/>
            <w:r>
              <w:rPr>
                <w:rFonts w:ascii="Aptos" w:hAnsi="Aptos"/>
                <w:b w:val="0"/>
                <w:sz w:val="17"/>
              </w:rPr>
              <w:t>Medium</w:t>
            </w:r>
          </w:p>
        </w:tc>
        <w:tc>
          <w:tcPr>
            <w:tcW w:type="dxa" w:w="2016"/>
            <w:vAlign w:val="center"/>
          </w:tcPr>
          <w:p>
            <w:r/>
            <w:r>
              <w:rPr>
                <w:rFonts w:ascii="Aptos" w:hAnsi="Aptos"/>
                <w:b w:val="0"/>
                <w:sz w:val="17"/>
              </w:rPr>
              <w:t>High</w:t>
            </w:r>
          </w:p>
        </w:tc>
        <w:tc>
          <w:tcPr>
            <w:tcW w:type="dxa" w:w="2016"/>
            <w:vAlign w:val="center"/>
          </w:tcPr>
          <w:p>
            <w:r/>
            <w:r>
              <w:rPr>
                <w:rFonts w:ascii="Aptos" w:hAnsi="Aptos"/>
                <w:b w:val="0"/>
                <w:sz w:val="17"/>
              </w:rPr>
              <w:t>Missingness exceeds threshold</w:t>
            </w:r>
          </w:p>
        </w:tc>
        <w:tc>
          <w:tcPr>
            <w:tcW w:type="dxa" w:w="2016"/>
            <w:vAlign w:val="center"/>
          </w:tcPr>
          <w:p>
            <w:r/>
            <w:r>
              <w:rPr>
                <w:rFonts w:ascii="Aptos" w:hAnsi="Aptos"/>
                <w:b w:val="0"/>
                <w:sz w:val="17"/>
              </w:rPr>
              <w:t>Profile pattern; justified imputation/exclusion.</w:t>
            </w:r>
          </w:p>
        </w:tc>
      </w:tr>
      <w:tr>
        <w:tc>
          <w:tcPr>
            <w:tcW w:type="dxa" w:w="2016"/>
            <w:vAlign w:val="center"/>
          </w:tcPr>
          <w:p>
            <w:r/>
            <w:r>
              <w:rPr>
                <w:rFonts w:ascii="Aptos" w:hAnsi="Aptos"/>
                <w:b w:val="0"/>
                <w:sz w:val="17"/>
              </w:rPr>
              <w:t>Incorrect clinical/category coding</w:t>
            </w:r>
          </w:p>
        </w:tc>
        <w:tc>
          <w:tcPr>
            <w:tcW w:type="dxa" w:w="2016"/>
            <w:vAlign w:val="center"/>
          </w:tcPr>
          <w:p>
            <w:r/>
            <w:r>
              <w:rPr>
                <w:rFonts w:ascii="Aptos" w:hAnsi="Aptos"/>
                <w:b w:val="0"/>
                <w:sz w:val="17"/>
              </w:rPr>
              <w:t>Medium</w:t>
            </w:r>
          </w:p>
        </w:tc>
        <w:tc>
          <w:tcPr>
            <w:tcW w:type="dxa" w:w="2016"/>
            <w:vAlign w:val="center"/>
          </w:tcPr>
          <w:p>
            <w:r/>
            <w:r>
              <w:rPr>
                <w:rFonts w:ascii="Aptos" w:hAnsi="Aptos"/>
                <w:b w:val="0"/>
                <w:sz w:val="17"/>
              </w:rPr>
              <w:t>High</w:t>
            </w:r>
          </w:p>
        </w:tc>
        <w:tc>
          <w:tcPr>
            <w:tcW w:type="dxa" w:w="2016"/>
            <w:vAlign w:val="center"/>
          </w:tcPr>
          <w:p>
            <w:r/>
            <w:r>
              <w:rPr>
                <w:rFonts w:ascii="Aptos" w:hAnsi="Aptos"/>
                <w:b w:val="0"/>
                <w:sz w:val="17"/>
              </w:rPr>
              <w:t>Unexpected codes/ranges</w:t>
            </w:r>
          </w:p>
        </w:tc>
        <w:tc>
          <w:tcPr>
            <w:tcW w:type="dxa" w:w="2016"/>
            <w:vAlign w:val="center"/>
          </w:tcPr>
          <w:p>
            <w:r/>
            <w:r>
              <w:rPr>
                <w:rFonts w:ascii="Aptos" w:hAnsi="Aptos"/>
                <w:b w:val="0"/>
                <w:sz w:val="17"/>
              </w:rPr>
              <w:t>Validate against data dictionary; quarantine anomalies.</w:t>
            </w:r>
          </w:p>
        </w:tc>
      </w:tr>
      <w:tr>
        <w:tc>
          <w:tcPr>
            <w:tcW w:type="dxa" w:w="2016"/>
            <w:vAlign w:val="center"/>
          </w:tcPr>
          <w:p>
            <w:r/>
            <w:r>
              <w:rPr>
                <w:rFonts w:ascii="Aptos" w:hAnsi="Aptos"/>
                <w:b w:val="0"/>
                <w:sz w:val="17"/>
              </w:rPr>
              <w:t>Duplicates</w:t>
            </w:r>
          </w:p>
        </w:tc>
        <w:tc>
          <w:tcPr>
            <w:tcW w:type="dxa" w:w="2016"/>
            <w:vAlign w:val="center"/>
          </w:tcPr>
          <w:p>
            <w:r/>
            <w:r>
              <w:rPr>
                <w:rFonts w:ascii="Aptos" w:hAnsi="Aptos"/>
                <w:b w:val="0"/>
                <w:sz w:val="17"/>
              </w:rPr>
              <w:t>Medium</w:t>
            </w:r>
          </w:p>
        </w:tc>
        <w:tc>
          <w:tcPr>
            <w:tcW w:type="dxa" w:w="2016"/>
            <w:vAlign w:val="center"/>
          </w:tcPr>
          <w:p>
            <w:r/>
            <w:r>
              <w:rPr>
                <w:rFonts w:ascii="Aptos" w:hAnsi="Aptos"/>
                <w:b w:val="0"/>
                <w:sz w:val="17"/>
              </w:rPr>
              <w:t>Medium</w:t>
            </w:r>
          </w:p>
        </w:tc>
        <w:tc>
          <w:tcPr>
            <w:tcW w:type="dxa" w:w="2016"/>
            <w:vAlign w:val="center"/>
          </w:tcPr>
          <w:p>
            <w:r/>
            <w:r>
              <w:rPr>
                <w:rFonts w:ascii="Aptos" w:hAnsi="Aptos"/>
                <w:b w:val="0"/>
                <w:sz w:val="17"/>
              </w:rPr>
              <w:t>Duplicate test fails</w:t>
            </w:r>
          </w:p>
        </w:tc>
        <w:tc>
          <w:tcPr>
            <w:tcW w:type="dxa" w:w="2016"/>
            <w:vAlign w:val="center"/>
          </w:tcPr>
          <w:p>
            <w:r/>
            <w:r>
              <w:rPr>
                <w:rFonts w:ascii="Aptos" w:hAnsi="Aptos"/>
                <w:b w:val="0"/>
                <w:sz w:val="17"/>
              </w:rPr>
              <w:t>Confirm unit of analysis before removal.</w:t>
            </w:r>
          </w:p>
        </w:tc>
      </w:tr>
      <w:tr>
        <w:tc>
          <w:tcPr>
            <w:tcW w:type="dxa" w:w="2016"/>
            <w:vAlign w:val="center"/>
          </w:tcPr>
          <w:p>
            <w:r/>
            <w:r>
              <w:rPr>
                <w:rFonts w:ascii="Aptos" w:hAnsi="Aptos"/>
                <w:b w:val="0"/>
                <w:sz w:val="17"/>
              </w:rPr>
              <w:t>Data leakage</w:t>
            </w:r>
          </w:p>
        </w:tc>
        <w:tc>
          <w:tcPr>
            <w:tcW w:type="dxa" w:w="2016"/>
            <w:vAlign w:val="center"/>
          </w:tcPr>
          <w:p>
            <w:r/>
            <w:r>
              <w:rPr>
                <w:rFonts w:ascii="Aptos" w:hAnsi="Aptos"/>
                <w:b w:val="0"/>
                <w:sz w:val="17"/>
              </w:rPr>
              <w:t>Medium</w:t>
            </w:r>
          </w:p>
        </w:tc>
        <w:tc>
          <w:tcPr>
            <w:tcW w:type="dxa" w:w="2016"/>
            <w:vAlign w:val="center"/>
          </w:tcPr>
          <w:p>
            <w:r/>
            <w:r>
              <w:rPr>
                <w:rFonts w:ascii="Aptos" w:hAnsi="Aptos"/>
                <w:b w:val="0"/>
                <w:sz w:val="17"/>
              </w:rPr>
              <w:t>High</w:t>
            </w:r>
          </w:p>
        </w:tc>
        <w:tc>
          <w:tcPr>
            <w:tcW w:type="dxa" w:w="2016"/>
            <w:vAlign w:val="center"/>
          </w:tcPr>
          <w:p>
            <w:r/>
            <w:r>
              <w:rPr>
                <w:rFonts w:ascii="Aptos" w:hAnsi="Aptos"/>
                <w:b w:val="0"/>
                <w:sz w:val="17"/>
              </w:rPr>
              <w:t>Test data influences preprocessing</w:t>
            </w:r>
          </w:p>
        </w:tc>
        <w:tc>
          <w:tcPr>
            <w:tcW w:type="dxa" w:w="2016"/>
            <w:vAlign w:val="center"/>
          </w:tcPr>
          <w:p>
            <w:r/>
            <w:r>
              <w:rPr>
                <w:rFonts w:ascii="Aptos" w:hAnsi="Aptos"/>
                <w:b w:val="0"/>
                <w:sz w:val="17"/>
              </w:rPr>
              <w:t>Use training-only fitting and pipeline audit.</w:t>
            </w:r>
          </w:p>
        </w:tc>
      </w:tr>
      <w:tr>
        <w:tc>
          <w:tcPr>
            <w:tcW w:type="dxa" w:w="2016"/>
            <w:vAlign w:val="center"/>
          </w:tcPr>
          <w:p>
            <w:r/>
            <w:r>
              <w:rPr>
                <w:rFonts w:ascii="Aptos" w:hAnsi="Aptos"/>
                <w:b w:val="0"/>
                <w:sz w:val="17"/>
              </w:rPr>
              <w:t>Representation bias</w:t>
            </w:r>
          </w:p>
        </w:tc>
        <w:tc>
          <w:tcPr>
            <w:tcW w:type="dxa" w:w="2016"/>
            <w:vAlign w:val="center"/>
          </w:tcPr>
          <w:p>
            <w:r/>
            <w:r>
              <w:rPr>
                <w:rFonts w:ascii="Aptos" w:hAnsi="Aptos"/>
                <w:b w:val="0"/>
                <w:sz w:val="17"/>
              </w:rPr>
              <w:t>High</w:t>
            </w:r>
          </w:p>
        </w:tc>
        <w:tc>
          <w:tcPr>
            <w:tcW w:type="dxa" w:w="2016"/>
            <w:vAlign w:val="center"/>
          </w:tcPr>
          <w:p>
            <w:r/>
            <w:r>
              <w:rPr>
                <w:rFonts w:ascii="Aptos" w:hAnsi="Aptos"/>
                <w:b w:val="0"/>
                <w:sz w:val="17"/>
              </w:rPr>
              <w:t>High</w:t>
            </w:r>
          </w:p>
        </w:tc>
        <w:tc>
          <w:tcPr>
            <w:tcW w:type="dxa" w:w="2016"/>
            <w:vAlign w:val="center"/>
          </w:tcPr>
          <w:p>
            <w:r/>
            <w:r>
              <w:rPr>
                <w:rFonts w:ascii="Aptos" w:hAnsi="Aptos"/>
                <w:b w:val="0"/>
                <w:sz w:val="17"/>
              </w:rPr>
              <w:t>Small/uneven subgroup counts</w:t>
            </w:r>
          </w:p>
        </w:tc>
        <w:tc>
          <w:tcPr>
            <w:tcW w:type="dxa" w:w="2016"/>
            <w:vAlign w:val="center"/>
          </w:tcPr>
          <w:p>
            <w:r/>
            <w:r>
              <w:rPr>
                <w:rFonts w:ascii="Aptos" w:hAnsi="Aptos"/>
                <w:b w:val="0"/>
                <w:sz w:val="17"/>
              </w:rPr>
              <w:t>Report subgroup sizes; avoid unsupported generalisation.</w:t>
            </w:r>
          </w:p>
        </w:tc>
      </w:tr>
      <w:tr>
        <w:tc>
          <w:tcPr>
            <w:tcW w:type="dxa" w:w="2016"/>
            <w:vAlign w:val="center"/>
          </w:tcPr>
          <w:p>
            <w:r/>
            <w:r>
              <w:rPr>
                <w:rFonts w:ascii="Aptos" w:hAnsi="Aptos"/>
                <w:b w:val="0"/>
                <w:sz w:val="17"/>
              </w:rPr>
              <w:t>Unauthorised access</w:t>
            </w:r>
          </w:p>
        </w:tc>
        <w:tc>
          <w:tcPr>
            <w:tcW w:type="dxa" w:w="2016"/>
            <w:vAlign w:val="center"/>
          </w:tcPr>
          <w:p>
            <w:r/>
            <w:r>
              <w:rPr>
                <w:rFonts w:ascii="Aptos" w:hAnsi="Aptos"/>
                <w:b w:val="0"/>
                <w:sz w:val="17"/>
              </w:rPr>
              <w:t>Low/Medium</w:t>
            </w:r>
          </w:p>
        </w:tc>
        <w:tc>
          <w:tcPr>
            <w:tcW w:type="dxa" w:w="2016"/>
            <w:vAlign w:val="center"/>
          </w:tcPr>
          <w:p>
            <w:r/>
            <w:r>
              <w:rPr>
                <w:rFonts w:ascii="Aptos" w:hAnsi="Aptos"/>
                <w:b w:val="0"/>
                <w:sz w:val="17"/>
              </w:rPr>
              <w:t>High</w:t>
            </w:r>
          </w:p>
        </w:tc>
        <w:tc>
          <w:tcPr>
            <w:tcW w:type="dxa" w:w="2016"/>
            <w:vAlign w:val="center"/>
          </w:tcPr>
          <w:p>
            <w:r/>
            <w:r>
              <w:rPr>
                <w:rFonts w:ascii="Aptos" w:hAnsi="Aptos"/>
                <w:b w:val="0"/>
                <w:sz w:val="17"/>
              </w:rPr>
              <w:t>Unexpected access event</w:t>
            </w:r>
          </w:p>
        </w:tc>
        <w:tc>
          <w:tcPr>
            <w:tcW w:type="dxa" w:w="2016"/>
            <w:vAlign w:val="center"/>
          </w:tcPr>
          <w:p>
            <w:r/>
            <w:r>
              <w:rPr>
                <w:rFonts w:ascii="Aptos" w:hAnsi="Aptos"/>
                <w:b w:val="0"/>
                <w:sz w:val="17"/>
              </w:rPr>
              <w:t>Revoke access, rotate credentials, investigate.</w:t>
            </w:r>
          </w:p>
        </w:tc>
      </w:tr>
      <w:tr>
        <w:tc>
          <w:tcPr>
            <w:tcW w:type="dxa" w:w="2016"/>
            <w:vAlign w:val="center"/>
          </w:tcPr>
          <w:p>
            <w:r/>
            <w:r>
              <w:rPr>
                <w:rFonts w:ascii="Aptos" w:hAnsi="Aptos"/>
                <w:b w:val="0"/>
                <w:sz w:val="17"/>
              </w:rPr>
              <w:t>Version mismatch</w:t>
            </w:r>
          </w:p>
        </w:tc>
        <w:tc>
          <w:tcPr>
            <w:tcW w:type="dxa" w:w="2016"/>
            <w:vAlign w:val="center"/>
          </w:tcPr>
          <w:p>
            <w:r/>
            <w:r>
              <w:rPr>
                <w:rFonts w:ascii="Aptos" w:hAnsi="Aptos"/>
                <w:b w:val="0"/>
                <w:sz w:val="17"/>
              </w:rPr>
              <w:t>Medium</w:t>
            </w:r>
          </w:p>
        </w:tc>
        <w:tc>
          <w:tcPr>
            <w:tcW w:type="dxa" w:w="2016"/>
            <w:vAlign w:val="center"/>
          </w:tcPr>
          <w:p>
            <w:r/>
            <w:r>
              <w:rPr>
                <w:rFonts w:ascii="Aptos" w:hAnsi="Aptos"/>
                <w:b w:val="0"/>
                <w:sz w:val="17"/>
              </w:rPr>
              <w:t>Medium</w:t>
            </w:r>
          </w:p>
        </w:tc>
        <w:tc>
          <w:tcPr>
            <w:tcW w:type="dxa" w:w="2016"/>
            <w:vAlign w:val="center"/>
          </w:tcPr>
          <w:p>
            <w:r/>
            <w:r>
              <w:rPr>
                <w:rFonts w:ascii="Aptos" w:hAnsi="Aptos"/>
                <w:b w:val="0"/>
                <w:sz w:val="17"/>
              </w:rPr>
              <w:t>Row/column counts differ</w:t>
            </w:r>
          </w:p>
        </w:tc>
        <w:tc>
          <w:tcPr>
            <w:tcW w:type="dxa" w:w="2016"/>
            <w:vAlign w:val="center"/>
          </w:tcPr>
          <w:p>
            <w:r/>
            <w:r>
              <w:rPr>
                <w:rFonts w:ascii="Aptos" w:hAnsi="Aptos"/>
                <w:b w:val="0"/>
                <w:sz w:val="17"/>
              </w:rPr>
              <w:t>Record source version, download date and checksum.</w:t>
            </w:r>
          </w:p>
        </w:tc>
      </w:tr>
      <w:tr>
        <w:tc>
          <w:tcPr>
            <w:tcW w:type="dxa" w:w="2016"/>
            <w:vAlign w:val="center"/>
          </w:tcPr>
          <w:p>
            <w:r/>
            <w:r>
              <w:rPr>
                <w:rFonts w:ascii="Aptos" w:hAnsi="Aptos"/>
                <w:b w:val="0"/>
                <w:sz w:val="17"/>
              </w:rPr>
              <w:t>Misleading interpretation</w:t>
            </w:r>
          </w:p>
        </w:tc>
        <w:tc>
          <w:tcPr>
            <w:tcW w:type="dxa" w:w="2016"/>
            <w:vAlign w:val="center"/>
          </w:tcPr>
          <w:p>
            <w:r/>
            <w:r>
              <w:rPr>
                <w:rFonts w:ascii="Aptos" w:hAnsi="Aptos"/>
                <w:b w:val="0"/>
                <w:sz w:val="17"/>
              </w:rPr>
              <w:t>Medium</w:t>
            </w:r>
          </w:p>
        </w:tc>
        <w:tc>
          <w:tcPr>
            <w:tcW w:type="dxa" w:w="2016"/>
            <w:vAlign w:val="center"/>
          </w:tcPr>
          <w:p>
            <w:r/>
            <w:r>
              <w:rPr>
                <w:rFonts w:ascii="Aptos" w:hAnsi="Aptos"/>
                <w:b w:val="0"/>
                <w:sz w:val="17"/>
              </w:rPr>
              <w:t>High</w:t>
            </w:r>
          </w:p>
        </w:tc>
        <w:tc>
          <w:tcPr>
            <w:tcW w:type="dxa" w:w="2016"/>
            <w:vAlign w:val="center"/>
          </w:tcPr>
          <w:p>
            <w:r/>
            <w:r>
              <w:rPr>
                <w:rFonts w:ascii="Aptos" w:hAnsi="Aptos"/>
                <w:b w:val="0"/>
                <w:sz w:val="17"/>
              </w:rPr>
              <w:t>Report implies diagnosis/causation</w:t>
            </w:r>
          </w:p>
        </w:tc>
        <w:tc>
          <w:tcPr>
            <w:tcW w:type="dxa" w:w="2016"/>
            <w:vAlign w:val="center"/>
          </w:tcPr>
          <w:p>
            <w:r/>
            <w:r>
              <w:rPr>
                <w:rFonts w:ascii="Aptos" w:hAnsi="Aptos"/>
                <w:b w:val="0"/>
                <w:sz w:val="17"/>
              </w:rPr>
              <w:t>Use limitations and human-oversight language.</w:t>
            </w:r>
          </w:p>
        </w:tc>
      </w:tr>
    </w:tbl>
    <w:p>
      <w:pPr>
        <w:pStyle w:val="Heading1"/>
      </w:pPr>
      <w:r>
        <w:t>10. Audit Checklist and Evidence Pack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rFonts w:ascii="Aptos" w:hAnsi="Aptos"/>
                <w:b/>
                <w:sz w:val="17"/>
              </w:rPr>
              <w:t>ID</w:t>
            </w:r>
          </w:p>
        </w:tc>
        <w:tc>
          <w:tcPr>
            <w:tcW w:type="dxa" w:w="3360"/>
            <w:vAlign w:val="center"/>
            <w:shd w:fill="D9E2F3"/>
          </w:tcPr>
          <w:p>
            <w:r/>
            <w:r>
              <w:rPr>
                <w:rFonts w:ascii="Aptos" w:hAnsi="Aptos"/>
                <w:b/>
                <w:sz w:val="17"/>
              </w:rPr>
              <w:t>Audit question</w:t>
            </w:r>
          </w:p>
        </w:tc>
        <w:tc>
          <w:tcPr>
            <w:tcW w:type="dxa" w:w="3360"/>
            <w:vAlign w:val="center"/>
            <w:shd w:fill="D9E2F3"/>
          </w:tcPr>
          <w:p>
            <w:r/>
            <w:r>
              <w:rPr>
                <w:rFonts w:ascii="Aptos" w:hAnsi="Aptos"/>
                <w:b/>
                <w:sz w:val="17"/>
              </w:rPr>
              <w:t>Pass evidence</w:t>
            </w:r>
          </w:p>
        </w:tc>
      </w:tr>
      <w:tr>
        <w:tc>
          <w:tcPr>
            <w:tcW w:type="dxa" w:w="3360"/>
            <w:vAlign w:val="center"/>
          </w:tcPr>
          <w:p>
            <w:r/>
            <w:r>
              <w:rPr>
                <w:rFonts w:ascii="Aptos" w:hAnsi="Aptos"/>
                <w:b w:val="0"/>
                <w:sz w:val="17"/>
              </w:rPr>
              <w:t>QA-01</w:t>
            </w:r>
          </w:p>
        </w:tc>
        <w:tc>
          <w:tcPr>
            <w:tcW w:type="dxa" w:w="3360"/>
            <w:vAlign w:val="center"/>
          </w:tcPr>
          <w:p>
            <w:r/>
            <w:r>
              <w:rPr>
                <w:rFonts w:ascii="Aptos" w:hAnsi="Aptos"/>
                <w:b w:val="0"/>
                <w:sz w:val="17"/>
              </w:rPr>
              <w:t>Is source, DOI, licence and version recorded?</w:t>
            </w:r>
          </w:p>
        </w:tc>
        <w:tc>
          <w:tcPr>
            <w:tcW w:type="dxa" w:w="3360"/>
            <w:vAlign w:val="center"/>
          </w:tcPr>
          <w:p>
            <w:r/>
            <w:r>
              <w:rPr>
                <w:rFonts w:ascii="Aptos" w:hAnsi="Aptos"/>
                <w:b w:val="0"/>
                <w:sz w:val="17"/>
              </w:rPr>
              <w:t>Completed provenance record.</w:t>
            </w:r>
          </w:p>
        </w:tc>
      </w:tr>
      <w:tr>
        <w:tc>
          <w:tcPr>
            <w:tcW w:type="dxa" w:w="3360"/>
            <w:vAlign w:val="center"/>
          </w:tcPr>
          <w:p>
            <w:r/>
            <w:r>
              <w:rPr>
                <w:rFonts w:ascii="Aptos" w:hAnsi="Aptos"/>
                <w:b w:val="0"/>
                <w:sz w:val="17"/>
              </w:rPr>
              <w:t>QA-02</w:t>
            </w:r>
          </w:p>
        </w:tc>
        <w:tc>
          <w:tcPr>
            <w:tcW w:type="dxa" w:w="3360"/>
            <w:vAlign w:val="center"/>
          </w:tcPr>
          <w:p>
            <w:r/>
            <w:r>
              <w:rPr>
                <w:rFonts w:ascii="Aptos" w:hAnsi="Aptos"/>
                <w:b w:val="0"/>
                <w:sz w:val="17"/>
              </w:rPr>
              <w:t>Is the analytical subset identified?</w:t>
            </w:r>
          </w:p>
        </w:tc>
        <w:tc>
          <w:tcPr>
            <w:tcW w:type="dxa" w:w="3360"/>
            <w:vAlign w:val="center"/>
          </w:tcPr>
          <w:p>
            <w:r/>
            <w:r>
              <w:rPr>
                <w:rFonts w:ascii="Aptos" w:hAnsi="Aptos"/>
                <w:b w:val="0"/>
                <w:sz w:val="17"/>
              </w:rPr>
              <w:t>Cleveland-focused scope documented.</w:t>
            </w:r>
          </w:p>
        </w:tc>
      </w:tr>
      <w:tr>
        <w:tc>
          <w:tcPr>
            <w:tcW w:type="dxa" w:w="3360"/>
            <w:vAlign w:val="center"/>
          </w:tcPr>
          <w:p>
            <w:r/>
            <w:r>
              <w:rPr>
                <w:rFonts w:ascii="Aptos" w:hAnsi="Aptos"/>
                <w:b w:val="0"/>
                <w:sz w:val="17"/>
              </w:rPr>
              <w:t>QA-03</w:t>
            </w:r>
          </w:p>
        </w:tc>
        <w:tc>
          <w:tcPr>
            <w:tcW w:type="dxa" w:w="3360"/>
            <w:vAlign w:val="center"/>
          </w:tcPr>
          <w:p>
            <w:r/>
            <w:r>
              <w:rPr>
                <w:rFonts w:ascii="Aptos" w:hAnsi="Aptos"/>
                <w:b w:val="0"/>
                <w:sz w:val="17"/>
              </w:rPr>
              <w:t>Are row/column counts reconciled?</w:t>
            </w:r>
          </w:p>
        </w:tc>
        <w:tc>
          <w:tcPr>
            <w:tcW w:type="dxa" w:w="3360"/>
            <w:vAlign w:val="center"/>
          </w:tcPr>
          <w:p>
            <w:r/>
            <w:r>
              <w:rPr>
                <w:rFonts w:ascii="Aptos" w:hAnsi="Aptos"/>
                <w:b w:val="0"/>
                <w:sz w:val="17"/>
              </w:rPr>
              <w:t>Before/after table.</w:t>
            </w:r>
          </w:p>
        </w:tc>
      </w:tr>
      <w:tr>
        <w:tc>
          <w:tcPr>
            <w:tcW w:type="dxa" w:w="3360"/>
            <w:vAlign w:val="center"/>
          </w:tcPr>
          <w:p>
            <w:r/>
            <w:r>
              <w:rPr>
                <w:rFonts w:ascii="Aptos" w:hAnsi="Aptos"/>
                <w:b w:val="0"/>
                <w:sz w:val="17"/>
              </w:rPr>
              <w:t>QA-04</w:t>
            </w:r>
          </w:p>
        </w:tc>
        <w:tc>
          <w:tcPr>
            <w:tcW w:type="dxa" w:w="3360"/>
            <w:vAlign w:val="center"/>
          </w:tcPr>
          <w:p>
            <w:r/>
            <w:r>
              <w:rPr>
                <w:rFonts w:ascii="Aptos" w:hAnsi="Aptos"/>
                <w:b w:val="0"/>
                <w:sz w:val="17"/>
              </w:rPr>
              <w:t>Are missing values quantified?</w:t>
            </w:r>
          </w:p>
        </w:tc>
        <w:tc>
          <w:tcPr>
            <w:tcW w:type="dxa" w:w="3360"/>
            <w:vAlign w:val="center"/>
          </w:tcPr>
          <w:p>
            <w:r/>
            <w:r>
              <w:rPr>
                <w:rFonts w:ascii="Aptos" w:hAnsi="Aptos"/>
                <w:b w:val="0"/>
                <w:sz w:val="17"/>
              </w:rPr>
              <w:t>Counts + percentages.</w:t>
            </w:r>
          </w:p>
        </w:tc>
      </w:tr>
      <w:tr>
        <w:tc>
          <w:tcPr>
            <w:tcW w:type="dxa" w:w="3360"/>
            <w:vAlign w:val="center"/>
          </w:tcPr>
          <w:p>
            <w:r/>
            <w:r>
              <w:rPr>
                <w:rFonts w:ascii="Aptos" w:hAnsi="Aptos"/>
                <w:b w:val="0"/>
                <w:sz w:val="17"/>
              </w:rPr>
              <w:t>QA-05</w:t>
            </w:r>
          </w:p>
        </w:tc>
        <w:tc>
          <w:tcPr>
            <w:tcW w:type="dxa" w:w="3360"/>
            <w:vAlign w:val="center"/>
          </w:tcPr>
          <w:p>
            <w:r/>
            <w:r>
              <w:rPr>
                <w:rFonts w:ascii="Aptos" w:hAnsi="Aptos"/>
                <w:b w:val="0"/>
                <w:sz w:val="17"/>
              </w:rPr>
              <w:t>Are duplicates tested and explained?</w:t>
            </w:r>
          </w:p>
        </w:tc>
        <w:tc>
          <w:tcPr>
            <w:tcW w:type="dxa" w:w="3360"/>
            <w:vAlign w:val="center"/>
          </w:tcPr>
          <w:p>
            <w:r/>
            <w:r>
              <w:rPr>
                <w:rFonts w:ascii="Aptos" w:hAnsi="Aptos"/>
                <w:b w:val="0"/>
                <w:sz w:val="17"/>
              </w:rPr>
              <w:t>Duplicate report + decision log.</w:t>
            </w:r>
          </w:p>
        </w:tc>
      </w:tr>
      <w:tr>
        <w:tc>
          <w:tcPr>
            <w:tcW w:type="dxa" w:w="3360"/>
            <w:vAlign w:val="center"/>
          </w:tcPr>
          <w:p>
            <w:r/>
            <w:r>
              <w:rPr>
                <w:rFonts w:ascii="Aptos" w:hAnsi="Aptos"/>
                <w:b w:val="0"/>
                <w:sz w:val="17"/>
              </w:rPr>
              <w:t>QA-06</w:t>
            </w:r>
          </w:p>
        </w:tc>
        <w:tc>
          <w:tcPr>
            <w:tcW w:type="dxa" w:w="3360"/>
            <w:vAlign w:val="center"/>
          </w:tcPr>
          <w:p>
            <w:r/>
            <w:r>
              <w:rPr>
                <w:rFonts w:ascii="Aptos" w:hAnsi="Aptos"/>
                <w:b w:val="0"/>
                <w:sz w:val="17"/>
              </w:rPr>
              <w:t>Are categories validated?</w:t>
            </w:r>
          </w:p>
        </w:tc>
        <w:tc>
          <w:tcPr>
            <w:tcW w:type="dxa" w:w="3360"/>
            <w:vAlign w:val="center"/>
          </w:tcPr>
          <w:p>
            <w:r/>
            <w:r>
              <w:rPr>
                <w:rFonts w:ascii="Aptos" w:hAnsi="Aptos"/>
                <w:b w:val="0"/>
                <w:sz w:val="17"/>
              </w:rPr>
              <w:t>Allowed-value dictionary + result.</w:t>
            </w:r>
          </w:p>
        </w:tc>
      </w:tr>
      <w:tr>
        <w:tc>
          <w:tcPr>
            <w:tcW w:type="dxa" w:w="3360"/>
            <w:vAlign w:val="center"/>
          </w:tcPr>
          <w:p>
            <w:r/>
            <w:r>
              <w:rPr>
                <w:rFonts w:ascii="Aptos" w:hAnsi="Aptos"/>
                <w:b w:val="0"/>
                <w:sz w:val="17"/>
              </w:rPr>
              <w:t>QA-07</w:t>
            </w:r>
          </w:p>
        </w:tc>
        <w:tc>
          <w:tcPr>
            <w:tcW w:type="dxa" w:w="3360"/>
            <w:vAlign w:val="center"/>
          </w:tcPr>
          <w:p>
            <w:r/>
            <w:r>
              <w:rPr>
                <w:rFonts w:ascii="Aptos" w:hAnsi="Aptos"/>
                <w:b w:val="0"/>
                <w:sz w:val="17"/>
              </w:rPr>
              <w:t>Are numerical values checked?</w:t>
            </w:r>
          </w:p>
        </w:tc>
        <w:tc>
          <w:tcPr>
            <w:tcW w:type="dxa" w:w="3360"/>
            <w:vAlign w:val="center"/>
          </w:tcPr>
          <w:p>
            <w:r/>
            <w:r>
              <w:rPr>
                <w:rFonts w:ascii="Aptos" w:hAnsi="Aptos"/>
                <w:b w:val="0"/>
                <w:sz w:val="17"/>
              </w:rPr>
              <w:t>Range-test output + review.</w:t>
            </w:r>
          </w:p>
        </w:tc>
      </w:tr>
      <w:tr>
        <w:tc>
          <w:tcPr>
            <w:tcW w:type="dxa" w:w="3360"/>
            <w:vAlign w:val="center"/>
          </w:tcPr>
          <w:p>
            <w:r/>
            <w:r>
              <w:rPr>
                <w:rFonts w:ascii="Aptos" w:hAnsi="Aptos"/>
                <w:b w:val="0"/>
                <w:sz w:val="17"/>
              </w:rPr>
              <w:t>QA-08</w:t>
            </w:r>
          </w:p>
        </w:tc>
        <w:tc>
          <w:tcPr>
            <w:tcW w:type="dxa" w:w="3360"/>
            <w:vAlign w:val="center"/>
          </w:tcPr>
          <w:p>
            <w:r/>
            <w:r>
              <w:rPr>
                <w:rFonts w:ascii="Aptos" w:hAnsi="Aptos"/>
                <w:b w:val="0"/>
                <w:sz w:val="17"/>
              </w:rPr>
              <w:t>Are transformations reproducible?</w:t>
            </w:r>
          </w:p>
        </w:tc>
        <w:tc>
          <w:tcPr>
            <w:tcW w:type="dxa" w:w="3360"/>
            <w:vAlign w:val="center"/>
          </w:tcPr>
          <w:p>
            <w:r/>
            <w:r>
              <w:rPr>
                <w:rFonts w:ascii="Aptos" w:hAnsi="Aptos"/>
                <w:b w:val="0"/>
                <w:sz w:val="17"/>
              </w:rPr>
              <w:t>Versioned script/notebook.</w:t>
            </w:r>
          </w:p>
        </w:tc>
      </w:tr>
      <w:tr>
        <w:tc>
          <w:tcPr>
            <w:tcW w:type="dxa" w:w="3360"/>
            <w:vAlign w:val="center"/>
          </w:tcPr>
          <w:p>
            <w:r/>
            <w:r>
              <w:rPr>
                <w:rFonts w:ascii="Aptos" w:hAnsi="Aptos"/>
                <w:b w:val="0"/>
                <w:sz w:val="17"/>
              </w:rPr>
              <w:t>QA-09</w:t>
            </w:r>
          </w:p>
        </w:tc>
        <w:tc>
          <w:tcPr>
            <w:tcW w:type="dxa" w:w="3360"/>
            <w:vAlign w:val="center"/>
          </w:tcPr>
          <w:p>
            <w:r/>
            <w:r>
              <w:rPr>
                <w:rFonts w:ascii="Aptos" w:hAnsi="Aptos"/>
                <w:b w:val="0"/>
                <w:sz w:val="17"/>
              </w:rPr>
              <w:t>Is leakage prevention documented?</w:t>
            </w:r>
          </w:p>
        </w:tc>
        <w:tc>
          <w:tcPr>
            <w:tcW w:type="dxa" w:w="3360"/>
            <w:vAlign w:val="center"/>
          </w:tcPr>
          <w:p>
            <w:r/>
            <w:r>
              <w:rPr>
                <w:rFonts w:ascii="Aptos" w:hAnsi="Aptos"/>
                <w:b w:val="0"/>
                <w:sz w:val="17"/>
              </w:rPr>
              <w:t>Pipeline/split evidence.</w:t>
            </w:r>
          </w:p>
        </w:tc>
      </w:tr>
      <w:tr>
        <w:tc>
          <w:tcPr>
            <w:tcW w:type="dxa" w:w="3360"/>
            <w:vAlign w:val="center"/>
          </w:tcPr>
          <w:p>
            <w:r/>
            <w:r>
              <w:rPr>
                <w:rFonts w:ascii="Aptos" w:hAnsi="Aptos"/>
                <w:b w:val="0"/>
                <w:sz w:val="17"/>
              </w:rPr>
              <w:t>QA-10</w:t>
            </w:r>
          </w:p>
        </w:tc>
        <w:tc>
          <w:tcPr>
            <w:tcW w:type="dxa" w:w="3360"/>
            <w:vAlign w:val="center"/>
          </w:tcPr>
          <w:p>
            <w:r/>
            <w:r>
              <w:rPr>
                <w:rFonts w:ascii="Aptos" w:hAnsi="Aptos"/>
                <w:b w:val="0"/>
                <w:sz w:val="17"/>
              </w:rPr>
              <w:t>Are access and sharing controls documented?</w:t>
            </w:r>
          </w:p>
        </w:tc>
        <w:tc>
          <w:tcPr>
            <w:tcW w:type="dxa" w:w="3360"/>
            <w:vAlign w:val="center"/>
          </w:tcPr>
          <w:p>
            <w:r/>
            <w:r>
              <w:rPr>
                <w:rFonts w:ascii="Aptos" w:hAnsi="Aptos"/>
                <w:b w:val="0"/>
                <w:sz w:val="17"/>
              </w:rPr>
              <w:t>Access/approved-tool record.</w:t>
            </w:r>
          </w:p>
        </w:tc>
      </w:tr>
      <w:tr>
        <w:tc>
          <w:tcPr>
            <w:tcW w:type="dxa" w:w="3360"/>
            <w:vAlign w:val="center"/>
          </w:tcPr>
          <w:p>
            <w:r/>
            <w:r>
              <w:rPr>
                <w:rFonts w:ascii="Aptos" w:hAnsi="Aptos"/>
                <w:b w:val="0"/>
                <w:sz w:val="17"/>
              </w:rPr>
              <w:t>QA-11</w:t>
            </w:r>
          </w:p>
        </w:tc>
        <w:tc>
          <w:tcPr>
            <w:tcW w:type="dxa" w:w="3360"/>
            <w:vAlign w:val="center"/>
          </w:tcPr>
          <w:p>
            <w:r/>
            <w:r>
              <w:rPr>
                <w:rFonts w:ascii="Aptos" w:hAnsi="Aptos"/>
                <w:b w:val="0"/>
                <w:sz w:val="17"/>
              </w:rPr>
              <w:t>Are ethical limitations stated?</w:t>
            </w:r>
          </w:p>
        </w:tc>
        <w:tc>
          <w:tcPr>
            <w:tcW w:type="dxa" w:w="3360"/>
            <w:vAlign w:val="center"/>
          </w:tcPr>
          <w:p>
            <w:r/>
            <w:r>
              <w:rPr>
                <w:rFonts w:ascii="Aptos" w:hAnsi="Aptos"/>
                <w:b w:val="0"/>
                <w:sz w:val="17"/>
              </w:rPr>
              <w:t>Ethics section.</w:t>
            </w:r>
          </w:p>
        </w:tc>
      </w:tr>
      <w:tr>
        <w:tc>
          <w:tcPr>
            <w:tcW w:type="dxa" w:w="3360"/>
            <w:vAlign w:val="center"/>
          </w:tcPr>
          <w:p>
            <w:r/>
            <w:r>
              <w:rPr>
                <w:rFonts w:ascii="Aptos" w:hAnsi="Aptos"/>
                <w:b w:val="0"/>
                <w:sz w:val="17"/>
              </w:rPr>
              <w:t>QA-12</w:t>
            </w:r>
          </w:p>
        </w:tc>
        <w:tc>
          <w:tcPr>
            <w:tcW w:type="dxa" w:w="3360"/>
            <w:vAlign w:val="center"/>
          </w:tcPr>
          <w:p>
            <w:r/>
            <w:r>
              <w:rPr>
                <w:rFonts w:ascii="Aptos" w:hAnsi="Aptos"/>
                <w:b w:val="0"/>
                <w:sz w:val="17"/>
              </w:rPr>
              <w:t>Has release been reviewed?</w:t>
            </w:r>
          </w:p>
        </w:tc>
        <w:tc>
          <w:tcPr>
            <w:tcW w:type="dxa" w:w="3360"/>
            <w:vAlign w:val="center"/>
          </w:tcPr>
          <w:p>
            <w:r/>
            <w:r>
              <w:rPr>
                <w:rFonts w:ascii="Aptos" w:hAnsi="Aptos"/>
                <w:b w:val="0"/>
                <w:sz w:val="17"/>
              </w:rPr>
              <w:t>Recorded QA approval.</w:t>
            </w:r>
          </w:p>
        </w:tc>
      </w:tr>
    </w:tbl>
    <w:p>
      <w:pPr>
        <w:pStyle w:val="Heading1"/>
      </w:pPr>
      <w:r>
        <w:t>11. Corrective and Preventive Action (CAPA) Template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r/>
            <w:r>
              <w:rPr>
                <w:rFonts w:ascii="Aptos" w:hAnsi="Aptos"/>
                <w:b/>
                <w:sz w:val="17"/>
              </w:rPr>
              <w:t>Field</w:t>
            </w:r>
          </w:p>
        </w:tc>
        <w:tc>
          <w:tcPr>
            <w:tcW w:type="dxa" w:w="5040"/>
            <w:vAlign w:val="center"/>
            <w:shd w:fill="D9E2F3"/>
          </w:tcPr>
          <w:p>
            <w:r/>
            <w:r>
              <w:rPr>
                <w:rFonts w:ascii="Aptos" w:hAnsi="Aptos"/>
                <w:b/>
                <w:sz w:val="17"/>
              </w:rPr>
              <w:t>Example</w:t>
            </w:r>
          </w:p>
        </w:tc>
      </w:tr>
      <w:tr>
        <w:tc>
          <w:tcPr>
            <w:tcW w:type="dxa" w:w="5040"/>
            <w:vAlign w:val="center"/>
          </w:tcPr>
          <w:p>
            <w:r/>
            <w:r>
              <w:rPr>
                <w:rFonts w:ascii="Aptos" w:hAnsi="Aptos"/>
                <w:b w:val="0"/>
                <w:sz w:val="17"/>
              </w:rPr>
              <w:t>Issue ID</w:t>
            </w:r>
          </w:p>
        </w:tc>
        <w:tc>
          <w:tcPr>
            <w:tcW w:type="dxa" w:w="5040"/>
            <w:vAlign w:val="center"/>
          </w:tcPr>
          <w:p>
            <w:r/>
            <w:r>
              <w:rPr>
                <w:rFonts w:ascii="Aptos" w:hAnsi="Aptos"/>
                <w:b w:val="0"/>
                <w:sz w:val="17"/>
              </w:rPr>
              <w:t>DQ-2026-001</w:t>
            </w:r>
          </w:p>
        </w:tc>
      </w:tr>
      <w:tr>
        <w:tc>
          <w:tcPr>
            <w:tcW w:type="dxa" w:w="5040"/>
            <w:vAlign w:val="center"/>
          </w:tcPr>
          <w:p>
            <w:r/>
            <w:r>
              <w:rPr>
                <w:rFonts w:ascii="Aptos" w:hAnsi="Aptos"/>
                <w:b w:val="0"/>
                <w:sz w:val="17"/>
              </w:rPr>
              <w:t>Issue</w:t>
            </w:r>
          </w:p>
        </w:tc>
        <w:tc>
          <w:tcPr>
            <w:tcW w:type="dxa" w:w="5040"/>
            <w:vAlign w:val="center"/>
          </w:tcPr>
          <w:p>
            <w:r/>
            <w:r>
              <w:rPr>
                <w:rFonts w:ascii="Aptos" w:hAnsi="Aptos"/>
                <w:b w:val="0"/>
                <w:sz w:val="17"/>
              </w:rPr>
              <w:t>Unexpected category code</w:t>
            </w:r>
          </w:p>
        </w:tc>
      </w:tr>
      <w:tr>
        <w:tc>
          <w:tcPr>
            <w:tcW w:type="dxa" w:w="5040"/>
            <w:vAlign w:val="center"/>
          </w:tcPr>
          <w:p>
            <w:r/>
            <w:r>
              <w:rPr>
                <w:rFonts w:ascii="Aptos" w:hAnsi="Aptos"/>
                <w:b w:val="0"/>
                <w:sz w:val="17"/>
              </w:rPr>
              <w:t>Evidence</w:t>
            </w:r>
          </w:p>
        </w:tc>
        <w:tc>
          <w:tcPr>
            <w:tcW w:type="dxa" w:w="5040"/>
            <w:vAlign w:val="center"/>
          </w:tcPr>
          <w:p>
            <w:r/>
            <w:r>
              <w:rPr>
                <w:rFonts w:ascii="Aptos" w:hAnsi="Aptos"/>
                <w:b w:val="0"/>
                <w:sz w:val="17"/>
              </w:rPr>
              <w:t>Automated validation test reports 1 invalid code</w:t>
            </w:r>
          </w:p>
        </w:tc>
      </w:tr>
      <w:tr>
        <w:tc>
          <w:tcPr>
            <w:tcW w:type="dxa" w:w="5040"/>
            <w:vAlign w:val="center"/>
          </w:tcPr>
          <w:p>
            <w:r/>
            <w:r>
              <w:rPr>
                <w:rFonts w:ascii="Aptos" w:hAnsi="Aptos"/>
                <w:b w:val="0"/>
                <w:sz w:val="17"/>
              </w:rPr>
              <w:t>Containment</w:t>
            </w:r>
          </w:p>
        </w:tc>
        <w:tc>
          <w:tcPr>
            <w:tcW w:type="dxa" w:w="5040"/>
            <w:vAlign w:val="center"/>
          </w:tcPr>
          <w:p>
            <w:r/>
            <w:r>
              <w:rPr>
                <w:rFonts w:ascii="Aptos" w:hAnsi="Aptos"/>
                <w:b w:val="0"/>
                <w:sz w:val="17"/>
              </w:rPr>
              <w:t>Quarantine affected record</w:t>
            </w:r>
          </w:p>
        </w:tc>
      </w:tr>
      <w:tr>
        <w:tc>
          <w:tcPr>
            <w:tcW w:type="dxa" w:w="5040"/>
            <w:vAlign w:val="center"/>
          </w:tcPr>
          <w:p>
            <w:r/>
            <w:r>
              <w:rPr>
                <w:rFonts w:ascii="Aptos" w:hAnsi="Aptos"/>
                <w:b w:val="0"/>
                <w:sz w:val="17"/>
              </w:rPr>
              <w:t>Root-cause analysis</w:t>
            </w:r>
          </w:p>
        </w:tc>
        <w:tc>
          <w:tcPr>
            <w:tcW w:type="dxa" w:w="5040"/>
            <w:vAlign w:val="center"/>
          </w:tcPr>
          <w:p>
            <w:r/>
            <w:r>
              <w:rPr>
                <w:rFonts w:ascii="Aptos" w:hAnsi="Aptos"/>
                <w:b w:val="0"/>
                <w:sz w:val="17"/>
              </w:rPr>
              <w:t>Compare raw value, source documentation and transformation history</w:t>
            </w:r>
          </w:p>
        </w:tc>
      </w:tr>
      <w:tr>
        <w:tc>
          <w:tcPr>
            <w:tcW w:type="dxa" w:w="5040"/>
            <w:vAlign w:val="center"/>
          </w:tcPr>
          <w:p>
            <w:r/>
            <w:r>
              <w:rPr>
                <w:rFonts w:ascii="Aptos" w:hAnsi="Aptos"/>
                <w:b w:val="0"/>
                <w:sz w:val="17"/>
              </w:rPr>
              <w:t>Corrective action</w:t>
            </w:r>
          </w:p>
        </w:tc>
        <w:tc>
          <w:tcPr>
            <w:tcW w:type="dxa" w:w="5040"/>
            <w:vAlign w:val="center"/>
          </w:tcPr>
          <w:p>
            <w:r/>
            <w:r>
              <w:rPr>
                <w:rFonts w:ascii="Aptos" w:hAnsi="Aptos"/>
                <w:b w:val="0"/>
                <w:sz w:val="17"/>
              </w:rPr>
              <w:t>Apply documented mapping only if meaning is confirmed; otherwise retain as unresolved</w:t>
            </w:r>
          </w:p>
        </w:tc>
      </w:tr>
      <w:tr>
        <w:tc>
          <w:tcPr>
            <w:tcW w:type="dxa" w:w="5040"/>
            <w:vAlign w:val="center"/>
          </w:tcPr>
          <w:p>
            <w:r/>
            <w:r>
              <w:rPr>
                <w:rFonts w:ascii="Aptos" w:hAnsi="Aptos"/>
                <w:b w:val="0"/>
                <w:sz w:val="17"/>
              </w:rPr>
              <w:t>Preventive action</w:t>
            </w:r>
          </w:p>
        </w:tc>
        <w:tc>
          <w:tcPr>
            <w:tcW w:type="dxa" w:w="5040"/>
            <w:vAlign w:val="center"/>
          </w:tcPr>
          <w:p>
            <w:r/>
            <w:r>
              <w:rPr>
                <w:rFonts w:ascii="Aptos" w:hAnsi="Aptos"/>
                <w:b w:val="0"/>
                <w:sz w:val="17"/>
              </w:rPr>
              <w:t>Add automated category assertion to every QA run</w:t>
            </w:r>
          </w:p>
        </w:tc>
      </w:tr>
      <w:tr>
        <w:tc>
          <w:tcPr>
            <w:tcW w:type="dxa" w:w="5040"/>
            <w:vAlign w:val="center"/>
          </w:tcPr>
          <w:p>
            <w:r/>
            <w:r>
              <w:rPr>
                <w:rFonts w:ascii="Aptos" w:hAnsi="Aptos"/>
                <w:b w:val="0"/>
                <w:sz w:val="17"/>
              </w:rPr>
              <w:t>Verification</w:t>
            </w:r>
          </w:p>
        </w:tc>
        <w:tc>
          <w:tcPr>
            <w:tcW w:type="dxa" w:w="5040"/>
            <w:vAlign w:val="center"/>
          </w:tcPr>
          <w:p>
            <w:r/>
            <w:r>
              <w:rPr>
                <w:rFonts w:ascii="Aptos" w:hAnsi="Aptos"/>
                <w:b w:val="0"/>
                <w:sz w:val="17"/>
              </w:rPr>
              <w:t>Re-run QA and confirm invalid count is resolved</w:t>
            </w:r>
          </w:p>
        </w:tc>
      </w:tr>
      <w:tr>
        <w:tc>
          <w:tcPr>
            <w:tcW w:type="dxa" w:w="5040"/>
            <w:vAlign w:val="center"/>
          </w:tcPr>
          <w:p>
            <w:r/>
            <w:r>
              <w:rPr>
                <w:rFonts w:ascii="Aptos" w:hAnsi="Aptos"/>
                <w:b w:val="0"/>
                <w:sz w:val="17"/>
              </w:rPr>
              <w:t>Approval</w:t>
            </w:r>
          </w:p>
        </w:tc>
        <w:tc>
          <w:tcPr>
            <w:tcW w:type="dxa" w:w="5040"/>
            <w:vAlign w:val="center"/>
          </w:tcPr>
          <w:p>
            <w:r/>
            <w:r>
              <w:rPr>
                <w:rFonts w:ascii="Aptos" w:hAnsi="Aptos"/>
                <w:b w:val="0"/>
                <w:sz w:val="17"/>
              </w:rPr>
              <w:t>Reviewer, date and evidence reference</w:t>
            </w:r>
          </w:p>
        </w:tc>
      </w:tr>
    </w:tbl>
    <w:p>
      <w:pPr>
        <w:pStyle w:val="Heading1"/>
      </w:pPr>
      <w:r>
        <w:t>12. Ethical Standards for Healthcare Data</w:t>
      </w:r>
    </w:p>
    <w:p>
      <w:pPr>
        <w:pStyle w:val="ListBullet"/>
      </w:pPr>
      <w:r>
        <w:t>Purpose limitation: use the dataset only for the documented analytical purpose.</w:t>
      </w:r>
    </w:p>
    <w:p>
      <w:pPr>
        <w:pStyle w:val="ListBullet"/>
      </w:pPr>
      <w:r>
        <w:t>Data minimisation: avoid unnecessary collection or exposure of identifiers.</w:t>
      </w:r>
    </w:p>
    <w:p>
      <w:pPr>
        <w:pStyle w:val="ListBullet"/>
      </w:pPr>
      <w:r>
        <w:t>Human oversight: analytical or predictive outputs should support, not independently replace, appropriate human judgement.</w:t>
      </w:r>
    </w:p>
    <w:p>
      <w:pPr>
        <w:pStyle w:val="ListBullet"/>
      </w:pPr>
      <w:r>
        <w:t>Transparency: document source, preprocessing, assumptions, evaluation design and limitations.</w:t>
      </w:r>
    </w:p>
    <w:p>
      <w:pPr>
        <w:pStyle w:val="ListBullet"/>
      </w:pPr>
      <w:r>
        <w:t>Equity: inspect subgroup representation and avoid unsupported generalisation.</w:t>
      </w:r>
    </w:p>
    <w:p>
      <w:pPr>
        <w:pStyle w:val="ListBullet"/>
      </w:pPr>
      <w:r>
        <w:t>Security: protect non-public health information with appropriate technical and organisational controls.</w:t>
      </w:r>
    </w:p>
    <w:p>
      <w:pPr>
        <w:pStyle w:val="ListBullet"/>
      </w:pPr>
      <w:r>
        <w:t>No clinical overclaim: a historical public dataset is not sufficient evidence to present a model as a diagnosis or clinical recommendation.</w:t>
      </w:r>
    </w:p>
    <w:p>
      <w:pPr>
        <w:pStyle w:val="Heading1"/>
      </w:pPr>
      <w:r>
        <w:t>13. Methodological Decision Rules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rFonts w:ascii="Aptos" w:hAnsi="Aptos"/>
                <w:b/>
                <w:sz w:val="17"/>
              </w:rPr>
              <w:t>Scenario</w:t>
            </w:r>
          </w:p>
        </w:tc>
        <w:tc>
          <w:tcPr>
            <w:tcW w:type="dxa" w:w="3360"/>
            <w:vAlign w:val="center"/>
            <w:shd w:fill="D9E2F3"/>
          </w:tcPr>
          <w:p>
            <w:r/>
            <w:r>
              <w:rPr>
                <w:rFonts w:ascii="Aptos" w:hAnsi="Aptos"/>
                <w:b/>
                <w:sz w:val="17"/>
              </w:rPr>
              <w:t>Decision rule</w:t>
            </w:r>
          </w:p>
        </w:tc>
        <w:tc>
          <w:tcPr>
            <w:tcW w:type="dxa" w:w="3360"/>
            <w:vAlign w:val="center"/>
            <w:shd w:fill="D9E2F3"/>
          </w:tcPr>
          <w:p>
            <w:r/>
            <w:r>
              <w:rPr>
                <w:rFonts w:ascii="Aptos" w:hAnsi="Aptos"/>
                <w:b/>
                <w:sz w:val="17"/>
              </w:rPr>
              <w:t>Reason</w:t>
            </w:r>
          </w:p>
        </w:tc>
      </w:tr>
      <w:tr>
        <w:tc>
          <w:tcPr>
            <w:tcW w:type="dxa" w:w="3360"/>
            <w:vAlign w:val="center"/>
          </w:tcPr>
          <w:p>
            <w:r/>
            <w:r>
              <w:rPr>
                <w:rFonts w:ascii="Aptos" w:hAnsi="Aptos"/>
                <w:b w:val="0"/>
                <w:sz w:val="17"/>
              </w:rPr>
              <w:t>Missing target</w:t>
            </w:r>
          </w:p>
        </w:tc>
        <w:tc>
          <w:tcPr>
            <w:tcW w:type="dxa" w:w="3360"/>
            <w:vAlign w:val="center"/>
          </w:tcPr>
          <w:p>
            <w:r/>
            <w:r>
              <w:rPr>
                <w:rFonts w:ascii="Aptos" w:hAnsi="Aptos"/>
                <w:b w:val="0"/>
                <w:sz w:val="17"/>
              </w:rPr>
              <w:t>Do not invent/impute the outcome solely to increase sample size.</w:t>
            </w:r>
          </w:p>
        </w:tc>
        <w:tc>
          <w:tcPr>
            <w:tcW w:type="dxa" w:w="3360"/>
            <w:vAlign w:val="center"/>
          </w:tcPr>
          <w:p>
            <w:r/>
            <w:r>
              <w:rPr>
                <w:rFonts w:ascii="Aptos" w:hAnsi="Aptos"/>
                <w:b w:val="0"/>
                <w:sz w:val="17"/>
              </w:rPr>
              <w:t>Avoid artificial labels.</w:t>
            </w:r>
          </w:p>
        </w:tc>
      </w:tr>
      <w:tr>
        <w:tc>
          <w:tcPr>
            <w:tcW w:type="dxa" w:w="3360"/>
            <w:vAlign w:val="center"/>
          </w:tcPr>
          <w:p>
            <w:r/>
            <w:r>
              <w:rPr>
                <w:rFonts w:ascii="Aptos" w:hAnsi="Aptos"/>
                <w:b w:val="0"/>
                <w:sz w:val="17"/>
              </w:rPr>
              <w:t>Missing predictor</w:t>
            </w:r>
          </w:p>
        </w:tc>
        <w:tc>
          <w:tcPr>
            <w:tcW w:type="dxa" w:w="3360"/>
            <w:vAlign w:val="center"/>
          </w:tcPr>
          <w:p>
            <w:r/>
            <w:r>
              <w:rPr>
                <w:rFonts w:ascii="Aptos" w:hAnsi="Aptos"/>
                <w:b w:val="0"/>
                <w:sz w:val="17"/>
              </w:rPr>
              <w:t>Use a pre-specified training-only imputation strategy when justified.</w:t>
            </w:r>
          </w:p>
        </w:tc>
        <w:tc>
          <w:tcPr>
            <w:tcW w:type="dxa" w:w="3360"/>
            <w:vAlign w:val="center"/>
          </w:tcPr>
          <w:p>
            <w:r/>
            <w:r>
              <w:rPr>
                <w:rFonts w:ascii="Aptos" w:hAnsi="Aptos"/>
                <w:b w:val="0"/>
                <w:sz w:val="17"/>
              </w:rPr>
              <w:t>Prevents leakage and improves reproducibility.</w:t>
            </w:r>
          </w:p>
        </w:tc>
      </w:tr>
      <w:tr>
        <w:tc>
          <w:tcPr>
            <w:tcW w:type="dxa" w:w="3360"/>
            <w:vAlign w:val="center"/>
          </w:tcPr>
          <w:p>
            <w:r/>
            <w:r>
              <w:rPr>
                <w:rFonts w:ascii="Aptos" w:hAnsi="Aptos"/>
                <w:b w:val="0"/>
                <w:sz w:val="17"/>
              </w:rPr>
              <w:t>Outlier</w:t>
            </w:r>
          </w:p>
        </w:tc>
        <w:tc>
          <w:tcPr>
            <w:tcW w:type="dxa" w:w="3360"/>
            <w:vAlign w:val="center"/>
          </w:tcPr>
          <w:p>
            <w:r/>
            <w:r>
              <w:rPr>
                <w:rFonts w:ascii="Aptos" w:hAnsi="Aptos"/>
                <w:b w:val="0"/>
                <w:sz w:val="17"/>
              </w:rPr>
              <w:t>Investigate before deleting; distinguish error from legitimate extreme.</w:t>
            </w:r>
          </w:p>
        </w:tc>
        <w:tc>
          <w:tcPr>
            <w:tcW w:type="dxa" w:w="3360"/>
            <w:vAlign w:val="center"/>
          </w:tcPr>
          <w:p>
            <w:r/>
            <w:r>
              <w:rPr>
                <w:rFonts w:ascii="Aptos" w:hAnsi="Aptos"/>
                <w:b w:val="0"/>
                <w:sz w:val="17"/>
              </w:rPr>
              <w:t>Clinical data can contain genuine extremes.</w:t>
            </w:r>
          </w:p>
        </w:tc>
      </w:tr>
      <w:tr>
        <w:tc>
          <w:tcPr>
            <w:tcW w:type="dxa" w:w="3360"/>
            <w:vAlign w:val="center"/>
          </w:tcPr>
          <w:p>
            <w:r/>
            <w:r>
              <w:rPr>
                <w:rFonts w:ascii="Aptos" w:hAnsi="Aptos"/>
                <w:b w:val="0"/>
                <w:sz w:val="17"/>
              </w:rPr>
              <w:t>Duplicate</w:t>
            </w:r>
          </w:p>
        </w:tc>
        <w:tc>
          <w:tcPr>
            <w:tcW w:type="dxa" w:w="3360"/>
            <w:vAlign w:val="center"/>
          </w:tcPr>
          <w:p>
            <w:r/>
            <w:r>
              <w:rPr>
                <w:rFonts w:ascii="Aptos" w:hAnsi="Aptos"/>
                <w:b w:val="0"/>
                <w:sz w:val="17"/>
              </w:rPr>
              <w:t>Remove only after confirming unintended duplication.</w:t>
            </w:r>
          </w:p>
        </w:tc>
        <w:tc>
          <w:tcPr>
            <w:tcW w:type="dxa" w:w="3360"/>
            <w:vAlign w:val="center"/>
          </w:tcPr>
          <w:p>
            <w:r/>
            <w:r>
              <w:rPr>
                <w:rFonts w:ascii="Aptos" w:hAnsi="Aptos"/>
                <w:b w:val="0"/>
                <w:sz w:val="17"/>
              </w:rPr>
              <w:t>Repeated encounters may be legitimate.</w:t>
            </w:r>
          </w:p>
        </w:tc>
      </w:tr>
      <w:tr>
        <w:tc>
          <w:tcPr>
            <w:tcW w:type="dxa" w:w="3360"/>
            <w:vAlign w:val="center"/>
          </w:tcPr>
          <w:p>
            <w:r/>
            <w:r>
              <w:rPr>
                <w:rFonts w:ascii="Aptos" w:hAnsi="Aptos"/>
                <w:b w:val="0"/>
                <w:sz w:val="17"/>
              </w:rPr>
              <w:t>Unknown category</w:t>
            </w:r>
          </w:p>
        </w:tc>
        <w:tc>
          <w:tcPr>
            <w:tcW w:type="dxa" w:w="3360"/>
            <w:vAlign w:val="center"/>
          </w:tcPr>
          <w:p>
            <w:r/>
            <w:r>
              <w:rPr>
                <w:rFonts w:ascii="Aptos" w:hAnsi="Aptos"/>
                <w:b w:val="0"/>
                <w:sz w:val="17"/>
              </w:rPr>
              <w:t>Flag/investigate rather than silently mapping.</w:t>
            </w:r>
          </w:p>
        </w:tc>
        <w:tc>
          <w:tcPr>
            <w:tcW w:type="dxa" w:w="3360"/>
            <w:vAlign w:val="center"/>
          </w:tcPr>
          <w:p>
            <w:r/>
            <w:r>
              <w:rPr>
                <w:rFonts w:ascii="Aptos" w:hAnsi="Aptos"/>
                <w:b w:val="0"/>
                <w:sz w:val="17"/>
              </w:rPr>
              <w:t>Preserves semantic integrity.</w:t>
            </w:r>
          </w:p>
        </w:tc>
      </w:tr>
      <w:tr>
        <w:tc>
          <w:tcPr>
            <w:tcW w:type="dxa" w:w="3360"/>
            <w:vAlign w:val="center"/>
          </w:tcPr>
          <w:p>
            <w:r/>
            <w:r>
              <w:rPr>
                <w:rFonts w:ascii="Aptos" w:hAnsi="Aptos"/>
                <w:b w:val="0"/>
                <w:sz w:val="17"/>
              </w:rPr>
              <w:t>Schema change</w:t>
            </w:r>
          </w:p>
        </w:tc>
        <w:tc>
          <w:tcPr>
            <w:tcW w:type="dxa" w:w="3360"/>
            <w:vAlign w:val="center"/>
          </w:tcPr>
          <w:p>
            <w:r/>
            <w:r>
              <w:rPr>
                <w:rFonts w:ascii="Aptos" w:hAnsi="Aptos"/>
                <w:b w:val="0"/>
                <w:sz w:val="17"/>
              </w:rPr>
              <w:t>Block release until reviewed.</w:t>
            </w:r>
          </w:p>
        </w:tc>
        <w:tc>
          <w:tcPr>
            <w:tcW w:type="dxa" w:w="3360"/>
            <w:vAlign w:val="center"/>
          </w:tcPr>
          <w:p>
            <w:r/>
            <w:r>
              <w:rPr>
                <w:rFonts w:ascii="Aptos" w:hAnsi="Aptos"/>
                <w:b w:val="0"/>
                <w:sz w:val="17"/>
              </w:rPr>
              <w:t>Prevents silent pipeline breakage.</w:t>
            </w:r>
          </w:p>
        </w:tc>
      </w:tr>
      <w:tr>
        <w:tc>
          <w:tcPr>
            <w:tcW w:type="dxa" w:w="3360"/>
            <w:vAlign w:val="center"/>
          </w:tcPr>
          <w:p>
            <w:r/>
            <w:r>
              <w:rPr>
                <w:rFonts w:ascii="Aptos" w:hAnsi="Aptos"/>
                <w:b w:val="0"/>
                <w:sz w:val="17"/>
              </w:rPr>
              <w:t>Compliance uncertainty</w:t>
            </w:r>
          </w:p>
        </w:tc>
        <w:tc>
          <w:tcPr>
            <w:tcW w:type="dxa" w:w="3360"/>
            <w:vAlign w:val="center"/>
          </w:tcPr>
          <w:p>
            <w:r/>
            <w:r>
              <w:rPr>
                <w:rFonts w:ascii="Aptos" w:hAnsi="Aptos"/>
                <w:b w:val="0"/>
                <w:sz w:val="17"/>
              </w:rPr>
              <w:t>Escalate to privacy/compliance/ethics function.</w:t>
            </w:r>
          </w:p>
        </w:tc>
        <w:tc>
          <w:tcPr>
            <w:tcW w:type="dxa" w:w="3360"/>
            <w:vAlign w:val="center"/>
          </w:tcPr>
          <w:p>
            <w:r/>
            <w:r>
              <w:rPr>
                <w:rFonts w:ascii="Aptos" w:hAnsi="Aptos"/>
                <w:b w:val="0"/>
                <w:sz w:val="17"/>
              </w:rPr>
              <w:t>Applicability depends on context.</w:t>
            </w:r>
          </w:p>
        </w:tc>
      </w:tr>
    </w:tbl>
    <w:p>
      <w:pPr>
        <w:pStyle w:val="Heading1"/>
      </w:pPr>
      <w:r>
        <w:t>14. Implementation Timeline and Resources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rFonts w:ascii="Aptos" w:hAnsi="Aptos"/>
                <w:b/>
                <w:sz w:val="17"/>
              </w:rPr>
              <w:t>Phase</w:t>
            </w:r>
          </w:p>
        </w:tc>
        <w:tc>
          <w:tcPr>
            <w:tcW w:type="dxa" w:w="3360"/>
            <w:vAlign w:val="center"/>
            <w:shd w:fill="D9E2F3"/>
          </w:tcPr>
          <w:p>
            <w:r/>
            <w:r>
              <w:rPr>
                <w:rFonts w:ascii="Aptos" w:hAnsi="Aptos"/>
                <w:b/>
                <w:sz w:val="17"/>
              </w:rPr>
              <w:t>Hours</w:t>
            </w:r>
          </w:p>
        </w:tc>
        <w:tc>
          <w:tcPr>
            <w:tcW w:type="dxa" w:w="3360"/>
            <w:vAlign w:val="center"/>
            <w:shd w:fill="D9E2F3"/>
          </w:tcPr>
          <w:p>
            <w:r/>
            <w:r>
              <w:rPr>
                <w:rFonts w:ascii="Aptos" w:hAnsi="Aptos"/>
                <w:b/>
                <w:sz w:val="17"/>
              </w:rPr>
              <w:t>Output</w:t>
            </w:r>
          </w:p>
        </w:tc>
      </w:tr>
      <w:tr>
        <w:tc>
          <w:tcPr>
            <w:tcW w:type="dxa" w:w="3360"/>
            <w:vAlign w:val="center"/>
          </w:tcPr>
          <w:p>
            <w:r/>
            <w:r>
              <w:rPr>
                <w:rFonts w:ascii="Aptos" w:hAnsi="Aptos"/>
                <w:b w:val="0"/>
                <w:sz w:val="17"/>
              </w:rPr>
              <w:t>Scope/provenance/compliance review</w:t>
            </w:r>
          </w:p>
        </w:tc>
        <w:tc>
          <w:tcPr>
            <w:tcW w:type="dxa" w:w="3360"/>
            <w:vAlign w:val="center"/>
          </w:tcPr>
          <w:p>
            <w:r/>
            <w:r>
              <w:rPr>
                <w:rFonts w:ascii="Aptos" w:hAnsi="Aptos"/>
                <w:b w:val="0"/>
                <w:sz w:val="17"/>
              </w:rPr>
              <w:t>3</w:t>
            </w:r>
          </w:p>
        </w:tc>
        <w:tc>
          <w:tcPr>
            <w:tcW w:type="dxa" w:w="3360"/>
            <w:vAlign w:val="center"/>
          </w:tcPr>
          <w:p>
            <w:r/>
            <w:r>
              <w:rPr>
                <w:rFonts w:ascii="Aptos" w:hAnsi="Aptos"/>
                <w:b w:val="0"/>
                <w:sz w:val="17"/>
              </w:rPr>
              <w:t>Data register + framework notes</w:t>
            </w:r>
          </w:p>
        </w:tc>
      </w:tr>
      <w:tr>
        <w:tc>
          <w:tcPr>
            <w:tcW w:type="dxa" w:w="3360"/>
            <w:vAlign w:val="center"/>
          </w:tcPr>
          <w:p>
            <w:r/>
            <w:r>
              <w:rPr>
                <w:rFonts w:ascii="Aptos" w:hAnsi="Aptos"/>
                <w:b w:val="0"/>
                <w:sz w:val="17"/>
              </w:rPr>
              <w:t>Automated profiling/QA</w:t>
            </w:r>
          </w:p>
        </w:tc>
        <w:tc>
          <w:tcPr>
            <w:tcW w:type="dxa" w:w="3360"/>
            <w:vAlign w:val="center"/>
          </w:tcPr>
          <w:p>
            <w:r/>
            <w:r>
              <w:rPr>
                <w:rFonts w:ascii="Aptos" w:hAnsi="Aptos"/>
                <w:b w:val="0"/>
                <w:sz w:val="17"/>
              </w:rPr>
              <w:t>5</w:t>
            </w:r>
          </w:p>
        </w:tc>
        <w:tc>
          <w:tcPr>
            <w:tcW w:type="dxa" w:w="3360"/>
            <w:vAlign w:val="center"/>
          </w:tcPr>
          <w:p>
            <w:r/>
            <w:r>
              <w:rPr>
                <w:rFonts w:ascii="Aptos" w:hAnsi="Aptos"/>
                <w:b w:val="0"/>
                <w:sz w:val="17"/>
              </w:rPr>
              <w:t>QA summary</w:t>
            </w:r>
          </w:p>
        </w:tc>
      </w:tr>
      <w:tr>
        <w:tc>
          <w:tcPr>
            <w:tcW w:type="dxa" w:w="3360"/>
            <w:vAlign w:val="center"/>
          </w:tcPr>
          <w:p>
            <w:r/>
            <w:r>
              <w:rPr>
                <w:rFonts w:ascii="Aptos" w:hAnsi="Aptos"/>
                <w:b w:val="0"/>
                <w:sz w:val="17"/>
              </w:rPr>
              <w:t>Clinical/code validation</w:t>
            </w:r>
          </w:p>
        </w:tc>
        <w:tc>
          <w:tcPr>
            <w:tcW w:type="dxa" w:w="3360"/>
            <w:vAlign w:val="center"/>
          </w:tcPr>
          <w:p>
            <w:r/>
            <w:r>
              <w:rPr>
                <w:rFonts w:ascii="Aptos" w:hAnsi="Aptos"/>
                <w:b w:val="0"/>
                <w:sz w:val="17"/>
              </w:rPr>
              <w:t>4</w:t>
            </w:r>
          </w:p>
        </w:tc>
        <w:tc>
          <w:tcPr>
            <w:tcW w:type="dxa" w:w="3360"/>
            <w:vAlign w:val="center"/>
          </w:tcPr>
          <w:p>
            <w:r/>
            <w:r>
              <w:rPr>
                <w:rFonts w:ascii="Aptos" w:hAnsi="Aptos"/>
                <w:b w:val="0"/>
                <w:sz w:val="17"/>
              </w:rPr>
              <w:t>Validation dictionary + anomaly log</w:t>
            </w:r>
          </w:p>
        </w:tc>
      </w:tr>
      <w:tr>
        <w:tc>
          <w:tcPr>
            <w:tcW w:type="dxa" w:w="3360"/>
            <w:vAlign w:val="center"/>
          </w:tcPr>
          <w:p>
            <w:r/>
            <w:r>
              <w:rPr>
                <w:rFonts w:ascii="Aptos" w:hAnsi="Aptos"/>
                <w:b w:val="0"/>
                <w:sz w:val="17"/>
              </w:rPr>
              <w:t>Governance/security</w:t>
            </w:r>
          </w:p>
        </w:tc>
        <w:tc>
          <w:tcPr>
            <w:tcW w:type="dxa" w:w="3360"/>
            <w:vAlign w:val="center"/>
          </w:tcPr>
          <w:p>
            <w:r/>
            <w:r>
              <w:rPr>
                <w:rFonts w:ascii="Aptos" w:hAnsi="Aptos"/>
                <w:b w:val="0"/>
                <w:sz w:val="17"/>
              </w:rPr>
              <w:t>4</w:t>
            </w:r>
          </w:p>
        </w:tc>
        <w:tc>
          <w:tcPr>
            <w:tcW w:type="dxa" w:w="3360"/>
            <w:vAlign w:val="center"/>
          </w:tcPr>
          <w:p>
            <w:r/>
            <w:r>
              <w:rPr>
                <w:rFonts w:ascii="Aptos" w:hAnsi="Aptos"/>
                <w:b w:val="0"/>
                <w:sz w:val="17"/>
              </w:rPr>
              <w:t>Access/version/change controls</w:t>
            </w:r>
          </w:p>
        </w:tc>
      </w:tr>
      <w:tr>
        <w:tc>
          <w:tcPr>
            <w:tcW w:type="dxa" w:w="3360"/>
            <w:vAlign w:val="center"/>
          </w:tcPr>
          <w:p>
            <w:r/>
            <w:r>
              <w:rPr>
                <w:rFonts w:ascii="Aptos" w:hAnsi="Aptos"/>
                <w:b w:val="0"/>
                <w:sz w:val="17"/>
              </w:rPr>
              <w:t>Risk + CAPA</w:t>
            </w:r>
          </w:p>
        </w:tc>
        <w:tc>
          <w:tcPr>
            <w:tcW w:type="dxa" w:w="3360"/>
            <w:vAlign w:val="center"/>
          </w:tcPr>
          <w:p>
            <w:r/>
            <w:r>
              <w:rPr>
                <w:rFonts w:ascii="Aptos" w:hAnsi="Aptos"/>
                <w:b w:val="0"/>
                <w:sz w:val="17"/>
              </w:rPr>
              <w:t>4</w:t>
            </w:r>
          </w:p>
        </w:tc>
        <w:tc>
          <w:tcPr>
            <w:tcW w:type="dxa" w:w="3360"/>
            <w:vAlign w:val="center"/>
          </w:tcPr>
          <w:p>
            <w:r/>
            <w:r>
              <w:rPr>
                <w:rFonts w:ascii="Aptos" w:hAnsi="Aptos"/>
                <w:b w:val="0"/>
                <w:sz w:val="17"/>
              </w:rPr>
              <w:t>Risk register + CAPA</w:t>
            </w:r>
          </w:p>
        </w:tc>
      </w:tr>
      <w:tr>
        <w:tc>
          <w:tcPr>
            <w:tcW w:type="dxa" w:w="3360"/>
            <w:vAlign w:val="center"/>
          </w:tcPr>
          <w:p>
            <w:r/>
            <w:r>
              <w:rPr>
                <w:rFonts w:ascii="Aptos" w:hAnsi="Aptos"/>
                <w:b w:val="0"/>
                <w:sz w:val="17"/>
              </w:rPr>
              <w:t>Documentation/audit pack</w:t>
            </w:r>
          </w:p>
        </w:tc>
        <w:tc>
          <w:tcPr>
            <w:tcW w:type="dxa" w:w="3360"/>
            <w:vAlign w:val="center"/>
          </w:tcPr>
          <w:p>
            <w:r/>
            <w:r>
              <w:rPr>
                <w:rFonts w:ascii="Aptos" w:hAnsi="Aptos"/>
                <w:b w:val="0"/>
                <w:sz w:val="17"/>
              </w:rPr>
              <w:t>5</w:t>
            </w:r>
          </w:p>
        </w:tc>
        <w:tc>
          <w:tcPr>
            <w:tcW w:type="dxa" w:w="3360"/>
            <w:vAlign w:val="center"/>
          </w:tcPr>
          <w:p>
            <w:r/>
            <w:r>
              <w:rPr>
                <w:rFonts w:ascii="Aptos" w:hAnsi="Aptos"/>
                <w:b w:val="0"/>
                <w:sz w:val="17"/>
              </w:rPr>
              <w:t>Checklist + evidence index</w:t>
            </w:r>
          </w:p>
        </w:tc>
      </w:tr>
      <w:tr>
        <w:tc>
          <w:tcPr>
            <w:tcW w:type="dxa" w:w="3360"/>
            <w:vAlign w:val="center"/>
          </w:tcPr>
          <w:p>
            <w:r/>
            <w:r>
              <w:rPr>
                <w:rFonts w:ascii="Aptos" w:hAnsi="Aptos"/>
                <w:b w:val="0"/>
                <w:sz w:val="17"/>
              </w:rPr>
              <w:t>Review/release gate</w:t>
            </w:r>
          </w:p>
        </w:tc>
        <w:tc>
          <w:tcPr>
            <w:tcW w:type="dxa" w:w="3360"/>
            <w:vAlign w:val="center"/>
          </w:tcPr>
          <w:p>
            <w:r/>
            <w:r>
              <w:rPr>
                <w:rFonts w:ascii="Aptos" w:hAnsi="Aptos"/>
                <w:b w:val="0"/>
                <w:sz w:val="17"/>
              </w:rPr>
              <w:t>4</w:t>
            </w:r>
          </w:p>
        </w:tc>
        <w:tc>
          <w:tcPr>
            <w:tcW w:type="dxa" w:w="3360"/>
            <w:vAlign w:val="center"/>
          </w:tcPr>
          <w:p>
            <w:r/>
            <w:r>
              <w:rPr>
                <w:rFonts w:ascii="Aptos" w:hAnsi="Aptos"/>
                <w:b w:val="0"/>
                <w:sz w:val="17"/>
              </w:rPr>
              <w:t>Approved Week 5 report</w:t>
            </w:r>
          </w:p>
        </w:tc>
      </w:tr>
      <w:tr>
        <w:tc>
          <w:tcPr>
            <w:tcW w:type="dxa" w:w="3360"/>
            <w:vAlign w:val="center"/>
          </w:tcPr>
          <w:p>
            <w:r/>
            <w:r>
              <w:rPr>
                <w:rFonts w:ascii="Aptos" w:hAnsi="Aptos"/>
                <w:b w:val="0"/>
                <w:sz w:val="17"/>
              </w:rPr>
              <w:t>Contingency</w:t>
            </w:r>
          </w:p>
        </w:tc>
        <w:tc>
          <w:tcPr>
            <w:tcW w:type="dxa" w:w="3360"/>
            <w:vAlign w:val="center"/>
          </w:tcPr>
          <w:p>
            <w:r/>
            <w:r>
              <w:rPr>
                <w:rFonts w:ascii="Aptos" w:hAnsi="Aptos"/>
                <w:b w:val="0"/>
                <w:sz w:val="17"/>
              </w:rPr>
              <w:t>2</w:t>
            </w:r>
          </w:p>
        </w:tc>
        <w:tc>
          <w:tcPr>
            <w:tcW w:type="dxa" w:w="3360"/>
            <w:vAlign w:val="center"/>
          </w:tcPr>
          <w:p>
            <w:r/>
            <w:r>
              <w:rPr>
                <w:rFonts w:ascii="Aptos" w:hAnsi="Aptos"/>
                <w:b w:val="0"/>
                <w:sz w:val="17"/>
              </w:rPr>
              <w:t>Unexpected findings</w:t>
            </w:r>
          </w:p>
        </w:tc>
      </w:tr>
      <w:tr>
        <w:tc>
          <w:tcPr>
            <w:tcW w:type="dxa" w:w="3360"/>
            <w:vAlign w:val="center"/>
          </w:tcPr>
          <w:p>
            <w:r/>
            <w:r>
              <w:rPr>
                <w:rFonts w:ascii="Aptos" w:hAnsi="Aptos"/>
                <w:b w:val="0"/>
                <w:sz w:val="17"/>
              </w:rPr>
              <w:t>Total</w:t>
            </w:r>
          </w:p>
        </w:tc>
        <w:tc>
          <w:tcPr>
            <w:tcW w:type="dxa" w:w="3360"/>
            <w:vAlign w:val="center"/>
          </w:tcPr>
          <w:p>
            <w:r/>
            <w:r>
              <w:rPr>
                <w:rFonts w:ascii="Aptos" w:hAnsi="Aptos"/>
                <w:b w:val="0"/>
                <w:sz w:val="17"/>
              </w:rPr>
              <w:t>31</w:t>
            </w:r>
          </w:p>
        </w:tc>
        <w:tc>
          <w:tcPr>
            <w:tcW w:type="dxa" w:w="3360"/>
            <w:vAlign w:val="center"/>
          </w:tcPr>
          <w:p>
            <w:r/>
            <w:r>
              <w:rPr>
                <w:rFonts w:ascii="Aptos" w:hAnsi="Aptos"/>
                <w:b w:val="0"/>
                <w:sz w:val="17"/>
              </w:rPr>
              <w:t>Complete QA/compliance package</w:t>
            </w:r>
          </w:p>
        </w:tc>
      </w:tr>
    </w:tbl>
    <w:p>
      <w:r>
        <w:t>Recommended tools: Python, Pandas, NumPy, scikit-learn where modelling is required, Jupyter/VS Code, Git/GitHub and Excel for audit registers. Keep raw data immutable and derived data separate.</w:t>
      </w:r>
    </w:p>
    <w:p>
      <w:pPr>
        <w:pStyle w:val="Heading1"/>
      </w:pPr>
      <w:r>
        <w:t>15. Expected Outcomes and Deliverables</w:t>
      </w:r>
    </w:p>
    <w:p>
      <w:pPr>
        <w:pStyle w:val="ListBullet"/>
      </w:pPr>
      <w:r>
        <w:t>Dataset provenance, DOI/licence and version record.</w:t>
      </w:r>
    </w:p>
    <w:p>
      <w:pPr>
        <w:pStyle w:val="ListBullet"/>
      </w:pPr>
      <w:r>
        <w:t>Reproducible QA script/notebook covering structure, missingness, duplicates, ranges and categories.</w:t>
      </w:r>
    </w:p>
    <w:p>
      <w:pPr>
        <w:pStyle w:val="ListBullet"/>
      </w:pPr>
      <w:r>
        <w:t>Before/after quality table with reasons for all material row/column changes.</w:t>
      </w:r>
    </w:p>
    <w:p>
      <w:pPr>
        <w:pStyle w:val="ListBullet"/>
      </w:pPr>
      <w:r>
        <w:t>Data dictionary and validation-rule register.</w:t>
      </w:r>
    </w:p>
    <w:p>
      <w:pPr>
        <w:pStyle w:val="ListBullet"/>
      </w:pPr>
      <w:r>
        <w:t>Compliance matrix and security-control checklist.</w:t>
      </w:r>
    </w:p>
    <w:p>
      <w:pPr>
        <w:pStyle w:val="ListBullet"/>
      </w:pPr>
      <w:r>
        <w:t>Risk register and CAPA template.</w:t>
      </w:r>
    </w:p>
    <w:p>
      <w:pPr>
        <w:pStyle w:val="ListBullet"/>
      </w:pPr>
      <w:r>
        <w:t>Formal QA release gate showing passed tests and documented exceptions.</w:t>
      </w:r>
    </w:p>
    <w:p>
      <w:pPr>
        <w:pStyle w:val="ListBullet"/>
      </w:pPr>
      <w:r>
        <w:t>GitHub repository containing documentation/code without credentials or restricted health information.</w:t>
      </w:r>
    </w:p>
    <w:p>
      <w:pPr>
        <w:pStyle w:val="Heading1"/>
      </w:pPr>
      <w:r>
        <w:t>16. Limitations</w:t>
      </w:r>
    </w:p>
    <w:p>
      <w:pPr>
        <w:pStyle w:val="ListBullet"/>
      </w:pPr>
      <w:r>
        <w:t>The commonly used Cleveland presentation has 303 records, so quality assurance does not establish generalisability to modern clinical populations.</w:t>
      </w:r>
    </w:p>
    <w:p>
      <w:pPr>
        <w:pStyle w:val="ListBullet"/>
      </w:pPr>
      <w:r>
        <w:t>The UCI metadata says missing values exist, but exact missingness counts must be calculated from the exact file used in the project.</w:t>
      </w:r>
    </w:p>
    <w:p>
      <w:pPr>
        <w:pStyle w:val="ListBullet"/>
      </w:pPr>
      <w:r>
        <w:t>Public availability does not mean unrestricted clinical deployment.</w:t>
      </w:r>
    </w:p>
    <w:p>
      <w:pPr>
        <w:pStyle w:val="ListBullet"/>
      </w:pPr>
      <w:r>
        <w:t>The compliance matrix is an academic governance aid, not legal advice or proof of regulatory compliance.</w:t>
      </w:r>
    </w:p>
    <w:p>
      <w:pPr>
        <w:pStyle w:val="ListBullet"/>
      </w:pPr>
      <w:r>
        <w:t>Clinical plausibility rules must be validated against authoritative clinical sources before operational use.</w:t>
      </w:r>
    </w:p>
    <w:p>
      <w:pPr>
        <w:pStyle w:val="Heading1"/>
      </w:pPr>
      <w:r>
        <w:t>17. Conclusion</w:t>
      </w:r>
    </w:p>
    <w:p>
      <w:r>
        <w:t>A high-quality healthcare analytics project requires more than code that executes. It requires a controlled data lifecycle in which provenance, completeness, validity, consistency, security, ethics and reproducibility are measurable and auditable. This Week 5 framework provides explicit QA dimensions, numerical calculations, governance controls, compliance references, risk management, CAPA and a release gate. The central principle is traceability: every material change from raw source to analytical dataset should be explainable, measurable and reproducible.</w:t>
      </w:r>
    </w:p>
    <w:p>
      <w:pPr>
        <w:pStyle w:val="Heading1"/>
      </w:pPr>
      <w:r>
        <w:t>18. References</w:t>
      </w:r>
    </w:p>
    <w:p>
      <w:pPr>
        <w:pStyle w:val="ListBullet"/>
      </w:pPr>
      <w:r>
        <w:t>UCI Machine Learning Repository. Heart Disease. DOI 10.24432/C52P4X. https://www.archive.ics.uci.edu/dataset/45/heart%2Bdisease</w:t>
      </w:r>
    </w:p>
    <w:p>
      <w:pPr>
        <w:pStyle w:val="ListBullet"/>
      </w:pPr>
      <w:r>
        <w:t>U.S. Department of Health and Human Services. HIPAA Security Rule. https://www.hhs.gov/hipaa/for-professionals/security/index.html</w:t>
      </w:r>
    </w:p>
    <w:p>
      <w:pPr>
        <w:pStyle w:val="ListBullet"/>
      </w:pPr>
      <w:r>
        <w:t>U.S. Department of Health and Human Services. HIPAA Privacy Rule. https://www.hhs.gov/hipaa/for-professionals/privacy/laws-regulations/index.html</w:t>
      </w:r>
    </w:p>
    <w:p>
      <w:pPr>
        <w:pStyle w:val="ListBullet"/>
      </w:pPr>
      <w:r>
        <w:t>World Health Organization. Ethics and governance of artificial intelligence for health. https://www.who.int/publications/i/item/9789240029200</w:t>
      </w:r>
    </w:p>
    <w:p>
      <w:pPr>
        <w:pStyle w:val="ListBullet"/>
      </w:pPr>
      <w:r>
        <w:t>World Health Organization. Artificial intelligence-related health research: ethics review and oversight. https://www.who.int/publications/i/item/9789240124073</w:t>
      </w:r>
    </w:p>
    <w:p>
      <w:pPr>
        <w:pStyle w:val="ListBullet"/>
      </w:pPr>
      <w:r>
        <w:t>FDA / IMDRF. Good Machine Learning Practice for Medical Device Development. https://www.fda.gov/medical-devices/software-medical-device-samd/good-machine-learning-practice-medical-device-development-guiding-principles</w:t>
      </w:r>
    </w:p>
    <w:p>
      <w:pPr>
        <w:pStyle w:val="ListBullet"/>
      </w:pPr>
      <w:r>
        <w:t>Government of India, MeitY. Digital Personal Data Protection Act, 2023. https://www.meity.gov.in/static/uploads/2024/02/Digital-Personal-Data-Protection-Act-2023.pdf</w:t>
      </w:r>
    </w:p>
    <w:p>
      <w:pPr>
        <w:pStyle w:val="ListBullet"/>
      </w:pPr>
      <w:r>
        <w:t>Government of India, MeitY. Digital Personal Data Protection Rules, 2025. https://www.meity.gov.in/documents/act-and-policies/digital-personal-data-protection-rules-2025</w:t>
      </w:r>
    </w:p>
    <w:p>
      <w:pPr>
        <w:pStyle w:val="Heading1"/>
      </w:pPr>
      <w:r>
        <w:t>19. Academic Integrity Note</w:t>
      </w:r>
    </w:p>
    <w:p>
      <w:r>
        <w:t>The report is written specifically for this assignment. Numerical worked examples are clearly identified as illustrative unless they are direct dataset metadata. Regulatory and dataset facts are attributed to the relevant official sources. No fabricated model-performance result is presented as an observed finding.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