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26"/>
        </w:rPr>
        <w:t>HEALTHCARE DATA ANALYTICS</w:t>
      </w:r>
    </w:p>
    <w:p>
      <w:pPr>
        <w:jc w:val="center"/>
      </w:pPr>
      <w:r>
        <w:rPr>
          <w:b/>
          <w:sz w:val="48"/>
        </w:rPr>
        <w:t>Comprehensive Project Plan</w:t>
      </w:r>
    </w:p>
    <w:p>
      <w:pPr>
        <w:jc w:val="center"/>
      </w:pPr>
      <w:r>
        <w:rPr>
          <w:b/>
          <w:sz w:val="36"/>
        </w:rPr>
        <w:t>Predicting 30-Day Hospital Readmission Among Patients With Diabetes</w:t>
      </w:r>
    </w:p>
    <w:p>
      <w:pPr>
        <w:jc w:val="center"/>
      </w:pPr>
      <w:r>
        <w:rPr>
          <w:sz w:val="22"/>
        </w:rPr>
        <w:t>A structured data-science planning project using a publicly available healthcare dataset</w:t>
      </w:r>
    </w:p>
    <w:p/>
    <w:tbl>
      <w:tblPr>
        <w:tblStyle w:val="TableGrid"/>
        <w:tblW w:type="auto" w:w="0"/>
        <w:tblLook w:firstColumn="1" w:firstRow="1" w:lastColumn="0" w:lastRow="0" w:noHBand="0" w:noVBand="1" w:val="04A0"/>
      </w:tblPr>
      <w:tblGrid>
        <w:gridCol w:w="10224"/>
      </w:tblGrid>
      <w:tr>
        <w:tc>
          <w:tcPr>
            <w:tcW w:type="dxa" w:w="10224"/>
            <w:shd w:fill="F4F6F7"/>
          </w:tcPr>
          <w:p>
            <w:r>
              <w:rPr>
                <w:b/>
                <w:sz w:val="20"/>
              </w:rPr>
              <w:t>Purpose of this submission</w:t>
              <w:br/>
            </w:r>
            <w:r>
              <w:rPr>
                <w:sz w:val="19"/>
              </w:rPr>
              <w:t>This document converts the assignment brief into a realistic end-to-end healthcare analytics project plan. It defines the problem, research background, public data source, objectives, metrics, resources, ethical controls, timeline, risks, contingency actions, and expected deliverables. Concrete numbers are included wherever the public dataset supports them. Any proposed model-performance figures are explicitly targets, not fabricated results.</w:t>
            </w:r>
          </w:p>
        </w:tc>
      </w:tr>
    </w:tbl>
    <w:p/>
    <w:p>
      <w:pPr>
        <w:jc w:val="center"/>
      </w:pPr>
      <w:r>
        <w:rPr>
          <w:b/>
          <w:sz w:val="22"/>
        </w:rPr>
        <w:t>Estimated student effort: 35 hours | Planned duration: 4 weeks</w:t>
      </w:r>
    </w:p>
    <w:p>
      <w:r>
        <w:br w:type="page"/>
      </w:r>
    </w:p>
    <w:p>
      <w:pPr>
        <w:pStyle w:val="Heading1"/>
      </w:pPr>
      <w:r>
        <w:t>1. Understanding the Assignment</w:t>
      </w:r>
    </w:p>
    <w:p>
      <w:r>
        <w:t>The assignment is asking for a project plan, not merely a machine-learning model. The evaluator wants evidence that you can think like a data scientist before the analysis begins: define a meaningful healthcare problem, identify appropriate data, decide what success means, anticipate ethical and technical risks, allocate time and resources, and specify what will be delivered at each milestone.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7"/>
              </w:rPr>
              <w:t>Assignment requirement</w:t>
            </w:r>
          </w:p>
        </w:tc>
        <w:tc>
          <w:tcPr>
            <w:tcW w:type="dxa" w:w="3168"/>
            <w:vAlign w:val="center"/>
            <w:shd w:fill="D9EAF7"/>
          </w:tcPr>
          <w:p>
            <w:r/>
            <w:r>
              <w:rPr>
                <w:rFonts w:ascii="Aptos" w:hAnsi="Aptos"/>
                <w:b/>
                <w:sz w:val="17"/>
              </w:rPr>
              <w:t>What you should actually produce</w:t>
            </w:r>
          </w:p>
        </w:tc>
        <w:tc>
          <w:tcPr>
            <w:tcW w:type="dxa" w:w="3168"/>
            <w:vAlign w:val="center"/>
            <w:shd w:fill="D9EAF7"/>
          </w:tcPr>
          <w:p>
            <w:r/>
            <w:r>
              <w:rPr>
                <w:rFonts w:ascii="Aptos" w:hAnsi="Aptos"/>
                <w:b/>
                <w:sz w:val="17"/>
              </w:rPr>
              <w:t>How this plan addresses it</w:t>
            </w:r>
          </w:p>
        </w:tc>
      </w:tr>
      <w:tr>
        <w:tc>
          <w:tcPr>
            <w:tcW w:type="dxa" w:w="2088"/>
            <w:vAlign w:val="center"/>
          </w:tcPr>
          <w:p>
            <w:r/>
            <w:r>
              <w:rPr>
                <w:rFonts w:ascii="Aptos" w:hAnsi="Aptos"/>
                <w:b w:val="0"/>
                <w:sz w:val="17"/>
              </w:rPr>
              <w:t>Project overview</w:t>
            </w:r>
          </w:p>
        </w:tc>
        <w:tc>
          <w:tcPr>
            <w:tcW w:type="dxa" w:w="3168"/>
            <w:vAlign w:val="center"/>
          </w:tcPr>
          <w:p>
            <w:r/>
            <w:r>
              <w:rPr>
                <w:rFonts w:ascii="Aptos" w:hAnsi="Aptos"/>
                <w:b w:val="0"/>
                <w:sz w:val="17"/>
              </w:rPr>
              <w:t>Problem, stakeholders, scope, assumptions and expected impact</w:t>
            </w:r>
          </w:p>
        </w:tc>
        <w:tc>
          <w:tcPr>
            <w:tcW w:type="dxa" w:w="3168"/>
            <w:vAlign w:val="center"/>
          </w:tcPr>
          <w:p>
            <w:r/>
            <w:r>
              <w:rPr>
                <w:rFonts w:ascii="Aptos" w:hAnsi="Aptos"/>
                <w:b w:val="0"/>
                <w:sz w:val="17"/>
              </w:rPr>
              <w:t>Sections 2–4</w:t>
            </w:r>
          </w:p>
        </w:tc>
      </w:tr>
      <w:tr>
        <w:tc>
          <w:tcPr>
            <w:tcW w:type="dxa" w:w="2088"/>
            <w:vAlign w:val="center"/>
          </w:tcPr>
          <w:p>
            <w:r/>
            <w:r>
              <w:rPr>
                <w:rFonts w:ascii="Aptos" w:hAnsi="Aptos"/>
                <w:b w:val="0"/>
                <w:sz w:val="17"/>
              </w:rPr>
              <w:t>Literature review</w:t>
            </w:r>
          </w:p>
        </w:tc>
        <w:tc>
          <w:tcPr>
            <w:tcW w:type="dxa" w:w="3168"/>
            <w:vAlign w:val="center"/>
          </w:tcPr>
          <w:p>
            <w:r/>
            <w:r>
              <w:rPr>
                <w:rFonts w:ascii="Aptos" w:hAnsi="Aptos"/>
                <w:b w:val="0"/>
                <w:sz w:val="17"/>
              </w:rPr>
              <w:t>Evidence that the problem matters and that previous work has used suitable methods</w:t>
            </w:r>
          </w:p>
        </w:tc>
        <w:tc>
          <w:tcPr>
            <w:tcW w:type="dxa" w:w="3168"/>
            <w:vAlign w:val="center"/>
          </w:tcPr>
          <w:p>
            <w:r/>
            <w:r>
              <w:rPr>
                <w:rFonts w:ascii="Aptos" w:hAnsi="Aptos"/>
                <w:b w:val="0"/>
                <w:sz w:val="17"/>
              </w:rPr>
              <w:t>Section 5</w:t>
            </w:r>
          </w:p>
        </w:tc>
      </w:tr>
      <w:tr>
        <w:tc>
          <w:tcPr>
            <w:tcW w:type="dxa" w:w="2088"/>
            <w:vAlign w:val="center"/>
          </w:tcPr>
          <w:p>
            <w:r/>
            <w:r>
              <w:rPr>
                <w:rFonts w:ascii="Aptos" w:hAnsi="Aptos"/>
                <w:b w:val="0"/>
                <w:sz w:val="17"/>
              </w:rPr>
              <w:t>Data sources</w:t>
            </w:r>
          </w:p>
        </w:tc>
        <w:tc>
          <w:tcPr>
            <w:tcW w:type="dxa" w:w="3168"/>
            <w:vAlign w:val="center"/>
          </w:tcPr>
          <w:p>
            <w:r/>
            <w:r>
              <w:rPr>
                <w:rFonts w:ascii="Aptos" w:hAnsi="Aptos"/>
                <w:b w:val="0"/>
                <w:sz w:val="17"/>
              </w:rPr>
              <w:t>Named public dataset, size, variables, target and limitations</w:t>
            </w:r>
          </w:p>
        </w:tc>
        <w:tc>
          <w:tcPr>
            <w:tcW w:type="dxa" w:w="3168"/>
            <w:vAlign w:val="center"/>
          </w:tcPr>
          <w:p>
            <w:r/>
            <w:r>
              <w:rPr>
                <w:rFonts w:ascii="Aptos" w:hAnsi="Aptos"/>
                <w:b w:val="0"/>
                <w:sz w:val="17"/>
              </w:rPr>
              <w:t>Section 6</w:t>
            </w:r>
          </w:p>
        </w:tc>
      </w:tr>
      <w:tr>
        <w:tc>
          <w:tcPr>
            <w:tcW w:type="dxa" w:w="2088"/>
            <w:vAlign w:val="center"/>
          </w:tcPr>
          <w:p>
            <w:r/>
            <w:r>
              <w:rPr>
                <w:rFonts w:ascii="Aptos" w:hAnsi="Aptos"/>
                <w:b w:val="0"/>
                <w:sz w:val="17"/>
              </w:rPr>
              <w:t>Objectives and metrics</w:t>
            </w:r>
          </w:p>
        </w:tc>
        <w:tc>
          <w:tcPr>
            <w:tcW w:type="dxa" w:w="3168"/>
            <w:vAlign w:val="center"/>
          </w:tcPr>
          <w:p>
            <w:r/>
            <w:r>
              <w:rPr>
                <w:rFonts w:ascii="Aptos" w:hAnsi="Aptos"/>
                <w:b w:val="0"/>
                <w:sz w:val="17"/>
              </w:rPr>
              <w:t>Measurable analytical and project objectives</w:t>
            </w:r>
          </w:p>
        </w:tc>
        <w:tc>
          <w:tcPr>
            <w:tcW w:type="dxa" w:w="3168"/>
            <w:vAlign w:val="center"/>
          </w:tcPr>
          <w:p>
            <w:r/>
            <w:r>
              <w:rPr>
                <w:rFonts w:ascii="Aptos" w:hAnsi="Aptos"/>
                <w:b w:val="0"/>
                <w:sz w:val="17"/>
              </w:rPr>
              <w:t>Section 7</w:t>
            </w:r>
          </w:p>
        </w:tc>
      </w:tr>
      <w:tr>
        <w:tc>
          <w:tcPr>
            <w:tcW w:type="dxa" w:w="2088"/>
            <w:vAlign w:val="center"/>
          </w:tcPr>
          <w:p>
            <w:r/>
            <w:r>
              <w:rPr>
                <w:rFonts w:ascii="Aptos" w:hAnsi="Aptos"/>
                <w:b w:val="0"/>
                <w:sz w:val="17"/>
              </w:rPr>
              <w:t>Structured timeline</w:t>
            </w:r>
          </w:p>
        </w:tc>
        <w:tc>
          <w:tcPr>
            <w:tcW w:type="dxa" w:w="3168"/>
            <w:vAlign w:val="center"/>
          </w:tcPr>
          <w:p>
            <w:r/>
            <w:r>
              <w:rPr>
                <w:rFonts w:ascii="Aptos" w:hAnsi="Aptos"/>
                <w:b w:val="0"/>
                <w:sz w:val="17"/>
              </w:rPr>
              <w:t>Activities, hours, milestones and deliverables</w:t>
            </w:r>
          </w:p>
        </w:tc>
        <w:tc>
          <w:tcPr>
            <w:tcW w:type="dxa" w:w="3168"/>
            <w:vAlign w:val="center"/>
          </w:tcPr>
          <w:p>
            <w:r/>
            <w:r>
              <w:rPr>
                <w:rFonts w:ascii="Aptos" w:hAnsi="Aptos"/>
                <w:b w:val="0"/>
                <w:sz w:val="17"/>
              </w:rPr>
              <w:t>Section 12</w:t>
            </w:r>
          </w:p>
        </w:tc>
      </w:tr>
      <w:tr>
        <w:tc>
          <w:tcPr>
            <w:tcW w:type="dxa" w:w="2088"/>
            <w:vAlign w:val="center"/>
          </w:tcPr>
          <w:p>
            <w:r/>
            <w:r>
              <w:rPr>
                <w:rFonts w:ascii="Aptos" w:hAnsi="Aptos"/>
                <w:b w:val="0"/>
                <w:sz w:val="17"/>
              </w:rPr>
              <w:t>Risk assessment</w:t>
            </w:r>
          </w:p>
        </w:tc>
        <w:tc>
          <w:tcPr>
            <w:tcW w:type="dxa" w:w="3168"/>
            <w:vAlign w:val="center"/>
          </w:tcPr>
          <w:p>
            <w:r/>
            <w:r>
              <w:rPr>
                <w:rFonts w:ascii="Aptos" w:hAnsi="Aptos"/>
                <w:b w:val="0"/>
                <w:sz w:val="17"/>
              </w:rPr>
              <w:t>Technical, data, ethical and operational risks plus mitigations</w:t>
            </w:r>
          </w:p>
        </w:tc>
        <w:tc>
          <w:tcPr>
            <w:tcW w:type="dxa" w:w="3168"/>
            <w:vAlign w:val="center"/>
          </w:tcPr>
          <w:p>
            <w:r/>
            <w:r>
              <w:rPr>
                <w:rFonts w:ascii="Aptos" w:hAnsi="Aptos"/>
                <w:b w:val="0"/>
                <w:sz w:val="17"/>
              </w:rPr>
              <w:t>Section 13</w:t>
            </w:r>
          </w:p>
        </w:tc>
      </w:tr>
      <w:tr>
        <w:tc>
          <w:tcPr>
            <w:tcW w:type="dxa" w:w="2088"/>
            <w:vAlign w:val="center"/>
          </w:tcPr>
          <w:p>
            <w:r/>
            <w:r>
              <w:rPr>
                <w:rFonts w:ascii="Aptos" w:hAnsi="Aptos"/>
                <w:b w:val="0"/>
                <w:sz w:val="17"/>
              </w:rPr>
              <w:t>Contingency planning</w:t>
            </w:r>
          </w:p>
        </w:tc>
        <w:tc>
          <w:tcPr>
            <w:tcW w:type="dxa" w:w="3168"/>
            <w:vAlign w:val="center"/>
          </w:tcPr>
          <w:p>
            <w:r/>
            <w:r>
              <w:rPr>
                <w:rFonts w:ascii="Aptos" w:hAnsi="Aptos"/>
                <w:b w:val="0"/>
                <w:sz w:val="17"/>
              </w:rPr>
              <w:t>What happens if data, model or time assumptions fail</w:t>
            </w:r>
          </w:p>
        </w:tc>
        <w:tc>
          <w:tcPr>
            <w:tcW w:type="dxa" w:w="3168"/>
            <w:vAlign w:val="center"/>
          </w:tcPr>
          <w:p>
            <w:r/>
            <w:r>
              <w:rPr>
                <w:rFonts w:ascii="Aptos" w:hAnsi="Aptos"/>
                <w:b w:val="0"/>
                <w:sz w:val="17"/>
              </w:rPr>
              <w:t>Section 14</w:t>
            </w:r>
          </w:p>
        </w:tc>
      </w:tr>
      <w:tr>
        <w:tc>
          <w:tcPr>
            <w:tcW w:type="dxa" w:w="2088"/>
            <w:vAlign w:val="center"/>
          </w:tcPr>
          <w:p>
            <w:r/>
            <w:r>
              <w:rPr>
                <w:rFonts w:ascii="Aptos" w:hAnsi="Aptos"/>
                <w:b w:val="0"/>
                <w:sz w:val="17"/>
              </w:rPr>
              <w:t>Ethical considerations</w:t>
            </w:r>
          </w:p>
        </w:tc>
        <w:tc>
          <w:tcPr>
            <w:tcW w:type="dxa" w:w="3168"/>
            <w:vAlign w:val="center"/>
          </w:tcPr>
          <w:p>
            <w:r/>
            <w:r>
              <w:rPr>
                <w:rFonts w:ascii="Aptos" w:hAnsi="Aptos"/>
                <w:b w:val="0"/>
                <w:sz w:val="17"/>
              </w:rPr>
              <w:t>Privacy, fairness, consent/secondary use, explainability, security and human oversight</w:t>
            </w:r>
          </w:p>
        </w:tc>
        <w:tc>
          <w:tcPr>
            <w:tcW w:type="dxa" w:w="3168"/>
            <w:vAlign w:val="center"/>
          </w:tcPr>
          <w:p>
            <w:r/>
            <w:r>
              <w:rPr>
                <w:rFonts w:ascii="Aptos" w:hAnsi="Aptos"/>
                <w:b w:val="0"/>
                <w:sz w:val="17"/>
              </w:rPr>
              <w:t>Section 10</w:t>
            </w:r>
          </w:p>
        </w:tc>
      </w:tr>
    </w:tbl>
    <w:p/>
    <w:p>
      <w:pPr>
        <w:pStyle w:val="Heading1"/>
      </w:pPr>
      <w:r>
        <w:t>2. Recommended Project Topic</w:t>
      </w:r>
    </w:p>
    <w:p>
      <w:r>
        <w:t>Recommended title: “Predicting 30-Day Hospital Readmission Among Patients With Diabetes Using Healthcare Data Analytics.”</w:t>
      </w:r>
    </w:p>
    <w:p>
      <w:r>
        <w:t>The central question is: Can routinely collected hospital-encounter information be analyzed to identify patients who are more likely to be readmitted within 30 days, so that a hypothetical care team could prioritize follow-up support such as medication review, discharge education or post-discharge contact?</w:t>
      </w:r>
    </w:p>
    <w:tbl>
      <w:tblPr>
        <w:tblStyle w:val="TableGrid"/>
        <w:tblW w:type="auto" w:w="0"/>
        <w:tblLook w:firstColumn="1" w:firstRow="1" w:lastColumn="0" w:lastRow="0" w:noHBand="0" w:noVBand="1" w:val="04A0"/>
      </w:tblPr>
      <w:tblGrid>
        <w:gridCol w:w="10224"/>
      </w:tblGrid>
      <w:tr>
        <w:tc>
          <w:tcPr>
            <w:tcW w:type="dxa" w:w="10224"/>
            <w:shd w:fill="F4F6F7"/>
          </w:tcPr>
          <w:p>
            <w:r>
              <w:rPr>
                <w:b/>
                <w:sz w:val="20"/>
              </w:rPr>
              <w:t>Important scope boundary</w:t>
              <w:br/>
            </w:r>
            <w:r>
              <w:rPr>
                <w:sz w:val="19"/>
              </w:rPr>
              <w:t>This is an academic planning project. A model developed from historical public data must not be presented as a clinical diagnostic tool. The proposed output is a risk-support system for research/planning purposes, with a clinician remaining responsible for any real-world decision.</w:t>
            </w:r>
          </w:p>
        </w:tc>
      </w:tr>
    </w:tbl>
    <w:p/>
    <w:p>
      <w:pPr>
        <w:pStyle w:val="Heading1"/>
      </w:pPr>
      <w:r>
        <w:t>3. Project Background and Rationale</w:t>
      </w:r>
    </w:p>
    <w:p>
      <w:r>
        <w:t>Hospital readmission is a useful healthcare analytics problem because it connects patient characteristics, previous utilization, clinical activity and discharge-related factors to a measurable outcome. AHRQ describes reducing preventable readmissions as a healthcare priority, and the U.S. Medicare program has used 30-day readmission measures in hospital payment policy. This makes readmission a practical example of how analytics can support care coordination and resource allocation.</w:t>
      </w:r>
    </w:p>
    <w:p>
      <w:r>
        <w:t>Diabetes is particularly suitable for a student project because patients may have multiple diagnoses, medication changes, laboratory monitoring, previous emergency visits and previous inpatient encounters. These create a rich analytical setting while still allowing the project to be completed with a public dataset.</w:t>
      </w:r>
    </w:p>
    <w:p>
      <w:pPr>
        <w:pStyle w:val="Heading1"/>
      </w:pPr>
      <w:r>
        <w:t>4. Stakeholders and Intended Users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vAlign w:val="center"/>
            <w:shd w:fill="D9EAF7"/>
          </w:tcPr>
          <w:p>
            <w:r/>
            <w:r>
              <w:rPr>
                <w:rFonts w:ascii="Aptos" w:hAnsi="Aptos"/>
                <w:b/>
                <w:sz w:val="17"/>
              </w:rPr>
              <w:t>Stakeholder</w:t>
            </w:r>
          </w:p>
        </w:tc>
        <w:tc>
          <w:tcPr>
            <w:tcW w:type="dxa" w:w="2520"/>
            <w:vAlign w:val="center"/>
            <w:shd w:fill="D9EAF7"/>
          </w:tcPr>
          <w:p>
            <w:r/>
            <w:r>
              <w:rPr>
                <w:rFonts w:ascii="Aptos" w:hAnsi="Aptos"/>
                <w:b/>
                <w:sz w:val="17"/>
              </w:rPr>
              <w:t>Interest / decision</w:t>
            </w:r>
          </w:p>
        </w:tc>
        <w:tc>
          <w:tcPr>
            <w:tcW w:type="dxa" w:w="2880"/>
            <w:vAlign w:val="center"/>
            <w:shd w:fill="D9EAF7"/>
          </w:tcPr>
          <w:p>
            <w:r/>
            <w:r>
              <w:rPr>
                <w:rFonts w:ascii="Aptos" w:hAnsi="Aptos"/>
                <w:b/>
                <w:sz w:val="17"/>
              </w:rPr>
              <w:t>Information needed</w:t>
            </w:r>
          </w:p>
        </w:tc>
        <w:tc>
          <w:tcPr>
            <w:tcW w:type="dxa" w:w="2160"/>
            <w:vAlign w:val="center"/>
            <w:shd w:fill="D9EAF7"/>
          </w:tcPr>
          <w:p>
            <w:r/>
            <w:r>
              <w:rPr>
                <w:rFonts w:ascii="Aptos" w:hAnsi="Aptos"/>
                <w:b/>
                <w:sz w:val="17"/>
              </w:rPr>
              <w:t>Risk if ignored</w:t>
            </w:r>
          </w:p>
        </w:tc>
      </w:tr>
      <w:tr>
        <w:tc>
          <w:tcPr>
            <w:tcW w:type="dxa" w:w="1944"/>
            <w:vAlign w:val="center"/>
          </w:tcPr>
          <w:p>
            <w:r/>
            <w:r>
              <w:rPr>
                <w:rFonts w:ascii="Aptos" w:hAnsi="Aptos"/>
                <w:b w:val="0"/>
                <w:sz w:val="17"/>
              </w:rPr>
              <w:t>Hospital care-management team</w:t>
            </w:r>
          </w:p>
        </w:tc>
        <w:tc>
          <w:tcPr>
            <w:tcW w:type="dxa" w:w="2520"/>
            <w:vAlign w:val="center"/>
          </w:tcPr>
          <w:p>
            <w:r/>
            <w:r>
              <w:rPr>
                <w:rFonts w:ascii="Aptos" w:hAnsi="Aptos"/>
                <w:b w:val="0"/>
                <w:sz w:val="17"/>
              </w:rPr>
              <w:t>Which discharged patients may need additional follow-up?</w:t>
            </w:r>
          </w:p>
        </w:tc>
        <w:tc>
          <w:tcPr>
            <w:tcW w:type="dxa" w:w="2880"/>
            <w:vAlign w:val="center"/>
          </w:tcPr>
          <w:p>
            <w:r/>
            <w:r>
              <w:rPr>
                <w:rFonts w:ascii="Aptos" w:hAnsi="Aptos"/>
                <w:b w:val="0"/>
                <w:sz w:val="17"/>
              </w:rPr>
              <w:t>Risk score, major contributing factors, threshold and uncertainty</w:t>
            </w:r>
          </w:p>
        </w:tc>
        <w:tc>
          <w:tcPr>
            <w:tcW w:type="dxa" w:w="2160"/>
            <w:vAlign w:val="center"/>
          </w:tcPr>
          <w:p>
            <w:r/>
            <w:r>
              <w:rPr>
                <w:rFonts w:ascii="Aptos" w:hAnsi="Aptos"/>
                <w:b w:val="0"/>
                <w:sz w:val="17"/>
              </w:rPr>
              <w:t>High-risk patients may not receive timely support</w:t>
            </w:r>
          </w:p>
        </w:tc>
      </w:tr>
      <w:tr>
        <w:tc>
          <w:tcPr>
            <w:tcW w:type="dxa" w:w="1944"/>
            <w:vAlign w:val="center"/>
          </w:tcPr>
          <w:p>
            <w:r/>
            <w:r>
              <w:rPr>
                <w:rFonts w:ascii="Aptos" w:hAnsi="Aptos"/>
                <w:b w:val="0"/>
                <w:sz w:val="17"/>
              </w:rPr>
              <w:t>Clinicians</w:t>
            </w:r>
          </w:p>
        </w:tc>
        <w:tc>
          <w:tcPr>
            <w:tcW w:type="dxa" w:w="2520"/>
            <w:vAlign w:val="center"/>
          </w:tcPr>
          <w:p>
            <w:r/>
            <w:r>
              <w:rPr>
                <w:rFonts w:ascii="Aptos" w:hAnsi="Aptos"/>
                <w:b w:val="0"/>
                <w:sz w:val="17"/>
              </w:rPr>
              <w:t>Does the analytical signal make clinical sense?</w:t>
            </w:r>
          </w:p>
        </w:tc>
        <w:tc>
          <w:tcPr>
            <w:tcW w:type="dxa" w:w="2880"/>
            <w:vAlign w:val="center"/>
          </w:tcPr>
          <w:p>
            <w:r/>
            <w:r>
              <w:rPr>
                <w:rFonts w:ascii="Aptos" w:hAnsi="Aptos"/>
                <w:b w:val="0"/>
                <w:sz w:val="17"/>
              </w:rPr>
              <w:t>Explainable factors, calibration, limitations</w:t>
            </w:r>
          </w:p>
        </w:tc>
        <w:tc>
          <w:tcPr>
            <w:tcW w:type="dxa" w:w="2160"/>
            <w:vAlign w:val="center"/>
          </w:tcPr>
          <w:p>
            <w:r/>
            <w:r>
              <w:rPr>
                <w:rFonts w:ascii="Aptos" w:hAnsi="Aptos"/>
                <w:b w:val="0"/>
                <w:sz w:val="17"/>
              </w:rPr>
              <w:t>Unsafe over-trust in an algorithm</w:t>
            </w:r>
          </w:p>
        </w:tc>
      </w:tr>
      <w:tr>
        <w:tc>
          <w:tcPr>
            <w:tcW w:type="dxa" w:w="1944"/>
            <w:vAlign w:val="center"/>
          </w:tcPr>
          <w:p>
            <w:r/>
            <w:r>
              <w:rPr>
                <w:rFonts w:ascii="Aptos" w:hAnsi="Aptos"/>
                <w:b w:val="0"/>
                <w:sz w:val="17"/>
              </w:rPr>
              <w:t>Hospital management</w:t>
            </w:r>
          </w:p>
        </w:tc>
        <w:tc>
          <w:tcPr>
            <w:tcW w:type="dxa" w:w="2520"/>
            <w:vAlign w:val="center"/>
          </w:tcPr>
          <w:p>
            <w:r/>
            <w:r>
              <w:rPr>
                <w:rFonts w:ascii="Aptos" w:hAnsi="Aptos"/>
                <w:b w:val="0"/>
                <w:sz w:val="17"/>
              </w:rPr>
              <w:t>Can resources be targeted efficiently?</w:t>
            </w:r>
          </w:p>
        </w:tc>
        <w:tc>
          <w:tcPr>
            <w:tcW w:type="dxa" w:w="2880"/>
            <w:vAlign w:val="center"/>
          </w:tcPr>
          <w:p>
            <w:r/>
            <w:r>
              <w:rPr>
                <w:rFonts w:ascii="Aptos" w:hAnsi="Aptos"/>
                <w:b w:val="0"/>
                <w:sz w:val="17"/>
              </w:rPr>
              <w:t>Population-level risk, workload estimates, fairness checks</w:t>
            </w:r>
          </w:p>
        </w:tc>
        <w:tc>
          <w:tcPr>
            <w:tcW w:type="dxa" w:w="2160"/>
            <w:vAlign w:val="center"/>
          </w:tcPr>
          <w:p>
            <w:r/>
            <w:r>
              <w:rPr>
                <w:rFonts w:ascii="Aptos" w:hAnsi="Aptos"/>
                <w:b w:val="0"/>
                <w:sz w:val="17"/>
              </w:rPr>
              <w:t>Resources allocated inefficiently</w:t>
            </w:r>
          </w:p>
        </w:tc>
      </w:tr>
      <w:tr>
        <w:tc>
          <w:tcPr>
            <w:tcW w:type="dxa" w:w="1944"/>
            <w:vAlign w:val="center"/>
          </w:tcPr>
          <w:p>
            <w:r/>
            <w:r>
              <w:rPr>
                <w:rFonts w:ascii="Aptos" w:hAnsi="Aptos"/>
                <w:b w:val="0"/>
                <w:sz w:val="17"/>
              </w:rPr>
              <w:t>Data analyst / data scientist</w:t>
            </w:r>
          </w:p>
        </w:tc>
        <w:tc>
          <w:tcPr>
            <w:tcW w:type="dxa" w:w="2520"/>
            <w:vAlign w:val="center"/>
          </w:tcPr>
          <w:p>
            <w:r/>
            <w:r>
              <w:rPr>
                <w:rFonts w:ascii="Aptos" w:hAnsi="Aptos"/>
                <w:b w:val="0"/>
                <w:sz w:val="17"/>
              </w:rPr>
              <w:t>Can the data support reliable analysis?</w:t>
            </w:r>
          </w:p>
        </w:tc>
        <w:tc>
          <w:tcPr>
            <w:tcW w:type="dxa" w:w="2880"/>
            <w:vAlign w:val="center"/>
          </w:tcPr>
          <w:p>
            <w:r/>
            <w:r>
              <w:rPr>
                <w:rFonts w:ascii="Aptos" w:hAnsi="Aptos"/>
                <w:b w:val="0"/>
                <w:sz w:val="17"/>
              </w:rPr>
              <w:t>Data dictionary, missingness, leakage checks, validation plan</w:t>
            </w:r>
          </w:p>
        </w:tc>
        <w:tc>
          <w:tcPr>
            <w:tcW w:type="dxa" w:w="2160"/>
            <w:vAlign w:val="center"/>
          </w:tcPr>
          <w:p>
            <w:r/>
            <w:r>
              <w:rPr>
                <w:rFonts w:ascii="Aptos" w:hAnsi="Aptos"/>
                <w:b w:val="0"/>
                <w:sz w:val="17"/>
              </w:rPr>
              <w:t>Invalid conclusions</w:t>
            </w:r>
          </w:p>
        </w:tc>
      </w:tr>
      <w:tr>
        <w:tc>
          <w:tcPr>
            <w:tcW w:type="dxa" w:w="1944"/>
            <w:vAlign w:val="center"/>
          </w:tcPr>
          <w:p>
            <w:r/>
            <w:r>
              <w:rPr>
                <w:rFonts w:ascii="Aptos" w:hAnsi="Aptos"/>
                <w:b w:val="0"/>
                <w:sz w:val="17"/>
              </w:rPr>
              <w:t>Patients / public</w:t>
            </w:r>
          </w:p>
        </w:tc>
        <w:tc>
          <w:tcPr>
            <w:tcW w:type="dxa" w:w="2520"/>
            <w:vAlign w:val="center"/>
          </w:tcPr>
          <w:p>
            <w:r/>
            <w:r>
              <w:rPr>
                <w:rFonts w:ascii="Aptos" w:hAnsi="Aptos"/>
                <w:b w:val="0"/>
                <w:sz w:val="17"/>
              </w:rPr>
              <w:t>Is the system fair, safe and privacy-preserving?</w:t>
            </w:r>
          </w:p>
        </w:tc>
        <w:tc>
          <w:tcPr>
            <w:tcW w:type="dxa" w:w="2880"/>
            <w:vAlign w:val="center"/>
          </w:tcPr>
          <w:p>
            <w:r/>
            <w:r>
              <w:rPr>
                <w:rFonts w:ascii="Aptos" w:hAnsi="Aptos"/>
                <w:b w:val="0"/>
                <w:sz w:val="17"/>
              </w:rPr>
              <w:t>Purpose, safeguards, human oversight</w:t>
            </w:r>
          </w:p>
        </w:tc>
        <w:tc>
          <w:tcPr>
            <w:tcW w:type="dxa" w:w="2160"/>
            <w:vAlign w:val="center"/>
          </w:tcPr>
          <w:p>
            <w:r/>
            <w:r>
              <w:rPr>
                <w:rFonts w:ascii="Aptos" w:hAnsi="Aptos"/>
                <w:b w:val="0"/>
                <w:sz w:val="17"/>
              </w:rPr>
              <w:t>Loss of trust or inequitable care</w:t>
            </w:r>
          </w:p>
        </w:tc>
      </w:tr>
      <w:tr>
        <w:tc>
          <w:tcPr>
            <w:tcW w:type="dxa" w:w="1944"/>
            <w:vAlign w:val="center"/>
          </w:tcPr>
          <w:p>
            <w:r/>
            <w:r>
              <w:rPr>
                <w:rFonts w:ascii="Aptos" w:hAnsi="Aptos"/>
                <w:b w:val="0"/>
                <w:sz w:val="17"/>
              </w:rPr>
              <w:t>Ethics / governance reviewers</w:t>
            </w:r>
          </w:p>
        </w:tc>
        <w:tc>
          <w:tcPr>
            <w:tcW w:type="dxa" w:w="2520"/>
            <w:vAlign w:val="center"/>
          </w:tcPr>
          <w:p>
            <w:r/>
            <w:r>
              <w:rPr>
                <w:rFonts w:ascii="Aptos" w:hAnsi="Aptos"/>
                <w:b w:val="0"/>
                <w:sz w:val="17"/>
              </w:rPr>
              <w:t>Is secondary use appropriate?</w:t>
            </w:r>
          </w:p>
        </w:tc>
        <w:tc>
          <w:tcPr>
            <w:tcW w:type="dxa" w:w="2880"/>
            <w:vAlign w:val="center"/>
          </w:tcPr>
          <w:p>
            <w:r/>
            <w:r>
              <w:rPr>
                <w:rFonts w:ascii="Aptos" w:hAnsi="Aptos"/>
                <w:b w:val="0"/>
                <w:sz w:val="17"/>
              </w:rPr>
              <w:t>Data provenance, de-identification, access and accountability plan</w:t>
            </w:r>
          </w:p>
        </w:tc>
        <w:tc>
          <w:tcPr>
            <w:tcW w:type="dxa" w:w="2160"/>
            <w:vAlign w:val="center"/>
          </w:tcPr>
          <w:p>
            <w:r/>
            <w:r>
              <w:rPr>
                <w:rFonts w:ascii="Aptos" w:hAnsi="Aptos"/>
                <w:b w:val="0"/>
                <w:sz w:val="17"/>
              </w:rPr>
              <w:t>Ethical or regulatory concerns</w:t>
            </w:r>
          </w:p>
        </w:tc>
      </w:tr>
    </w:tbl>
    <w:p/>
    <w:p>
      <w:pPr>
        <w:pStyle w:val="Heading1"/>
      </w:pPr>
      <w:r>
        <w:t>5. Literature Review Summary</w:t>
      </w:r>
    </w:p>
    <w:p>
      <w:r>
        <w:t>The literature review should not become a long essay. Its purpose is to establish what is already known, identify a methodological gap, and justify your project design.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D9EAF7"/>
          </w:tcPr>
          <w:p>
            <w:r/>
            <w:r>
              <w:rPr>
                <w:rFonts w:ascii="Aptos" w:hAnsi="Aptos"/>
                <w:b/>
                <w:sz w:val="17"/>
              </w:rPr>
              <w:t>Source</w:t>
            </w:r>
          </w:p>
        </w:tc>
        <w:tc>
          <w:tcPr>
            <w:tcW w:type="dxa" w:w="4824"/>
            <w:vAlign w:val="center"/>
            <w:shd w:fill="D9EAF7"/>
          </w:tcPr>
          <w:p>
            <w:r/>
            <w:r>
              <w:rPr>
                <w:rFonts w:ascii="Aptos" w:hAnsi="Aptos"/>
                <w:b/>
                <w:sz w:val="17"/>
              </w:rPr>
              <w:t>Key finding relevant to this project</w:t>
            </w:r>
          </w:p>
        </w:tc>
        <w:tc>
          <w:tcPr>
            <w:tcW w:type="dxa" w:w="2448"/>
            <w:vAlign w:val="center"/>
            <w:shd w:fill="D9EAF7"/>
          </w:tcPr>
          <w:p>
            <w:r/>
            <w:r>
              <w:rPr>
                <w:rFonts w:ascii="Aptos" w:hAnsi="Aptos"/>
                <w:b/>
                <w:sz w:val="17"/>
              </w:rPr>
              <w:t>Planning implication</w:t>
            </w:r>
          </w:p>
        </w:tc>
      </w:tr>
      <w:tr>
        <w:tc>
          <w:tcPr>
            <w:tcW w:type="dxa" w:w="2232"/>
            <w:vAlign w:val="center"/>
          </w:tcPr>
          <w:p>
            <w:r/>
            <w:r>
              <w:rPr>
                <w:rFonts w:ascii="Aptos" w:hAnsi="Aptos"/>
                <w:b w:val="0"/>
                <w:sz w:val="17"/>
              </w:rPr>
              <w:t>Strack et al. (2014)</w:t>
            </w:r>
          </w:p>
        </w:tc>
        <w:tc>
          <w:tcPr>
            <w:tcW w:type="dxa" w:w="4824"/>
            <w:vAlign w:val="center"/>
          </w:tcPr>
          <w:p>
            <w:r/>
            <w:r>
              <w:rPr>
                <w:rFonts w:ascii="Aptos" w:hAnsi="Aptos"/>
                <w:b w:val="0"/>
                <w:sz w:val="17"/>
              </w:rPr>
              <w:t>Analyzed a large diabetes clinical database and examined the relationship between HbA1c measurement and hospital readmission.</w:t>
            </w:r>
          </w:p>
        </w:tc>
        <w:tc>
          <w:tcPr>
            <w:tcW w:type="dxa" w:w="2448"/>
            <w:vAlign w:val="center"/>
          </w:tcPr>
          <w:p>
            <w:r/>
            <w:r>
              <w:rPr>
                <w:rFonts w:ascii="Aptos" w:hAnsi="Aptos"/>
                <w:b w:val="0"/>
                <w:sz w:val="17"/>
              </w:rPr>
              <w:t>Diabetes readmission is an established analytics problem; clinical and utilization variables are plausible predictors.</w:t>
            </w:r>
          </w:p>
        </w:tc>
      </w:tr>
      <w:tr>
        <w:tc>
          <w:tcPr>
            <w:tcW w:type="dxa" w:w="2232"/>
            <w:vAlign w:val="center"/>
          </w:tcPr>
          <w:p>
            <w:r/>
            <w:r>
              <w:rPr>
                <w:rFonts w:ascii="Aptos" w:hAnsi="Aptos"/>
                <w:b w:val="0"/>
                <w:sz w:val="17"/>
              </w:rPr>
              <w:t>Soh et al. (2020), systematic review/meta-analysis</w:t>
            </w:r>
          </w:p>
        </w:tc>
        <w:tc>
          <w:tcPr>
            <w:tcW w:type="dxa" w:w="4824"/>
            <w:vAlign w:val="center"/>
          </w:tcPr>
          <w:p>
            <w:r/>
            <w:r>
              <w:rPr>
                <w:rFonts w:ascii="Aptos" w:hAnsi="Aptos"/>
                <w:b w:val="0"/>
                <w:sz w:val="17"/>
              </w:rPr>
              <w:t>Across 23 studies, factors such as comorbidities, insulin therapy and insurance status were associated with 30-day unplanned readmission.</w:t>
            </w:r>
          </w:p>
        </w:tc>
        <w:tc>
          <w:tcPr>
            <w:tcW w:type="dxa" w:w="2448"/>
            <w:vAlign w:val="center"/>
          </w:tcPr>
          <w:p>
            <w:r/>
            <w:r>
              <w:rPr>
                <w:rFonts w:ascii="Aptos" w:hAnsi="Aptos"/>
                <w:b w:val="0"/>
                <w:sz w:val="17"/>
              </w:rPr>
              <w:t>Candidate features should cover clinical complexity and utilization, while fairness checks are essential for demographic/social variables.</w:t>
            </w:r>
          </w:p>
        </w:tc>
      </w:tr>
      <w:tr>
        <w:tc>
          <w:tcPr>
            <w:tcW w:type="dxa" w:w="2232"/>
            <w:vAlign w:val="center"/>
          </w:tcPr>
          <w:p>
            <w:r/>
            <w:r>
              <w:rPr>
                <w:rFonts w:ascii="Aptos" w:hAnsi="Aptos"/>
                <w:b w:val="0"/>
                <w:sz w:val="17"/>
              </w:rPr>
              <w:t>Mahmoudi et al. (2020), systematic review</w:t>
            </w:r>
          </w:p>
        </w:tc>
        <w:tc>
          <w:tcPr>
            <w:tcW w:type="dxa" w:w="4824"/>
            <w:vAlign w:val="center"/>
          </w:tcPr>
          <w:p>
            <w:r/>
            <w:r>
              <w:rPr>
                <w:rFonts w:ascii="Aptos" w:hAnsi="Aptos"/>
                <w:b w:val="0"/>
                <w:sz w:val="17"/>
              </w:rPr>
              <w:t>Reviewed 41 EMR-based readmission prediction studies; reported that many studies lacked rigorous calibration, diagnostic testing and clinical-impact assessment.</w:t>
            </w:r>
          </w:p>
        </w:tc>
        <w:tc>
          <w:tcPr>
            <w:tcW w:type="dxa" w:w="2448"/>
            <w:vAlign w:val="center"/>
          </w:tcPr>
          <w:p>
            <w:r/>
            <w:r>
              <w:rPr>
                <w:rFonts w:ascii="Aptos" w:hAnsi="Aptos"/>
                <w:b w:val="0"/>
                <w:sz w:val="17"/>
              </w:rPr>
              <w:t>Do not judge the project by accuracy alone; include calibration, discrimination, fairness and clinical-use considerations.</w:t>
            </w:r>
          </w:p>
        </w:tc>
      </w:tr>
      <w:tr>
        <w:tc>
          <w:tcPr>
            <w:tcW w:type="dxa" w:w="2232"/>
            <w:vAlign w:val="center"/>
          </w:tcPr>
          <w:p>
            <w:r/>
            <w:r>
              <w:rPr>
                <w:rFonts w:ascii="Aptos" w:hAnsi="Aptos"/>
                <w:b w:val="0"/>
                <w:sz w:val="17"/>
              </w:rPr>
              <w:t>WHO (2021)</w:t>
            </w:r>
          </w:p>
        </w:tc>
        <w:tc>
          <w:tcPr>
            <w:tcW w:type="dxa" w:w="4824"/>
            <w:vAlign w:val="center"/>
          </w:tcPr>
          <w:p>
            <w:r/>
            <w:r>
              <w:rPr>
                <w:rFonts w:ascii="Aptos" w:hAnsi="Aptos"/>
                <w:b w:val="0"/>
                <w:sz w:val="17"/>
              </w:rPr>
              <w:t>AI for health should protect autonomy, safety, transparency, accountability, equity and sustainability.</w:t>
            </w:r>
          </w:p>
        </w:tc>
        <w:tc>
          <w:tcPr>
            <w:tcW w:type="dxa" w:w="2448"/>
            <w:vAlign w:val="center"/>
          </w:tcPr>
          <w:p>
            <w:r/>
            <w:r>
              <w:rPr>
                <w:rFonts w:ascii="Aptos" w:hAnsi="Aptos"/>
                <w:b w:val="0"/>
                <w:sz w:val="17"/>
              </w:rPr>
              <w:t>Ethics must be integrated throughout the lifecycle rather than added at the end.</w:t>
            </w:r>
          </w:p>
        </w:tc>
      </w:tr>
      <w:tr>
        <w:tc>
          <w:tcPr>
            <w:tcW w:type="dxa" w:w="2232"/>
            <w:vAlign w:val="center"/>
          </w:tcPr>
          <w:p>
            <w:r/>
            <w:r>
              <w:rPr>
                <w:rFonts w:ascii="Aptos" w:hAnsi="Aptos"/>
                <w:b w:val="0"/>
                <w:sz w:val="17"/>
              </w:rPr>
              <w:t>NIST AI RMF (2023)</w:t>
            </w:r>
          </w:p>
        </w:tc>
        <w:tc>
          <w:tcPr>
            <w:tcW w:type="dxa" w:w="4824"/>
            <w:vAlign w:val="center"/>
          </w:tcPr>
          <w:p>
            <w:r/>
            <w:r>
              <w:rPr>
                <w:rFonts w:ascii="Aptos" w:hAnsi="Aptos"/>
                <w:b w:val="0"/>
                <w:sz w:val="17"/>
              </w:rPr>
              <w:t>Trustworthy AI should be valid/reliable, safe, secure, accountable, transparent, explainable, privacy-enhanced and fair.</w:t>
            </w:r>
          </w:p>
        </w:tc>
        <w:tc>
          <w:tcPr>
            <w:tcW w:type="dxa" w:w="2448"/>
            <w:vAlign w:val="center"/>
          </w:tcPr>
          <w:p>
            <w:r/>
            <w:r>
              <w:rPr>
                <w:rFonts w:ascii="Aptos" w:hAnsi="Aptos"/>
                <w:b w:val="0"/>
                <w:sz w:val="17"/>
              </w:rPr>
              <w:t>Use a risk-management checklist across data preparation, modeling, evaluation and hypothetical deployment.</w:t>
            </w:r>
          </w:p>
        </w:tc>
      </w:tr>
    </w:tbl>
    <w:p/>
    <w:p>
      <w:r>
        <w:t>The literature therefore supports a plan that combines conventional statistical modeling with machine-learning baselines, careful validation, calibration, explainability and explicit fairness/ethics assessment.</w:t>
      </w:r>
    </w:p>
    <w:p>
      <w:pPr>
        <w:pStyle w:val="Heading1"/>
      </w:pPr>
      <w:r>
        <w:t>6. Data Source and Concrete Data Specification</w:t>
      </w:r>
    </w:p>
    <w:p>
      <w:r>
        <w:t>Primary public source: UCI Machine Learning Repository, “Diabetes 130-US Hospitals for Years 1999-2008.” The UCI record reports 101,766 instances and 47 features. The records represent hospitalized patients diagnosed with diabetes and cover ten years of clinical care at 130 U.S. hospitals and integrated delivery networks.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7"/>
              </w:rPr>
              <w:t>Data item</w:t>
            </w:r>
          </w:p>
        </w:tc>
        <w:tc>
          <w:tcPr>
            <w:tcW w:type="dxa" w:w="3888"/>
            <w:vAlign w:val="center"/>
            <w:shd w:fill="D9EAF7"/>
          </w:tcPr>
          <w:p>
            <w:r/>
            <w:r>
              <w:rPr>
                <w:rFonts w:ascii="Aptos" w:hAnsi="Aptos"/>
                <w:b/>
                <w:sz w:val="17"/>
              </w:rPr>
              <w:t>Concrete value / example</w:t>
            </w:r>
          </w:p>
        </w:tc>
        <w:tc>
          <w:tcPr>
            <w:tcW w:type="dxa" w:w="3528"/>
            <w:vAlign w:val="center"/>
            <w:shd w:fill="D9EAF7"/>
          </w:tcPr>
          <w:p>
            <w:r/>
            <w:r>
              <w:rPr>
                <w:rFonts w:ascii="Aptos" w:hAnsi="Aptos"/>
                <w:b/>
                <w:sz w:val="17"/>
              </w:rPr>
              <w:t>Why it matters</w:t>
            </w:r>
          </w:p>
        </w:tc>
      </w:tr>
      <w:tr>
        <w:tc>
          <w:tcPr>
            <w:tcW w:type="dxa" w:w="2088"/>
            <w:vAlign w:val="center"/>
          </w:tcPr>
          <w:p>
            <w:r/>
            <w:r>
              <w:rPr>
                <w:rFonts w:ascii="Aptos" w:hAnsi="Aptos"/>
                <w:b w:val="0"/>
                <w:sz w:val="17"/>
              </w:rPr>
              <w:t>Dataset size</w:t>
            </w:r>
          </w:p>
        </w:tc>
        <w:tc>
          <w:tcPr>
            <w:tcW w:type="dxa" w:w="3888"/>
            <w:vAlign w:val="center"/>
          </w:tcPr>
          <w:p>
            <w:r/>
            <w:r>
              <w:rPr>
                <w:rFonts w:ascii="Aptos" w:hAnsi="Aptos"/>
                <w:b w:val="0"/>
                <w:sz w:val="17"/>
              </w:rPr>
              <w:t>101,766 hospital records</w:t>
            </w:r>
          </w:p>
        </w:tc>
        <w:tc>
          <w:tcPr>
            <w:tcW w:type="dxa" w:w="3528"/>
            <w:vAlign w:val="center"/>
          </w:tcPr>
          <w:p>
            <w:r/>
            <w:r>
              <w:rPr>
                <w:rFonts w:ascii="Aptos" w:hAnsi="Aptos"/>
                <w:b w:val="0"/>
                <w:sz w:val="17"/>
              </w:rPr>
              <w:t>Large enough for train/validation/test planning and subgroup analysis.</w:t>
            </w:r>
          </w:p>
        </w:tc>
      </w:tr>
      <w:tr>
        <w:tc>
          <w:tcPr>
            <w:tcW w:type="dxa" w:w="2088"/>
            <w:vAlign w:val="center"/>
          </w:tcPr>
          <w:p>
            <w:r/>
            <w:r>
              <w:rPr>
                <w:rFonts w:ascii="Aptos" w:hAnsi="Aptos"/>
                <w:b w:val="0"/>
                <w:sz w:val="17"/>
              </w:rPr>
              <w:t>Features</w:t>
            </w:r>
          </w:p>
        </w:tc>
        <w:tc>
          <w:tcPr>
            <w:tcW w:type="dxa" w:w="3888"/>
            <w:vAlign w:val="center"/>
          </w:tcPr>
          <w:p>
            <w:r/>
            <w:r>
              <w:rPr>
                <w:rFonts w:ascii="Aptos" w:hAnsi="Aptos"/>
                <w:b w:val="0"/>
                <w:sz w:val="17"/>
              </w:rPr>
              <w:t>47 features reported by UCI</w:t>
            </w:r>
          </w:p>
        </w:tc>
        <w:tc>
          <w:tcPr>
            <w:tcW w:type="dxa" w:w="3528"/>
            <w:vAlign w:val="center"/>
          </w:tcPr>
          <w:p>
            <w:r/>
            <w:r>
              <w:rPr>
                <w:rFonts w:ascii="Aptos" w:hAnsi="Aptos"/>
                <w:b w:val="0"/>
                <w:sz w:val="17"/>
              </w:rPr>
              <w:t>Includes demographic, encounter, diagnosis, laboratory/medication and utilization information.</w:t>
            </w:r>
          </w:p>
        </w:tc>
      </w:tr>
      <w:tr>
        <w:tc>
          <w:tcPr>
            <w:tcW w:type="dxa" w:w="2088"/>
            <w:vAlign w:val="center"/>
          </w:tcPr>
          <w:p>
            <w:r/>
            <w:r>
              <w:rPr>
                <w:rFonts w:ascii="Aptos" w:hAnsi="Aptos"/>
                <w:b w:val="0"/>
                <w:sz w:val="17"/>
              </w:rPr>
              <w:t>Time period</w:t>
            </w:r>
          </w:p>
        </w:tc>
        <w:tc>
          <w:tcPr>
            <w:tcW w:type="dxa" w:w="3888"/>
            <w:vAlign w:val="center"/>
          </w:tcPr>
          <w:p>
            <w:r/>
            <w:r>
              <w:rPr>
                <w:rFonts w:ascii="Aptos" w:hAnsi="Aptos"/>
                <w:b w:val="0"/>
                <w:sz w:val="17"/>
              </w:rPr>
              <w:t>1999–2008</w:t>
            </w:r>
          </w:p>
        </w:tc>
        <w:tc>
          <w:tcPr>
            <w:tcW w:type="dxa" w:w="3528"/>
            <w:vAlign w:val="center"/>
          </w:tcPr>
          <w:p>
            <w:r/>
            <w:r>
              <w:rPr>
                <w:rFonts w:ascii="Aptos" w:hAnsi="Aptos"/>
                <w:b w:val="0"/>
                <w:sz w:val="17"/>
              </w:rPr>
              <w:t>Important limitation: clinical practice is historical and may not represent current care.</w:t>
            </w:r>
          </w:p>
        </w:tc>
      </w:tr>
      <w:tr>
        <w:tc>
          <w:tcPr>
            <w:tcW w:type="dxa" w:w="2088"/>
            <w:vAlign w:val="center"/>
          </w:tcPr>
          <w:p>
            <w:r/>
            <w:r>
              <w:rPr>
                <w:rFonts w:ascii="Aptos" w:hAnsi="Aptos"/>
                <w:b w:val="0"/>
                <w:sz w:val="17"/>
              </w:rPr>
              <w:t>Institutions</w:t>
            </w:r>
          </w:p>
        </w:tc>
        <w:tc>
          <w:tcPr>
            <w:tcW w:type="dxa" w:w="3888"/>
            <w:vAlign w:val="center"/>
          </w:tcPr>
          <w:p>
            <w:r/>
            <w:r>
              <w:rPr>
                <w:rFonts w:ascii="Aptos" w:hAnsi="Aptos"/>
                <w:b w:val="0"/>
                <w:sz w:val="17"/>
              </w:rPr>
              <w:t>130 U.S. hospitals / integrated delivery networks</w:t>
            </w:r>
          </w:p>
        </w:tc>
        <w:tc>
          <w:tcPr>
            <w:tcW w:type="dxa" w:w="3528"/>
            <w:vAlign w:val="center"/>
          </w:tcPr>
          <w:p>
            <w:r/>
            <w:r>
              <w:rPr>
                <w:rFonts w:ascii="Aptos" w:hAnsi="Aptos"/>
                <w:b w:val="0"/>
                <w:sz w:val="17"/>
              </w:rPr>
              <w:t>More diverse than a single-hospital dataset, but still not automatically generalizable to India or other countries.</w:t>
            </w:r>
          </w:p>
        </w:tc>
      </w:tr>
      <w:tr>
        <w:tc>
          <w:tcPr>
            <w:tcW w:type="dxa" w:w="2088"/>
            <w:vAlign w:val="center"/>
          </w:tcPr>
          <w:p>
            <w:r/>
            <w:r>
              <w:rPr>
                <w:rFonts w:ascii="Aptos" w:hAnsi="Aptos"/>
                <w:b w:val="0"/>
                <w:sz w:val="17"/>
              </w:rPr>
              <w:t>Outcome</w:t>
            </w:r>
          </w:p>
        </w:tc>
        <w:tc>
          <w:tcPr>
            <w:tcW w:type="dxa" w:w="3888"/>
            <w:vAlign w:val="center"/>
          </w:tcPr>
          <w:p>
            <w:r/>
            <w:r>
              <w:rPr>
                <w:rFonts w:ascii="Aptos" w:hAnsi="Aptos"/>
                <w:b w:val="0"/>
                <w:sz w:val="17"/>
              </w:rPr>
              <w:t>readmitted = NO, &gt;30, &lt;30</w:t>
            </w:r>
          </w:p>
        </w:tc>
        <w:tc>
          <w:tcPr>
            <w:tcW w:type="dxa" w:w="3528"/>
            <w:vAlign w:val="center"/>
          </w:tcPr>
          <w:p>
            <w:r/>
            <w:r>
              <w:rPr>
                <w:rFonts w:ascii="Aptos" w:hAnsi="Aptos"/>
                <w:b w:val="0"/>
                <w:sz w:val="17"/>
              </w:rPr>
              <w:t>For this project, define a binary outcome: &lt;30 = positive; NO and &gt;30 = negative.</w:t>
            </w:r>
          </w:p>
        </w:tc>
      </w:tr>
      <w:tr>
        <w:tc>
          <w:tcPr>
            <w:tcW w:type="dxa" w:w="2088"/>
            <w:vAlign w:val="center"/>
          </w:tcPr>
          <w:p>
            <w:r/>
            <w:r>
              <w:rPr>
                <w:rFonts w:ascii="Aptos" w:hAnsi="Aptos"/>
                <w:b w:val="0"/>
                <w:sz w:val="17"/>
              </w:rPr>
              <w:t>Outcome counts</w:t>
            </w:r>
          </w:p>
        </w:tc>
        <w:tc>
          <w:tcPr>
            <w:tcW w:type="dxa" w:w="3888"/>
            <w:vAlign w:val="center"/>
          </w:tcPr>
          <w:p>
            <w:r/>
            <w:r>
              <w:rPr>
                <w:rFonts w:ascii="Aptos" w:hAnsi="Aptos"/>
                <w:b w:val="0"/>
                <w:sz w:val="17"/>
              </w:rPr>
              <w:t>NO = 54,864 (53.91%); &gt;30 = 35,545 (34.93%); &lt;30 = 11,357 (11.16%)</w:t>
            </w:r>
          </w:p>
        </w:tc>
        <w:tc>
          <w:tcPr>
            <w:tcW w:type="dxa" w:w="3528"/>
            <w:vAlign w:val="center"/>
          </w:tcPr>
          <w:p>
            <w:r/>
            <w:r>
              <w:rPr>
                <w:rFonts w:ascii="Aptos" w:hAnsi="Aptos"/>
                <w:b w:val="0"/>
                <w:sz w:val="17"/>
              </w:rPr>
              <w:t>Shows class imbalance: only about 1 in 9 records is a &lt;30-day readmission.</w:t>
            </w:r>
          </w:p>
        </w:tc>
      </w:tr>
      <w:tr>
        <w:tc>
          <w:tcPr>
            <w:tcW w:type="dxa" w:w="2088"/>
            <w:vAlign w:val="center"/>
          </w:tcPr>
          <w:p>
            <w:r/>
            <w:r>
              <w:rPr>
                <w:rFonts w:ascii="Aptos" w:hAnsi="Aptos"/>
                <w:b w:val="0"/>
                <w:sz w:val="17"/>
              </w:rPr>
              <w:t>Sensitive attributes</w:t>
            </w:r>
          </w:p>
        </w:tc>
        <w:tc>
          <w:tcPr>
            <w:tcW w:type="dxa" w:w="3888"/>
            <w:vAlign w:val="center"/>
          </w:tcPr>
          <w:p>
            <w:r/>
            <w:r>
              <w:rPr>
                <w:rFonts w:ascii="Aptos" w:hAnsi="Aptos"/>
                <w:b w:val="0"/>
                <w:sz w:val="17"/>
              </w:rPr>
              <w:t>UCI notes age, gender and race are present</w:t>
            </w:r>
          </w:p>
        </w:tc>
        <w:tc>
          <w:tcPr>
            <w:tcW w:type="dxa" w:w="3528"/>
            <w:vAlign w:val="center"/>
          </w:tcPr>
          <w:p>
            <w:r/>
            <w:r>
              <w:rPr>
                <w:rFonts w:ascii="Aptos" w:hAnsi="Aptos"/>
                <w:b w:val="0"/>
                <w:sz w:val="17"/>
              </w:rPr>
              <w:t>These variables require fairness and privacy review before any modeling or deployment.</w:t>
            </w:r>
          </w:p>
        </w:tc>
      </w:tr>
    </w:tbl>
    <w:p/>
    <w:p>
      <w:pPr>
        <w:pStyle w:val="Heading2"/>
      </w:pPr>
      <w:r>
        <w:t>6.1 Proposed Feature Groups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center"/>
            <w:shd w:fill="D9EAF7"/>
          </w:tcPr>
          <w:p>
            <w:r/>
            <w:r>
              <w:rPr>
                <w:rFonts w:ascii="Aptos" w:hAnsi="Aptos"/>
                <w:b/>
                <w:sz w:val="17"/>
              </w:rPr>
              <w:t>Feature group</w:t>
            </w:r>
          </w:p>
        </w:tc>
        <w:tc>
          <w:tcPr>
            <w:tcW w:type="dxa" w:w="4032"/>
            <w:vAlign w:val="center"/>
            <w:shd w:fill="D9EAF7"/>
          </w:tcPr>
          <w:p>
            <w:r/>
            <w:r>
              <w:rPr>
                <w:rFonts w:ascii="Aptos" w:hAnsi="Aptos"/>
                <w:b/>
                <w:sz w:val="17"/>
              </w:rPr>
              <w:t>Examples</w:t>
            </w:r>
          </w:p>
        </w:tc>
        <w:tc>
          <w:tcPr>
            <w:tcW w:type="dxa" w:w="3528"/>
            <w:vAlign w:val="center"/>
            <w:shd w:fill="D9EAF7"/>
          </w:tcPr>
          <w:p>
            <w:r/>
            <w:r>
              <w:rPr>
                <w:rFonts w:ascii="Aptos" w:hAnsi="Aptos"/>
                <w:b/>
                <w:sz w:val="17"/>
              </w:rPr>
              <w:t>Planned treatment</w:t>
            </w:r>
          </w:p>
        </w:tc>
      </w:tr>
      <w:tr>
        <w:tc>
          <w:tcPr>
            <w:tcW w:type="dxa" w:w="1944"/>
            <w:vAlign w:val="center"/>
          </w:tcPr>
          <w:p>
            <w:r/>
            <w:r>
              <w:rPr>
                <w:rFonts w:ascii="Aptos" w:hAnsi="Aptos"/>
                <w:b w:val="0"/>
                <w:sz w:val="17"/>
              </w:rPr>
              <w:t>Demographic</w:t>
            </w:r>
          </w:p>
        </w:tc>
        <w:tc>
          <w:tcPr>
            <w:tcW w:type="dxa" w:w="4032"/>
            <w:vAlign w:val="center"/>
          </w:tcPr>
          <w:p>
            <w:r/>
            <w:r>
              <w:rPr>
                <w:rFonts w:ascii="Aptos" w:hAnsi="Aptos"/>
                <w:b w:val="0"/>
                <w:sz w:val="17"/>
              </w:rPr>
              <w:t>Age, gender, race</w:t>
            </w:r>
          </w:p>
        </w:tc>
        <w:tc>
          <w:tcPr>
            <w:tcW w:type="dxa" w:w="3528"/>
            <w:vAlign w:val="center"/>
          </w:tcPr>
          <w:p>
            <w:r/>
            <w:r>
              <w:rPr>
                <w:rFonts w:ascii="Aptos" w:hAnsi="Aptos"/>
                <w:b w:val="0"/>
                <w:sz w:val="17"/>
              </w:rPr>
              <w:t>Use for analysis and fairness auditing; test whether excluding/including them changes performance.</w:t>
            </w:r>
          </w:p>
        </w:tc>
      </w:tr>
      <w:tr>
        <w:tc>
          <w:tcPr>
            <w:tcW w:type="dxa" w:w="1944"/>
            <w:vAlign w:val="center"/>
          </w:tcPr>
          <w:p>
            <w:r/>
            <w:r>
              <w:rPr>
                <w:rFonts w:ascii="Aptos" w:hAnsi="Aptos"/>
                <w:b w:val="0"/>
                <w:sz w:val="17"/>
              </w:rPr>
              <w:t>Hospital encounter</w:t>
            </w:r>
          </w:p>
        </w:tc>
        <w:tc>
          <w:tcPr>
            <w:tcW w:type="dxa" w:w="4032"/>
            <w:vAlign w:val="center"/>
          </w:tcPr>
          <w:p>
            <w:r/>
            <w:r>
              <w:rPr>
                <w:rFonts w:ascii="Aptos" w:hAnsi="Aptos"/>
                <w:b w:val="0"/>
                <w:sz w:val="17"/>
              </w:rPr>
              <w:t>Time in hospital, admission type, discharge disposition, admission source</w:t>
            </w:r>
          </w:p>
        </w:tc>
        <w:tc>
          <w:tcPr>
            <w:tcW w:type="dxa" w:w="3528"/>
            <w:vAlign w:val="center"/>
          </w:tcPr>
          <w:p>
            <w:r/>
            <w:r>
              <w:rPr>
                <w:rFonts w:ascii="Aptos" w:hAnsi="Aptos"/>
                <w:b w:val="0"/>
                <w:sz w:val="17"/>
              </w:rPr>
              <w:t>Encode categorical variables; check for target leakage.</w:t>
            </w:r>
          </w:p>
        </w:tc>
      </w:tr>
      <w:tr>
        <w:tc>
          <w:tcPr>
            <w:tcW w:type="dxa" w:w="1944"/>
            <w:vAlign w:val="center"/>
          </w:tcPr>
          <w:p>
            <w:r/>
            <w:r>
              <w:rPr>
                <w:rFonts w:ascii="Aptos" w:hAnsi="Aptos"/>
                <w:b w:val="0"/>
                <w:sz w:val="17"/>
              </w:rPr>
              <w:t>Prior utilization</w:t>
            </w:r>
          </w:p>
        </w:tc>
        <w:tc>
          <w:tcPr>
            <w:tcW w:type="dxa" w:w="4032"/>
            <w:vAlign w:val="center"/>
          </w:tcPr>
          <w:p>
            <w:r/>
            <w:r>
              <w:rPr>
                <w:rFonts w:ascii="Aptos" w:hAnsi="Aptos"/>
                <w:b w:val="0"/>
                <w:sz w:val="17"/>
              </w:rPr>
              <w:t>Number of inpatient, emergency and outpatient visits</w:t>
            </w:r>
          </w:p>
        </w:tc>
        <w:tc>
          <w:tcPr>
            <w:tcW w:type="dxa" w:w="3528"/>
            <w:vAlign w:val="center"/>
          </w:tcPr>
          <w:p>
            <w:r/>
            <w:r>
              <w:rPr>
                <w:rFonts w:ascii="Aptos" w:hAnsi="Aptos"/>
                <w:b w:val="0"/>
                <w:sz w:val="17"/>
              </w:rPr>
              <w:t>Keep as candidate predictors; inspect skew and outliers.</w:t>
            </w:r>
          </w:p>
        </w:tc>
      </w:tr>
      <w:tr>
        <w:tc>
          <w:tcPr>
            <w:tcW w:type="dxa" w:w="1944"/>
            <w:vAlign w:val="center"/>
          </w:tcPr>
          <w:p>
            <w:r/>
            <w:r>
              <w:rPr>
                <w:rFonts w:ascii="Aptos" w:hAnsi="Aptos"/>
                <w:b w:val="0"/>
                <w:sz w:val="17"/>
              </w:rPr>
              <w:t>Clinical complexity</w:t>
            </w:r>
          </w:p>
        </w:tc>
        <w:tc>
          <w:tcPr>
            <w:tcW w:type="dxa" w:w="4032"/>
            <w:vAlign w:val="center"/>
          </w:tcPr>
          <w:p>
            <w:r/>
            <w:r>
              <w:rPr>
                <w:rFonts w:ascii="Aptos" w:hAnsi="Aptos"/>
                <w:b w:val="0"/>
                <w:sz w:val="17"/>
              </w:rPr>
              <w:t>Number of diagnoses, diagnosis codes</w:t>
            </w:r>
          </w:p>
        </w:tc>
        <w:tc>
          <w:tcPr>
            <w:tcW w:type="dxa" w:w="3528"/>
            <w:vAlign w:val="center"/>
          </w:tcPr>
          <w:p>
            <w:r/>
            <w:r>
              <w:rPr>
                <w:rFonts w:ascii="Aptos" w:hAnsi="Aptos"/>
                <w:b w:val="0"/>
                <w:sz w:val="17"/>
              </w:rPr>
              <w:t>Transform/encode carefully; avoid using information unavailable at prediction time.</w:t>
            </w:r>
          </w:p>
        </w:tc>
      </w:tr>
      <w:tr>
        <w:tc>
          <w:tcPr>
            <w:tcW w:type="dxa" w:w="1944"/>
            <w:vAlign w:val="center"/>
          </w:tcPr>
          <w:p>
            <w:r/>
            <w:r>
              <w:rPr>
                <w:rFonts w:ascii="Aptos" w:hAnsi="Aptos"/>
                <w:b w:val="0"/>
                <w:sz w:val="17"/>
              </w:rPr>
              <w:t>Laboratory / glucose-related</w:t>
            </w:r>
          </w:p>
        </w:tc>
        <w:tc>
          <w:tcPr>
            <w:tcW w:type="dxa" w:w="4032"/>
            <w:vAlign w:val="center"/>
          </w:tcPr>
          <w:p>
            <w:r/>
            <w:r>
              <w:rPr>
                <w:rFonts w:ascii="Aptos" w:hAnsi="Aptos"/>
                <w:b w:val="0"/>
                <w:sz w:val="17"/>
              </w:rPr>
              <w:t>A1C result, max glucose serum</w:t>
            </w:r>
          </w:p>
        </w:tc>
        <w:tc>
          <w:tcPr>
            <w:tcW w:type="dxa" w:w="3528"/>
            <w:vAlign w:val="center"/>
          </w:tcPr>
          <w:p>
            <w:r/>
            <w:r>
              <w:rPr>
                <w:rFonts w:ascii="Aptos" w:hAnsi="Aptos"/>
                <w:b w:val="0"/>
                <w:sz w:val="17"/>
              </w:rPr>
              <w:t>Treat missingness as meaningful where appropriate; document assumptions.</w:t>
            </w:r>
          </w:p>
        </w:tc>
      </w:tr>
      <w:tr>
        <w:tc>
          <w:tcPr>
            <w:tcW w:type="dxa" w:w="1944"/>
            <w:vAlign w:val="center"/>
          </w:tcPr>
          <w:p>
            <w:r/>
            <w:r>
              <w:rPr>
                <w:rFonts w:ascii="Aptos" w:hAnsi="Aptos"/>
                <w:b w:val="0"/>
                <w:sz w:val="17"/>
              </w:rPr>
              <w:t>Medication</w:t>
            </w:r>
          </w:p>
        </w:tc>
        <w:tc>
          <w:tcPr>
            <w:tcW w:type="dxa" w:w="4032"/>
            <w:vAlign w:val="center"/>
          </w:tcPr>
          <w:p>
            <w:r/>
            <w:r>
              <w:rPr>
                <w:rFonts w:ascii="Aptos" w:hAnsi="Aptos"/>
                <w:b w:val="0"/>
                <w:sz w:val="17"/>
              </w:rPr>
              <w:t>Medication indicators and medication changes</w:t>
            </w:r>
          </w:p>
        </w:tc>
        <w:tc>
          <w:tcPr>
            <w:tcW w:type="dxa" w:w="3528"/>
            <w:vAlign w:val="center"/>
          </w:tcPr>
          <w:p>
            <w:r/>
            <w:r>
              <w:rPr>
                <w:rFonts w:ascii="Aptos" w:hAnsi="Aptos"/>
                <w:b w:val="0"/>
                <w:sz w:val="17"/>
              </w:rPr>
              <w:t>Check whether medication information is available before the prediction point.</w:t>
            </w:r>
          </w:p>
        </w:tc>
      </w:tr>
    </w:tbl>
    <w:p/>
    <w:p>
      <w:pPr>
        <w:pStyle w:val="Heading2"/>
      </w:pPr>
      <w:r>
        <w:t>6.2 Concrete Illustrative Data Examples</w:t>
      </w:r>
    </w:p>
    <w:p>
      <w:r>
        <w:t>The following rows are synthetic examples created only to demonstrate how the analysis plan would work. They are not copied from individual patients and must not be described as actual observations from the dataset.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088"/>
            <w:vAlign w:val="center"/>
            <w:shd w:fill="D9EAF7"/>
          </w:tcPr>
          <w:p>
            <w:r/>
            <w:r>
              <w:rPr>
                <w:rFonts w:ascii="Aptos" w:hAnsi="Aptos"/>
                <w:b/>
                <w:sz w:val="17"/>
              </w:rPr>
              <w:t>Synthetic case</w:t>
            </w:r>
          </w:p>
        </w:tc>
        <w:tc>
          <w:tcPr>
            <w:tcW w:type="dxa" w:w="1440"/>
            <w:vAlign w:val="center"/>
            <w:shd w:fill="D9EAF7"/>
          </w:tcPr>
          <w:p>
            <w:r/>
            <w:r>
              <w:rPr>
                <w:rFonts w:ascii="Aptos" w:hAnsi="Aptos"/>
                <w:b/>
                <w:sz w:val="17"/>
              </w:rPr>
              <w:t>Age band</w:t>
            </w:r>
          </w:p>
        </w:tc>
        <w:tc>
          <w:tcPr>
            <w:tcW w:type="dxa" w:w="1944"/>
            <w:vAlign w:val="center"/>
            <w:shd w:fill="D9EAF7"/>
          </w:tcPr>
          <w:p>
            <w:r/>
            <w:r>
              <w:rPr>
                <w:rFonts w:ascii="Aptos" w:hAnsi="Aptos"/>
                <w:b/>
                <w:sz w:val="17"/>
              </w:rPr>
              <w:t>Prior inpatient visits</w:t>
            </w:r>
          </w:p>
        </w:tc>
        <w:tc>
          <w:tcPr>
            <w:tcW w:type="dxa" w:w="1656"/>
            <w:vAlign w:val="center"/>
            <w:shd w:fill="D9EAF7"/>
          </w:tcPr>
          <w:p>
            <w:r/>
            <w:r>
              <w:rPr>
                <w:rFonts w:ascii="Aptos" w:hAnsi="Aptos"/>
                <w:b/>
                <w:sz w:val="17"/>
              </w:rPr>
              <w:t>Emergency visits</w:t>
            </w:r>
          </w:p>
        </w:tc>
        <w:tc>
          <w:tcPr>
            <w:tcW w:type="dxa" w:w="1800"/>
            <w:vAlign w:val="center"/>
            <w:shd w:fill="D9EAF7"/>
          </w:tcPr>
          <w:p>
            <w:r/>
            <w:r>
              <w:rPr>
                <w:rFonts w:ascii="Aptos" w:hAnsi="Aptos"/>
                <w:b/>
                <w:sz w:val="17"/>
              </w:rPr>
              <w:t>Time in hospital</w:t>
            </w:r>
          </w:p>
        </w:tc>
        <w:tc>
          <w:tcPr>
            <w:tcW w:type="dxa" w:w="1944"/>
            <w:vAlign w:val="center"/>
            <w:shd w:fill="D9EAF7"/>
          </w:tcPr>
          <w:p>
            <w:r/>
            <w:r>
              <w:rPr>
                <w:rFonts w:ascii="Aptos" w:hAnsi="Aptos"/>
                <w:b/>
                <w:sz w:val="17"/>
              </w:rPr>
              <w:t>No. of medications</w:t>
            </w:r>
          </w:p>
        </w:tc>
        <w:tc>
          <w:tcPr>
            <w:tcW w:type="dxa" w:w="1656"/>
            <w:vAlign w:val="center"/>
            <w:shd w:fill="D9EAF7"/>
          </w:tcPr>
          <w:p>
            <w:r/>
            <w:r>
              <w:rPr>
                <w:rFonts w:ascii="Aptos" w:hAnsi="Aptos"/>
                <w:b/>
                <w:sz w:val="17"/>
              </w:rPr>
              <w:t>Target</w:t>
            </w:r>
          </w:p>
        </w:tc>
      </w:tr>
      <w:tr>
        <w:tc>
          <w:tcPr>
            <w:tcW w:type="dxa" w:w="2088"/>
            <w:vAlign w:val="center"/>
          </w:tcPr>
          <w:p>
            <w:r/>
            <w:r>
              <w:rPr>
                <w:rFonts w:ascii="Aptos" w:hAnsi="Aptos"/>
                <w:b w:val="0"/>
                <w:sz w:val="17"/>
              </w:rPr>
              <w:t>Case A – lower apparent risk</w:t>
            </w:r>
          </w:p>
        </w:tc>
        <w:tc>
          <w:tcPr>
            <w:tcW w:type="dxa" w:w="1440"/>
            <w:vAlign w:val="center"/>
          </w:tcPr>
          <w:p>
            <w:r/>
            <w:r>
              <w:rPr>
                <w:rFonts w:ascii="Aptos" w:hAnsi="Aptos"/>
                <w:b w:val="0"/>
                <w:sz w:val="17"/>
              </w:rPr>
              <w:t>50–60</w:t>
            </w:r>
          </w:p>
        </w:tc>
        <w:tc>
          <w:tcPr>
            <w:tcW w:type="dxa" w:w="1944"/>
            <w:vAlign w:val="center"/>
          </w:tcPr>
          <w:p>
            <w:r/>
            <w:r>
              <w:rPr>
                <w:rFonts w:ascii="Aptos" w:hAnsi="Aptos"/>
                <w:b w:val="0"/>
                <w:sz w:val="17"/>
              </w:rPr>
              <w:t>0</w:t>
            </w:r>
          </w:p>
        </w:tc>
        <w:tc>
          <w:tcPr>
            <w:tcW w:type="dxa" w:w="1656"/>
            <w:vAlign w:val="center"/>
          </w:tcPr>
          <w:p>
            <w:r/>
            <w:r>
              <w:rPr>
                <w:rFonts w:ascii="Aptos" w:hAnsi="Aptos"/>
                <w:b w:val="0"/>
                <w:sz w:val="17"/>
              </w:rPr>
              <w:t>0</w:t>
            </w:r>
          </w:p>
        </w:tc>
        <w:tc>
          <w:tcPr>
            <w:tcW w:type="dxa" w:w="1800"/>
            <w:vAlign w:val="center"/>
          </w:tcPr>
          <w:p>
            <w:r/>
            <w:r>
              <w:rPr>
                <w:rFonts w:ascii="Aptos" w:hAnsi="Aptos"/>
                <w:b w:val="0"/>
                <w:sz w:val="17"/>
              </w:rPr>
              <w:t>3 days</w:t>
            </w:r>
          </w:p>
        </w:tc>
        <w:tc>
          <w:tcPr>
            <w:tcW w:type="dxa" w:w="1944"/>
            <w:vAlign w:val="center"/>
          </w:tcPr>
          <w:p>
            <w:r/>
            <w:r>
              <w:rPr>
                <w:rFonts w:ascii="Aptos" w:hAnsi="Aptos"/>
                <w:b w:val="0"/>
                <w:sz w:val="17"/>
              </w:rPr>
              <w:t>10</w:t>
            </w:r>
          </w:p>
        </w:tc>
        <w:tc>
          <w:tcPr>
            <w:tcW w:type="dxa" w:w="1656"/>
            <w:vAlign w:val="center"/>
          </w:tcPr>
          <w:p>
            <w:r/>
            <w:r>
              <w:rPr>
                <w:rFonts w:ascii="Aptos" w:hAnsi="Aptos"/>
                <w:b w:val="0"/>
                <w:sz w:val="17"/>
              </w:rPr>
              <w:t>Not &lt;30 days</w:t>
            </w:r>
          </w:p>
        </w:tc>
      </w:tr>
      <w:tr>
        <w:tc>
          <w:tcPr>
            <w:tcW w:type="dxa" w:w="2088"/>
            <w:vAlign w:val="center"/>
          </w:tcPr>
          <w:p>
            <w:r/>
            <w:r>
              <w:rPr>
                <w:rFonts w:ascii="Aptos" w:hAnsi="Aptos"/>
                <w:b w:val="0"/>
                <w:sz w:val="17"/>
              </w:rPr>
              <w:t>Case B – higher apparent risk</w:t>
            </w:r>
          </w:p>
        </w:tc>
        <w:tc>
          <w:tcPr>
            <w:tcW w:type="dxa" w:w="1440"/>
            <w:vAlign w:val="center"/>
          </w:tcPr>
          <w:p>
            <w:r/>
            <w:r>
              <w:rPr>
                <w:rFonts w:ascii="Aptos" w:hAnsi="Aptos"/>
                <w:b w:val="0"/>
                <w:sz w:val="17"/>
              </w:rPr>
              <w:t>70–80</w:t>
            </w:r>
          </w:p>
        </w:tc>
        <w:tc>
          <w:tcPr>
            <w:tcW w:type="dxa" w:w="1944"/>
            <w:vAlign w:val="center"/>
          </w:tcPr>
          <w:p>
            <w:r/>
            <w:r>
              <w:rPr>
                <w:rFonts w:ascii="Aptos" w:hAnsi="Aptos"/>
                <w:b w:val="0"/>
                <w:sz w:val="17"/>
              </w:rPr>
              <w:t>2</w:t>
            </w:r>
          </w:p>
        </w:tc>
        <w:tc>
          <w:tcPr>
            <w:tcW w:type="dxa" w:w="1656"/>
            <w:vAlign w:val="center"/>
          </w:tcPr>
          <w:p>
            <w:r/>
            <w:r>
              <w:rPr>
                <w:rFonts w:ascii="Aptos" w:hAnsi="Aptos"/>
                <w:b w:val="0"/>
                <w:sz w:val="17"/>
              </w:rPr>
              <w:t>1</w:t>
            </w:r>
          </w:p>
        </w:tc>
        <w:tc>
          <w:tcPr>
            <w:tcW w:type="dxa" w:w="1800"/>
            <w:vAlign w:val="center"/>
          </w:tcPr>
          <w:p>
            <w:r/>
            <w:r>
              <w:rPr>
                <w:rFonts w:ascii="Aptos" w:hAnsi="Aptos"/>
                <w:b w:val="0"/>
                <w:sz w:val="17"/>
              </w:rPr>
              <w:t>7 days</w:t>
            </w:r>
          </w:p>
        </w:tc>
        <w:tc>
          <w:tcPr>
            <w:tcW w:type="dxa" w:w="1944"/>
            <w:vAlign w:val="center"/>
          </w:tcPr>
          <w:p>
            <w:r/>
            <w:r>
              <w:rPr>
                <w:rFonts w:ascii="Aptos" w:hAnsi="Aptos"/>
                <w:b w:val="0"/>
                <w:sz w:val="17"/>
              </w:rPr>
              <w:t>22</w:t>
            </w:r>
          </w:p>
        </w:tc>
        <w:tc>
          <w:tcPr>
            <w:tcW w:type="dxa" w:w="1656"/>
            <w:vAlign w:val="center"/>
          </w:tcPr>
          <w:p>
            <w:r/>
            <w:r>
              <w:rPr>
                <w:rFonts w:ascii="Aptos" w:hAnsi="Aptos"/>
                <w:b w:val="0"/>
                <w:sz w:val="17"/>
              </w:rPr>
              <w:t>&lt;30 days</w:t>
            </w:r>
          </w:p>
        </w:tc>
      </w:tr>
      <w:tr>
        <w:tc>
          <w:tcPr>
            <w:tcW w:type="dxa" w:w="2088"/>
            <w:vAlign w:val="center"/>
          </w:tcPr>
          <w:p>
            <w:r/>
            <w:r>
              <w:rPr>
                <w:rFonts w:ascii="Aptos" w:hAnsi="Aptos"/>
                <w:b w:val="0"/>
                <w:sz w:val="17"/>
              </w:rPr>
              <w:t>Case C – complex encounter</w:t>
            </w:r>
          </w:p>
        </w:tc>
        <w:tc>
          <w:tcPr>
            <w:tcW w:type="dxa" w:w="1440"/>
            <w:vAlign w:val="center"/>
          </w:tcPr>
          <w:p>
            <w:r/>
            <w:r>
              <w:rPr>
                <w:rFonts w:ascii="Aptos" w:hAnsi="Aptos"/>
                <w:b w:val="0"/>
                <w:sz w:val="17"/>
              </w:rPr>
              <w:t>60–70</w:t>
            </w:r>
          </w:p>
        </w:tc>
        <w:tc>
          <w:tcPr>
            <w:tcW w:type="dxa" w:w="1944"/>
            <w:vAlign w:val="center"/>
          </w:tcPr>
          <w:p>
            <w:r/>
            <w:r>
              <w:rPr>
                <w:rFonts w:ascii="Aptos" w:hAnsi="Aptos"/>
                <w:b w:val="0"/>
                <w:sz w:val="17"/>
              </w:rPr>
              <w:t>3</w:t>
            </w:r>
          </w:p>
        </w:tc>
        <w:tc>
          <w:tcPr>
            <w:tcW w:type="dxa" w:w="1656"/>
            <w:vAlign w:val="center"/>
          </w:tcPr>
          <w:p>
            <w:r/>
            <w:r>
              <w:rPr>
                <w:rFonts w:ascii="Aptos" w:hAnsi="Aptos"/>
                <w:b w:val="0"/>
                <w:sz w:val="17"/>
              </w:rPr>
              <w:t>2</w:t>
            </w:r>
          </w:p>
        </w:tc>
        <w:tc>
          <w:tcPr>
            <w:tcW w:type="dxa" w:w="1800"/>
            <w:vAlign w:val="center"/>
          </w:tcPr>
          <w:p>
            <w:r/>
            <w:r>
              <w:rPr>
                <w:rFonts w:ascii="Aptos" w:hAnsi="Aptos"/>
                <w:b w:val="0"/>
                <w:sz w:val="17"/>
              </w:rPr>
              <w:t>10 days</w:t>
            </w:r>
          </w:p>
        </w:tc>
        <w:tc>
          <w:tcPr>
            <w:tcW w:type="dxa" w:w="1944"/>
            <w:vAlign w:val="center"/>
          </w:tcPr>
          <w:p>
            <w:r/>
            <w:r>
              <w:rPr>
                <w:rFonts w:ascii="Aptos" w:hAnsi="Aptos"/>
                <w:b w:val="0"/>
                <w:sz w:val="17"/>
              </w:rPr>
              <w:t>28</w:t>
            </w:r>
          </w:p>
        </w:tc>
        <w:tc>
          <w:tcPr>
            <w:tcW w:type="dxa" w:w="1656"/>
            <w:vAlign w:val="center"/>
          </w:tcPr>
          <w:p>
            <w:r/>
            <w:r>
              <w:rPr>
                <w:rFonts w:ascii="Aptos" w:hAnsi="Aptos"/>
                <w:b w:val="0"/>
                <w:sz w:val="17"/>
              </w:rPr>
              <w:t>&lt;30 days</w:t>
            </w:r>
          </w:p>
        </w:tc>
      </w:tr>
      <w:tr>
        <w:tc>
          <w:tcPr>
            <w:tcW w:type="dxa" w:w="2088"/>
            <w:vAlign w:val="center"/>
          </w:tcPr>
          <w:p>
            <w:r/>
            <w:r>
              <w:rPr>
                <w:rFonts w:ascii="Aptos" w:hAnsi="Aptos"/>
                <w:b w:val="0"/>
                <w:sz w:val="17"/>
              </w:rPr>
              <w:t>Case D – utilization signal</w:t>
            </w:r>
          </w:p>
        </w:tc>
        <w:tc>
          <w:tcPr>
            <w:tcW w:type="dxa" w:w="1440"/>
            <w:vAlign w:val="center"/>
          </w:tcPr>
          <w:p>
            <w:r/>
            <w:r>
              <w:rPr>
                <w:rFonts w:ascii="Aptos" w:hAnsi="Aptos"/>
                <w:b w:val="0"/>
                <w:sz w:val="17"/>
              </w:rPr>
              <w:t>40–50</w:t>
            </w:r>
          </w:p>
        </w:tc>
        <w:tc>
          <w:tcPr>
            <w:tcW w:type="dxa" w:w="1944"/>
            <w:vAlign w:val="center"/>
          </w:tcPr>
          <w:p>
            <w:r/>
            <w:r>
              <w:rPr>
                <w:rFonts w:ascii="Aptos" w:hAnsi="Aptos"/>
                <w:b w:val="0"/>
                <w:sz w:val="17"/>
              </w:rPr>
              <w:t>1</w:t>
            </w:r>
          </w:p>
        </w:tc>
        <w:tc>
          <w:tcPr>
            <w:tcW w:type="dxa" w:w="1656"/>
            <w:vAlign w:val="center"/>
          </w:tcPr>
          <w:p>
            <w:r/>
            <w:r>
              <w:rPr>
                <w:rFonts w:ascii="Aptos" w:hAnsi="Aptos"/>
                <w:b w:val="0"/>
                <w:sz w:val="17"/>
              </w:rPr>
              <w:t>3</w:t>
            </w:r>
          </w:p>
        </w:tc>
        <w:tc>
          <w:tcPr>
            <w:tcW w:type="dxa" w:w="1800"/>
            <w:vAlign w:val="center"/>
          </w:tcPr>
          <w:p>
            <w:r/>
            <w:r>
              <w:rPr>
                <w:rFonts w:ascii="Aptos" w:hAnsi="Aptos"/>
                <w:b w:val="0"/>
                <w:sz w:val="17"/>
              </w:rPr>
              <w:t>5 days</w:t>
            </w:r>
          </w:p>
        </w:tc>
        <w:tc>
          <w:tcPr>
            <w:tcW w:type="dxa" w:w="1944"/>
            <w:vAlign w:val="center"/>
          </w:tcPr>
          <w:p>
            <w:r/>
            <w:r>
              <w:rPr>
                <w:rFonts w:ascii="Aptos" w:hAnsi="Aptos"/>
                <w:b w:val="0"/>
                <w:sz w:val="17"/>
              </w:rPr>
              <w:t>16</w:t>
            </w:r>
          </w:p>
        </w:tc>
        <w:tc>
          <w:tcPr>
            <w:tcW w:type="dxa" w:w="1656"/>
            <w:vAlign w:val="center"/>
          </w:tcPr>
          <w:p>
            <w:r/>
            <w:r>
              <w:rPr>
                <w:rFonts w:ascii="Aptos" w:hAnsi="Aptos"/>
                <w:b w:val="0"/>
                <w:sz w:val="17"/>
              </w:rPr>
              <w:t>Not &lt;30 days</w:t>
            </w:r>
          </w:p>
        </w:tc>
      </w:tr>
    </w:tbl>
    <w:p/>
    <w:p>
      <w:r>
        <w:t>Example interpretation: Case B might receive a higher model score because prior inpatient use, emergency use and medication burden can provide a utilization/complexity signal. That does NOT mean those variables cause readmission, and the model should never be used to deny care.</w:t>
      </w:r>
    </w:p>
    <w:p>
      <w:pPr>
        <w:pStyle w:val="Heading1"/>
      </w:pPr>
      <w:r>
        <w:t>7. Problem Definition, Objectives and Research Questions</w:t>
      </w:r>
    </w:p>
    <w:p>
      <w:pPr>
        <w:pStyle w:val="Heading2"/>
      </w:pPr>
      <w:r>
        <w:t>7.1 Problem statement</w:t>
      </w:r>
    </w:p>
    <w:p>
      <w:r>
        <w:t>Hospitals need a systematic way to identify patients who may be at elevated risk of returning within 30 days after discharge. The project will design a reproducible analytics workflow that converts historical diabetes hospital-encounter data into an interpretable risk-estimation framework and evaluates whether the approach is sufficiently reliable for hypothetical care-management use.</w:t>
      </w:r>
    </w:p>
    <w:p>
      <w:pPr>
        <w:pStyle w:val="Heading2"/>
      </w:pPr>
      <w:r>
        <w:t>7.2 SMART-style objectives</w:t>
      </w:r>
    </w:p>
    <w:p>
      <w:pPr>
        <w:pStyle w:val="ListNumber"/>
        <w:spacing w:after="40"/>
      </w:pPr>
      <w:r>
        <w:t>Define a binary 30-day readmission target and document the exact prediction point so that features from the future are not accidentally used.</w:t>
      </w:r>
    </w:p>
    <w:p>
      <w:pPr>
        <w:pStyle w:val="ListNumber"/>
        <w:spacing w:after="40"/>
      </w:pPr>
      <w:r>
        <w:t>Profile all 101,766 records and quantify class balance, missingness, duplicates, categorical distributions and numerical outliers.</w:t>
      </w:r>
    </w:p>
    <w:p>
      <w:pPr>
        <w:pStyle w:val="ListNumber"/>
        <w:spacing w:after="40"/>
      </w:pPr>
      <w:r>
        <w:t>Develop a documented preprocessing pipeline for missing values, categorical variables, scaling and class imbalance.</w:t>
      </w:r>
    </w:p>
    <w:p>
      <w:pPr>
        <w:pStyle w:val="ListNumber"/>
        <w:spacing w:after="40"/>
      </w:pPr>
      <w:r>
        <w:t>Establish a transparent Logistic Regression baseline and compare it with at least one tree-based model such as Random Forest or Gradient Boosting.</w:t>
      </w:r>
    </w:p>
    <w:p>
      <w:pPr>
        <w:pStyle w:val="ListNumber"/>
        <w:spacing w:after="40"/>
      </w:pPr>
      <w:r>
        <w:t>Evaluate models using ROC-AUC, PR-AUC, recall, precision, F1-score, specificity, calibration and a confusion matrix rather than accuracy alone.</w:t>
      </w:r>
    </w:p>
    <w:p>
      <w:pPr>
        <w:pStyle w:val="ListNumber"/>
        <w:spacing w:after="40"/>
      </w:pPr>
      <w:r>
        <w:t>Audit performance across available demographic groups and document any material performance or error-rate disparities.</w:t>
      </w:r>
    </w:p>
    <w:p>
      <w:pPr>
        <w:pStyle w:val="ListNumber"/>
        <w:spacing w:after="40"/>
      </w:pPr>
      <w:r>
        <w:t>Produce a dashboard/report showing population risk patterns, model performance, important features and limitations.</w:t>
      </w:r>
    </w:p>
    <w:p>
      <w:pPr>
        <w:pStyle w:val="ListNumber"/>
        <w:spacing w:after="40"/>
      </w:pPr>
      <w:r>
        <w:t>Deliver a final project plan/report with reproducible assumptions, risks, ethical safeguards and a contingency plan.</w:t>
      </w:r>
    </w:p>
    <w:p>
      <w:pPr>
        <w:pStyle w:val="Heading2"/>
      </w:pPr>
      <w:r>
        <w:t>7.3 Research questions</w:t>
      </w:r>
    </w:p>
    <w:p>
      <w:pPr>
        <w:pStyle w:val="ListBullet"/>
        <w:spacing w:after="40"/>
      </w:pPr>
      <w:r>
        <w:t>Which encounter, utilization and clinical variables are most strongly associated with &lt;30-day readmission in this dataset?</w:t>
      </w:r>
    </w:p>
    <w:p>
      <w:pPr>
        <w:pStyle w:val="ListBullet"/>
        <w:spacing w:after="40"/>
      </w:pPr>
      <w:r>
        <w:t>How does a simple interpretable Logistic Regression model compare with a tree-based model?</w:t>
      </w:r>
    </w:p>
    <w:p>
      <w:pPr>
        <w:pStyle w:val="ListBullet"/>
        <w:spacing w:after="40"/>
      </w:pPr>
      <w:r>
        <w:t>Does class imbalance cause high accuracy but weak detection of the minority readmission class?</w:t>
      </w:r>
    </w:p>
    <w:p>
      <w:pPr>
        <w:pStyle w:val="ListBullet"/>
        <w:spacing w:after="40"/>
      </w:pPr>
      <w:r>
        <w:t>Are predictions reasonably calibrated, e.g., does a group of patients predicted at approximately 20% risk actually experience a similar event rate?</w:t>
      </w:r>
    </w:p>
    <w:p>
      <w:pPr>
        <w:pStyle w:val="ListBullet"/>
        <w:spacing w:after="40"/>
      </w:pPr>
      <w:r>
        <w:t>Do performance or false-negative rates differ materially across race, gender or age groups?</w:t>
      </w:r>
    </w:p>
    <w:p>
      <w:pPr>
        <w:pStyle w:val="ListBullet"/>
        <w:spacing w:after="40"/>
      </w:pPr>
      <w:r>
        <w:t>What additional validation would be required before a model could be considered for real clinical use?</w:t>
      </w:r>
    </w:p>
    <w:p>
      <w:pPr>
        <w:pStyle w:val="Heading1"/>
      </w:pPr>
      <w:r>
        <w:t>8. Analytical Methodology / Data Science Workflow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D9EAF7"/>
          </w:tcPr>
          <w:p>
            <w:r/>
            <w:r>
              <w:rPr>
                <w:rFonts w:ascii="Aptos" w:hAnsi="Aptos"/>
                <w:b/>
                <w:sz w:val="17"/>
              </w:rPr>
              <w:t>Phase</w:t>
            </w:r>
          </w:p>
        </w:tc>
        <w:tc>
          <w:tcPr>
            <w:tcW w:type="dxa" w:w="5760"/>
            <w:vAlign w:val="center"/>
            <w:shd w:fill="D9EAF7"/>
          </w:tcPr>
          <w:p>
            <w:r/>
            <w:r>
              <w:rPr>
                <w:rFonts w:ascii="Aptos" w:hAnsi="Aptos"/>
                <w:b/>
                <w:sz w:val="17"/>
              </w:rPr>
              <w:t>Planned activity</w:t>
            </w:r>
          </w:p>
        </w:tc>
        <w:tc>
          <w:tcPr>
            <w:tcW w:type="dxa" w:w="2160"/>
            <w:vAlign w:val="center"/>
            <w:shd w:fill="D9EAF7"/>
          </w:tcPr>
          <w:p>
            <w:r/>
            <w:r>
              <w:rPr>
                <w:rFonts w:ascii="Aptos" w:hAnsi="Aptos"/>
                <w:b/>
                <w:sz w:val="17"/>
              </w:rPr>
              <w:t>Concrete output</w:t>
            </w:r>
          </w:p>
        </w:tc>
      </w:tr>
      <w:tr>
        <w:tc>
          <w:tcPr>
            <w:tcW w:type="dxa" w:w="1728"/>
            <w:vAlign w:val="center"/>
          </w:tcPr>
          <w:p>
            <w:r/>
            <w:r>
              <w:rPr>
                <w:rFonts w:ascii="Aptos" w:hAnsi="Aptos"/>
                <w:b w:val="0"/>
                <w:sz w:val="17"/>
              </w:rPr>
              <w:t>1. Data acquisition</w:t>
            </w:r>
          </w:p>
        </w:tc>
        <w:tc>
          <w:tcPr>
            <w:tcW w:type="dxa" w:w="5760"/>
            <w:vAlign w:val="center"/>
          </w:tcPr>
          <w:p>
            <w:r/>
            <w:r>
              <w:rPr>
                <w:rFonts w:ascii="Aptos" w:hAnsi="Aptos"/>
                <w:b w:val="0"/>
                <w:sz w:val="17"/>
              </w:rPr>
              <w:t>Download dataset and documentation; record source, date and version.</w:t>
            </w:r>
          </w:p>
        </w:tc>
        <w:tc>
          <w:tcPr>
            <w:tcW w:type="dxa" w:w="2160"/>
            <w:vAlign w:val="center"/>
          </w:tcPr>
          <w:p>
            <w:r/>
            <w:r>
              <w:rPr>
                <w:rFonts w:ascii="Aptos" w:hAnsi="Aptos"/>
                <w:b w:val="0"/>
                <w:sz w:val="17"/>
              </w:rPr>
              <w:t>Raw-data folder + source log</w:t>
            </w:r>
          </w:p>
        </w:tc>
      </w:tr>
      <w:tr>
        <w:tc>
          <w:tcPr>
            <w:tcW w:type="dxa" w:w="1728"/>
            <w:vAlign w:val="center"/>
          </w:tcPr>
          <w:p>
            <w:r/>
            <w:r>
              <w:rPr>
                <w:rFonts w:ascii="Aptos" w:hAnsi="Aptos"/>
                <w:b w:val="0"/>
                <w:sz w:val="17"/>
              </w:rPr>
              <w:t>2. Data audit</w:t>
            </w:r>
          </w:p>
        </w:tc>
        <w:tc>
          <w:tcPr>
            <w:tcW w:type="dxa" w:w="5760"/>
            <w:vAlign w:val="center"/>
          </w:tcPr>
          <w:p>
            <w:r/>
            <w:r>
              <w:rPr>
                <w:rFonts w:ascii="Aptos" w:hAnsi="Aptos"/>
                <w:b w:val="0"/>
                <w:sz w:val="17"/>
              </w:rPr>
              <w:t>Shape, data types, duplicates, missing values, invalid categories and target distribution.</w:t>
            </w:r>
          </w:p>
        </w:tc>
        <w:tc>
          <w:tcPr>
            <w:tcW w:type="dxa" w:w="2160"/>
            <w:vAlign w:val="center"/>
          </w:tcPr>
          <w:p>
            <w:r/>
            <w:r>
              <w:rPr>
                <w:rFonts w:ascii="Aptos" w:hAnsi="Aptos"/>
                <w:b w:val="0"/>
                <w:sz w:val="17"/>
              </w:rPr>
              <w:t>Data-quality report</w:t>
            </w:r>
          </w:p>
        </w:tc>
      </w:tr>
      <w:tr>
        <w:tc>
          <w:tcPr>
            <w:tcW w:type="dxa" w:w="1728"/>
            <w:vAlign w:val="center"/>
          </w:tcPr>
          <w:p>
            <w:r/>
            <w:r>
              <w:rPr>
                <w:rFonts w:ascii="Aptos" w:hAnsi="Aptos"/>
                <w:b w:val="0"/>
                <w:sz w:val="17"/>
              </w:rPr>
              <w:t>3. Target definition</w:t>
            </w:r>
          </w:p>
        </w:tc>
        <w:tc>
          <w:tcPr>
            <w:tcW w:type="dxa" w:w="5760"/>
            <w:vAlign w:val="center"/>
          </w:tcPr>
          <w:p>
            <w:r/>
            <w:r>
              <w:rPr>
                <w:rFonts w:ascii="Aptos" w:hAnsi="Aptos"/>
                <w:b w:val="0"/>
                <w:sz w:val="17"/>
              </w:rPr>
              <w:t>Set y=1 for &lt;30 and y=0 for NO or &gt;30; document the decision.</w:t>
            </w:r>
          </w:p>
        </w:tc>
        <w:tc>
          <w:tcPr>
            <w:tcW w:type="dxa" w:w="2160"/>
            <w:vAlign w:val="center"/>
          </w:tcPr>
          <w:p>
            <w:r/>
            <w:r>
              <w:rPr>
                <w:rFonts w:ascii="Aptos" w:hAnsi="Aptos"/>
                <w:b w:val="0"/>
                <w:sz w:val="17"/>
              </w:rPr>
              <w:t>Target specification</w:t>
            </w:r>
          </w:p>
        </w:tc>
      </w:tr>
      <w:tr>
        <w:tc>
          <w:tcPr>
            <w:tcW w:type="dxa" w:w="1728"/>
            <w:vAlign w:val="center"/>
          </w:tcPr>
          <w:p>
            <w:r/>
            <w:r>
              <w:rPr>
                <w:rFonts w:ascii="Aptos" w:hAnsi="Aptos"/>
                <w:b w:val="0"/>
                <w:sz w:val="17"/>
              </w:rPr>
              <w:t>4. Leakage review</w:t>
            </w:r>
          </w:p>
        </w:tc>
        <w:tc>
          <w:tcPr>
            <w:tcW w:type="dxa" w:w="5760"/>
            <w:vAlign w:val="center"/>
          </w:tcPr>
          <w:p>
            <w:r/>
            <w:r>
              <w:rPr>
                <w:rFonts w:ascii="Aptos" w:hAnsi="Aptos"/>
                <w:b w:val="0"/>
                <w:sz w:val="17"/>
              </w:rPr>
              <w:t>Ask whether each feature would be available at the proposed prediction time.</w:t>
            </w:r>
          </w:p>
        </w:tc>
        <w:tc>
          <w:tcPr>
            <w:tcW w:type="dxa" w:w="2160"/>
            <w:vAlign w:val="center"/>
          </w:tcPr>
          <w:p>
            <w:r/>
            <w:r>
              <w:rPr>
                <w:rFonts w:ascii="Aptos" w:hAnsi="Aptos"/>
                <w:b w:val="0"/>
                <w:sz w:val="17"/>
              </w:rPr>
              <w:t>Feature inclusion/exclusion log</w:t>
            </w:r>
          </w:p>
        </w:tc>
      </w:tr>
      <w:tr>
        <w:tc>
          <w:tcPr>
            <w:tcW w:type="dxa" w:w="1728"/>
            <w:vAlign w:val="center"/>
          </w:tcPr>
          <w:p>
            <w:r/>
            <w:r>
              <w:rPr>
                <w:rFonts w:ascii="Aptos" w:hAnsi="Aptos"/>
                <w:b w:val="0"/>
                <w:sz w:val="17"/>
              </w:rPr>
              <w:t>5. Preprocessing</w:t>
            </w:r>
          </w:p>
        </w:tc>
        <w:tc>
          <w:tcPr>
            <w:tcW w:type="dxa" w:w="5760"/>
            <w:vAlign w:val="center"/>
          </w:tcPr>
          <w:p>
            <w:r/>
            <w:r>
              <w:rPr>
                <w:rFonts w:ascii="Aptos" w:hAnsi="Aptos"/>
                <w:b w:val="0"/>
                <w:sz w:val="17"/>
              </w:rPr>
              <w:t>Imputation, encoding, scaling where needed; fit transformations only on training data.</w:t>
            </w:r>
          </w:p>
        </w:tc>
        <w:tc>
          <w:tcPr>
            <w:tcW w:type="dxa" w:w="2160"/>
            <w:vAlign w:val="center"/>
          </w:tcPr>
          <w:p>
            <w:r/>
            <w:r>
              <w:rPr>
                <w:rFonts w:ascii="Aptos" w:hAnsi="Aptos"/>
                <w:b w:val="0"/>
                <w:sz w:val="17"/>
              </w:rPr>
              <w:t>Reproducible pipeline</w:t>
            </w:r>
          </w:p>
        </w:tc>
      </w:tr>
      <w:tr>
        <w:tc>
          <w:tcPr>
            <w:tcW w:type="dxa" w:w="1728"/>
            <w:vAlign w:val="center"/>
          </w:tcPr>
          <w:p>
            <w:r/>
            <w:r>
              <w:rPr>
                <w:rFonts w:ascii="Aptos" w:hAnsi="Aptos"/>
                <w:b w:val="0"/>
                <w:sz w:val="17"/>
              </w:rPr>
              <w:t>6. Exploratory analysis</w:t>
            </w:r>
          </w:p>
        </w:tc>
        <w:tc>
          <w:tcPr>
            <w:tcW w:type="dxa" w:w="5760"/>
            <w:vAlign w:val="center"/>
          </w:tcPr>
          <w:p>
            <w:r/>
            <w:r>
              <w:rPr>
                <w:rFonts w:ascii="Aptos" w:hAnsi="Aptos"/>
                <w:b w:val="0"/>
                <w:sz w:val="17"/>
              </w:rPr>
              <w:t>Compare target groups; visualize utilization, diagnoses, medication burden and demographics.</w:t>
            </w:r>
          </w:p>
        </w:tc>
        <w:tc>
          <w:tcPr>
            <w:tcW w:type="dxa" w:w="2160"/>
            <w:vAlign w:val="center"/>
          </w:tcPr>
          <w:p>
            <w:r/>
            <w:r>
              <w:rPr>
                <w:rFonts w:ascii="Aptos" w:hAnsi="Aptos"/>
                <w:b w:val="0"/>
                <w:sz w:val="17"/>
              </w:rPr>
              <w:t>EDA charts + observations</w:t>
            </w:r>
          </w:p>
        </w:tc>
      </w:tr>
      <w:tr>
        <w:tc>
          <w:tcPr>
            <w:tcW w:type="dxa" w:w="1728"/>
            <w:vAlign w:val="center"/>
          </w:tcPr>
          <w:p>
            <w:r/>
            <w:r>
              <w:rPr>
                <w:rFonts w:ascii="Aptos" w:hAnsi="Aptos"/>
                <w:b w:val="0"/>
                <w:sz w:val="17"/>
              </w:rPr>
              <w:t>7. Baseline model</w:t>
            </w:r>
          </w:p>
        </w:tc>
        <w:tc>
          <w:tcPr>
            <w:tcW w:type="dxa" w:w="5760"/>
            <w:vAlign w:val="center"/>
          </w:tcPr>
          <w:p>
            <w:r/>
            <w:r>
              <w:rPr>
                <w:rFonts w:ascii="Aptos" w:hAnsi="Aptos"/>
                <w:b w:val="0"/>
                <w:sz w:val="17"/>
              </w:rPr>
              <w:t>Logistic Regression with class weighting or threshold tuning.</w:t>
            </w:r>
          </w:p>
        </w:tc>
        <w:tc>
          <w:tcPr>
            <w:tcW w:type="dxa" w:w="2160"/>
            <w:vAlign w:val="center"/>
          </w:tcPr>
          <w:p>
            <w:r/>
            <w:r>
              <w:rPr>
                <w:rFonts w:ascii="Aptos" w:hAnsi="Aptos"/>
                <w:b w:val="0"/>
                <w:sz w:val="17"/>
              </w:rPr>
              <w:t>Baseline metrics</w:t>
            </w:r>
          </w:p>
        </w:tc>
      </w:tr>
      <w:tr>
        <w:tc>
          <w:tcPr>
            <w:tcW w:type="dxa" w:w="1728"/>
            <w:vAlign w:val="center"/>
          </w:tcPr>
          <w:p>
            <w:r/>
            <w:r>
              <w:rPr>
                <w:rFonts w:ascii="Aptos" w:hAnsi="Aptos"/>
                <w:b w:val="0"/>
                <w:sz w:val="17"/>
              </w:rPr>
              <w:t>8. Comparison model</w:t>
            </w:r>
          </w:p>
        </w:tc>
        <w:tc>
          <w:tcPr>
            <w:tcW w:type="dxa" w:w="5760"/>
            <w:vAlign w:val="center"/>
          </w:tcPr>
          <w:p>
            <w:r/>
            <w:r>
              <w:rPr>
                <w:rFonts w:ascii="Aptos" w:hAnsi="Aptos"/>
                <w:b w:val="0"/>
                <w:sz w:val="17"/>
              </w:rPr>
              <w:t>Random Forest / Gradient Boosting; tune using validation data only.</w:t>
            </w:r>
          </w:p>
        </w:tc>
        <w:tc>
          <w:tcPr>
            <w:tcW w:type="dxa" w:w="2160"/>
            <w:vAlign w:val="center"/>
          </w:tcPr>
          <w:p>
            <w:r/>
            <w:r>
              <w:rPr>
                <w:rFonts w:ascii="Aptos" w:hAnsi="Aptos"/>
                <w:b w:val="0"/>
                <w:sz w:val="17"/>
              </w:rPr>
              <w:t>Comparison metrics</w:t>
            </w:r>
          </w:p>
        </w:tc>
      </w:tr>
      <w:tr>
        <w:tc>
          <w:tcPr>
            <w:tcW w:type="dxa" w:w="1728"/>
            <w:vAlign w:val="center"/>
          </w:tcPr>
          <w:p>
            <w:r/>
            <w:r>
              <w:rPr>
                <w:rFonts w:ascii="Aptos" w:hAnsi="Aptos"/>
                <w:b w:val="0"/>
                <w:sz w:val="17"/>
              </w:rPr>
              <w:t>9. Explainability</w:t>
            </w:r>
          </w:p>
        </w:tc>
        <w:tc>
          <w:tcPr>
            <w:tcW w:type="dxa" w:w="5760"/>
            <w:vAlign w:val="center"/>
          </w:tcPr>
          <w:p>
            <w:r/>
            <w:r>
              <w:rPr>
                <w:rFonts w:ascii="Aptos" w:hAnsi="Aptos"/>
                <w:b w:val="0"/>
                <w:sz w:val="17"/>
              </w:rPr>
              <w:t>Coefficient review and/or SHAP-style feature attribution, with caution about causality.</w:t>
            </w:r>
          </w:p>
        </w:tc>
        <w:tc>
          <w:tcPr>
            <w:tcW w:type="dxa" w:w="2160"/>
            <w:vAlign w:val="center"/>
          </w:tcPr>
          <w:p>
            <w:r/>
            <w:r>
              <w:rPr>
                <w:rFonts w:ascii="Aptos" w:hAnsi="Aptos"/>
                <w:b w:val="0"/>
                <w:sz w:val="17"/>
              </w:rPr>
              <w:t>Explainability summary</w:t>
            </w:r>
          </w:p>
        </w:tc>
      </w:tr>
      <w:tr>
        <w:tc>
          <w:tcPr>
            <w:tcW w:type="dxa" w:w="1728"/>
            <w:vAlign w:val="center"/>
          </w:tcPr>
          <w:p>
            <w:r/>
            <w:r>
              <w:rPr>
                <w:rFonts w:ascii="Aptos" w:hAnsi="Aptos"/>
                <w:b w:val="0"/>
                <w:sz w:val="17"/>
              </w:rPr>
              <w:t>10. Fairness</w:t>
            </w:r>
          </w:p>
        </w:tc>
        <w:tc>
          <w:tcPr>
            <w:tcW w:type="dxa" w:w="5760"/>
            <w:vAlign w:val="center"/>
          </w:tcPr>
          <w:p>
            <w:r/>
            <w:r>
              <w:rPr>
                <w:rFonts w:ascii="Aptos" w:hAnsi="Aptos"/>
                <w:b w:val="0"/>
                <w:sz w:val="17"/>
              </w:rPr>
              <w:t>Subgroup metrics: recall, specificity, precision, calibration and error rates.</w:t>
            </w:r>
          </w:p>
        </w:tc>
        <w:tc>
          <w:tcPr>
            <w:tcW w:type="dxa" w:w="2160"/>
            <w:vAlign w:val="center"/>
          </w:tcPr>
          <w:p>
            <w:r/>
            <w:r>
              <w:rPr>
                <w:rFonts w:ascii="Aptos" w:hAnsi="Aptos"/>
                <w:b w:val="0"/>
                <w:sz w:val="17"/>
              </w:rPr>
              <w:t>Fairness audit</w:t>
            </w:r>
          </w:p>
        </w:tc>
      </w:tr>
      <w:tr>
        <w:tc>
          <w:tcPr>
            <w:tcW w:type="dxa" w:w="1728"/>
            <w:vAlign w:val="center"/>
          </w:tcPr>
          <w:p>
            <w:r/>
            <w:r>
              <w:rPr>
                <w:rFonts w:ascii="Aptos" w:hAnsi="Aptos"/>
                <w:b w:val="0"/>
                <w:sz w:val="17"/>
              </w:rPr>
              <w:t>11. Validation</w:t>
            </w:r>
          </w:p>
        </w:tc>
        <w:tc>
          <w:tcPr>
            <w:tcW w:type="dxa" w:w="5760"/>
            <w:vAlign w:val="center"/>
          </w:tcPr>
          <w:p>
            <w:r/>
            <w:r>
              <w:rPr>
                <w:rFonts w:ascii="Aptos" w:hAnsi="Aptos"/>
                <w:b w:val="0"/>
                <w:sz w:val="17"/>
              </w:rPr>
              <w:t>Final holdout test; confidence intervals/bootstrapping where feasible.</w:t>
            </w:r>
          </w:p>
        </w:tc>
        <w:tc>
          <w:tcPr>
            <w:tcW w:type="dxa" w:w="2160"/>
            <w:vAlign w:val="center"/>
          </w:tcPr>
          <w:p>
            <w:r/>
            <w:r>
              <w:rPr>
                <w:rFonts w:ascii="Aptos" w:hAnsi="Aptos"/>
                <w:b w:val="0"/>
                <w:sz w:val="17"/>
              </w:rPr>
              <w:t>Final evaluation</w:t>
            </w:r>
          </w:p>
        </w:tc>
      </w:tr>
      <w:tr>
        <w:tc>
          <w:tcPr>
            <w:tcW w:type="dxa" w:w="1728"/>
            <w:vAlign w:val="center"/>
          </w:tcPr>
          <w:p>
            <w:r/>
            <w:r>
              <w:rPr>
                <w:rFonts w:ascii="Aptos" w:hAnsi="Aptos"/>
                <w:b w:val="0"/>
                <w:sz w:val="17"/>
              </w:rPr>
              <w:t>12. Communication</w:t>
            </w:r>
          </w:p>
        </w:tc>
        <w:tc>
          <w:tcPr>
            <w:tcW w:type="dxa" w:w="5760"/>
            <w:vAlign w:val="center"/>
          </w:tcPr>
          <w:p>
            <w:r/>
            <w:r>
              <w:rPr>
                <w:rFonts w:ascii="Aptos" w:hAnsi="Aptos"/>
                <w:b w:val="0"/>
                <w:sz w:val="17"/>
              </w:rPr>
              <w:t>Dashboard/report and executive recommendations.</w:t>
            </w:r>
          </w:p>
        </w:tc>
        <w:tc>
          <w:tcPr>
            <w:tcW w:type="dxa" w:w="2160"/>
            <w:vAlign w:val="center"/>
          </w:tcPr>
          <w:p>
            <w:r/>
            <w:r>
              <w:rPr>
                <w:rFonts w:ascii="Aptos" w:hAnsi="Aptos"/>
                <w:b w:val="0"/>
                <w:sz w:val="17"/>
              </w:rPr>
              <w:t>Final submission</w:t>
            </w:r>
          </w:p>
        </w:tc>
      </w:tr>
    </w:tbl>
    <w:p/>
    <w:p>
      <w:pPr>
        <w:pStyle w:val="Heading1"/>
      </w:pPr>
      <w:r>
        <w:t>9. Data Quality and Preprocessing Plan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vAlign w:val="center"/>
            <w:shd w:fill="D9EAF7"/>
          </w:tcPr>
          <w:p>
            <w:r/>
            <w:r>
              <w:rPr>
                <w:rFonts w:ascii="Aptos" w:hAnsi="Aptos"/>
                <w:b/>
                <w:sz w:val="17"/>
              </w:rPr>
              <w:t>Issue</w:t>
            </w:r>
          </w:p>
        </w:tc>
        <w:tc>
          <w:tcPr>
            <w:tcW w:type="dxa" w:w="3096"/>
            <w:vAlign w:val="center"/>
            <w:shd w:fill="D9EAF7"/>
          </w:tcPr>
          <w:p>
            <w:r/>
            <w:r>
              <w:rPr>
                <w:rFonts w:ascii="Aptos" w:hAnsi="Aptos"/>
                <w:b/>
                <w:sz w:val="17"/>
              </w:rPr>
              <w:t>Detection rule / example</w:t>
            </w:r>
          </w:p>
        </w:tc>
        <w:tc>
          <w:tcPr>
            <w:tcW w:type="dxa" w:w="3528"/>
            <w:vAlign w:val="center"/>
            <w:shd w:fill="D9EAF7"/>
          </w:tcPr>
          <w:p>
            <w:r/>
            <w:r>
              <w:rPr>
                <w:rFonts w:ascii="Aptos" w:hAnsi="Aptos"/>
                <w:b/>
                <w:sz w:val="17"/>
              </w:rPr>
              <w:t>Planned response</w:t>
            </w:r>
          </w:p>
        </w:tc>
        <w:tc>
          <w:tcPr>
            <w:tcW w:type="dxa" w:w="1584"/>
            <w:vAlign w:val="center"/>
            <w:shd w:fill="D9EAF7"/>
          </w:tcPr>
          <w:p>
            <w:r/>
            <w:r>
              <w:rPr>
                <w:rFonts w:ascii="Aptos" w:hAnsi="Aptos"/>
                <w:b/>
                <w:sz w:val="17"/>
              </w:rPr>
              <w:t>Reason</w:t>
            </w:r>
          </w:p>
        </w:tc>
      </w:tr>
      <w:tr>
        <w:tc>
          <w:tcPr>
            <w:tcW w:type="dxa" w:w="1800"/>
            <w:vAlign w:val="center"/>
          </w:tcPr>
          <w:p>
            <w:r/>
            <w:r>
              <w:rPr>
                <w:rFonts w:ascii="Aptos" w:hAnsi="Aptos"/>
                <w:b w:val="0"/>
                <w:sz w:val="17"/>
              </w:rPr>
              <w:t>Missing values</w:t>
            </w:r>
          </w:p>
        </w:tc>
        <w:tc>
          <w:tcPr>
            <w:tcW w:type="dxa" w:w="3096"/>
            <w:vAlign w:val="center"/>
          </w:tcPr>
          <w:p>
            <w:r/>
            <w:r>
              <w:rPr>
                <w:rFonts w:ascii="Aptos" w:hAnsi="Aptos"/>
                <w:b w:val="0"/>
                <w:sz w:val="17"/>
              </w:rPr>
              <w:t>Calculate missing count and % for every column.</w:t>
            </w:r>
          </w:p>
        </w:tc>
        <w:tc>
          <w:tcPr>
            <w:tcW w:type="dxa" w:w="3528"/>
            <w:vAlign w:val="center"/>
          </w:tcPr>
          <w:p>
            <w:r/>
            <w:r>
              <w:rPr>
                <w:rFonts w:ascii="Aptos" w:hAnsi="Aptos"/>
                <w:b w:val="0"/>
                <w:sz w:val="17"/>
              </w:rPr>
              <w:t>Drop only when justified; otherwise impute using training-set rules and add missing indicators when meaningful.</w:t>
            </w:r>
          </w:p>
        </w:tc>
        <w:tc>
          <w:tcPr>
            <w:tcW w:type="dxa" w:w="1584"/>
            <w:vAlign w:val="center"/>
          </w:tcPr>
          <w:p>
            <w:r/>
            <w:r>
              <w:rPr>
                <w:rFonts w:ascii="Aptos" w:hAnsi="Aptos"/>
                <w:b w:val="0"/>
                <w:sz w:val="17"/>
              </w:rPr>
              <w:t>Avoid biased deletion and leakage.</w:t>
            </w:r>
          </w:p>
        </w:tc>
      </w:tr>
      <w:tr>
        <w:tc>
          <w:tcPr>
            <w:tcW w:type="dxa" w:w="1800"/>
            <w:vAlign w:val="center"/>
          </w:tcPr>
          <w:p>
            <w:r/>
            <w:r>
              <w:rPr>
                <w:rFonts w:ascii="Aptos" w:hAnsi="Aptos"/>
                <w:b w:val="0"/>
                <w:sz w:val="17"/>
              </w:rPr>
              <w:t>Unknown categories</w:t>
            </w:r>
          </w:p>
        </w:tc>
        <w:tc>
          <w:tcPr>
            <w:tcW w:type="dxa" w:w="3096"/>
            <w:vAlign w:val="center"/>
          </w:tcPr>
          <w:p>
            <w:r/>
            <w:r>
              <w:rPr>
                <w:rFonts w:ascii="Aptos" w:hAnsi="Aptos"/>
                <w:b w:val="0"/>
                <w:sz w:val="17"/>
              </w:rPr>
              <w:t>Values such as “?” or undocumented codes.</w:t>
            </w:r>
          </w:p>
        </w:tc>
        <w:tc>
          <w:tcPr>
            <w:tcW w:type="dxa" w:w="3528"/>
            <w:vAlign w:val="center"/>
          </w:tcPr>
          <w:p>
            <w:r/>
            <w:r>
              <w:rPr>
                <w:rFonts w:ascii="Aptos" w:hAnsi="Aptos"/>
                <w:b w:val="0"/>
                <w:sz w:val="17"/>
              </w:rPr>
              <w:t>Map to explicit Unknown category or missing value after checking documentation.</w:t>
            </w:r>
          </w:p>
        </w:tc>
        <w:tc>
          <w:tcPr>
            <w:tcW w:type="dxa" w:w="1584"/>
            <w:vAlign w:val="center"/>
          </w:tcPr>
          <w:p>
            <w:r/>
            <w:r>
              <w:rPr>
                <w:rFonts w:ascii="Aptos" w:hAnsi="Aptos"/>
                <w:b w:val="0"/>
                <w:sz w:val="17"/>
              </w:rPr>
              <w:t>Prevents accidental numeric interpretation.</w:t>
            </w:r>
          </w:p>
        </w:tc>
      </w:tr>
      <w:tr>
        <w:tc>
          <w:tcPr>
            <w:tcW w:type="dxa" w:w="1800"/>
            <w:vAlign w:val="center"/>
          </w:tcPr>
          <w:p>
            <w:r/>
            <w:r>
              <w:rPr>
                <w:rFonts w:ascii="Aptos" w:hAnsi="Aptos"/>
                <w:b w:val="0"/>
                <w:sz w:val="17"/>
              </w:rPr>
              <w:t>Duplicates</w:t>
            </w:r>
          </w:p>
        </w:tc>
        <w:tc>
          <w:tcPr>
            <w:tcW w:type="dxa" w:w="3096"/>
            <w:vAlign w:val="center"/>
          </w:tcPr>
          <w:p>
            <w:r/>
            <w:r>
              <w:rPr>
                <w:rFonts w:ascii="Aptos" w:hAnsi="Aptos"/>
                <w:b w:val="0"/>
                <w:sz w:val="17"/>
              </w:rPr>
              <w:t>Repeated encounter identifiers or exact duplicate rows.</w:t>
            </w:r>
          </w:p>
        </w:tc>
        <w:tc>
          <w:tcPr>
            <w:tcW w:type="dxa" w:w="3528"/>
            <w:vAlign w:val="center"/>
          </w:tcPr>
          <w:p>
            <w:r/>
            <w:r>
              <w:rPr>
                <w:rFonts w:ascii="Aptos" w:hAnsi="Aptos"/>
                <w:b w:val="0"/>
                <w:sz w:val="17"/>
              </w:rPr>
              <w:t>Investigate before removal; do not automatically delete repeated patient encounters.</w:t>
            </w:r>
          </w:p>
        </w:tc>
        <w:tc>
          <w:tcPr>
            <w:tcW w:type="dxa" w:w="1584"/>
            <w:vAlign w:val="center"/>
          </w:tcPr>
          <w:p>
            <w:r/>
            <w:r>
              <w:rPr>
                <w:rFonts w:ascii="Aptos" w:hAnsi="Aptos"/>
                <w:b w:val="0"/>
                <w:sz w:val="17"/>
              </w:rPr>
              <w:t>A patient can legitimately have multiple encounters.</w:t>
            </w:r>
          </w:p>
        </w:tc>
      </w:tr>
      <w:tr>
        <w:tc>
          <w:tcPr>
            <w:tcW w:type="dxa" w:w="1800"/>
            <w:vAlign w:val="center"/>
          </w:tcPr>
          <w:p>
            <w:r/>
            <w:r>
              <w:rPr>
                <w:rFonts w:ascii="Aptos" w:hAnsi="Aptos"/>
                <w:b w:val="0"/>
                <w:sz w:val="17"/>
              </w:rPr>
              <w:t>Outliers</w:t>
            </w:r>
          </w:p>
        </w:tc>
        <w:tc>
          <w:tcPr>
            <w:tcW w:type="dxa" w:w="3096"/>
            <w:vAlign w:val="center"/>
          </w:tcPr>
          <w:p>
            <w:r/>
            <w:r>
              <w:rPr>
                <w:rFonts w:ascii="Aptos" w:hAnsi="Aptos"/>
                <w:b w:val="0"/>
                <w:sz w:val="17"/>
              </w:rPr>
              <w:t>Extreme counts of emergency/inpatient visits.</w:t>
            </w:r>
          </w:p>
        </w:tc>
        <w:tc>
          <w:tcPr>
            <w:tcW w:type="dxa" w:w="3528"/>
            <w:vAlign w:val="center"/>
          </w:tcPr>
          <w:p>
            <w:r/>
            <w:r>
              <w:rPr>
                <w:rFonts w:ascii="Aptos" w:hAnsi="Aptos"/>
                <w:b w:val="0"/>
                <w:sz w:val="17"/>
              </w:rPr>
              <w:t>Inspect distribution; use robust transformations/capping only if justified.</w:t>
            </w:r>
          </w:p>
        </w:tc>
        <w:tc>
          <w:tcPr>
            <w:tcW w:type="dxa" w:w="1584"/>
            <w:vAlign w:val="center"/>
          </w:tcPr>
          <w:p>
            <w:r/>
            <w:r>
              <w:rPr>
                <w:rFonts w:ascii="Aptos" w:hAnsi="Aptos"/>
                <w:b w:val="0"/>
                <w:sz w:val="17"/>
              </w:rPr>
              <w:t>Healthcare utilization is naturally skewed.</w:t>
            </w:r>
          </w:p>
        </w:tc>
      </w:tr>
      <w:tr>
        <w:tc>
          <w:tcPr>
            <w:tcW w:type="dxa" w:w="1800"/>
            <w:vAlign w:val="center"/>
          </w:tcPr>
          <w:p>
            <w:r/>
            <w:r>
              <w:rPr>
                <w:rFonts w:ascii="Aptos" w:hAnsi="Aptos"/>
                <w:b w:val="0"/>
                <w:sz w:val="17"/>
              </w:rPr>
              <w:t>Target imbalance</w:t>
            </w:r>
          </w:p>
        </w:tc>
        <w:tc>
          <w:tcPr>
            <w:tcW w:type="dxa" w:w="3096"/>
            <w:vAlign w:val="center"/>
          </w:tcPr>
          <w:p>
            <w:r/>
            <w:r>
              <w:rPr>
                <w:rFonts w:ascii="Aptos" w:hAnsi="Aptos"/>
                <w:b w:val="0"/>
                <w:sz w:val="17"/>
              </w:rPr>
              <w:t>11,357 &lt;30 cases vs 90,409 other cases.</w:t>
            </w:r>
          </w:p>
        </w:tc>
        <w:tc>
          <w:tcPr>
            <w:tcW w:type="dxa" w:w="3528"/>
            <w:vAlign w:val="center"/>
          </w:tcPr>
          <w:p>
            <w:r/>
            <w:r>
              <w:rPr>
                <w:rFonts w:ascii="Aptos" w:hAnsi="Aptos"/>
                <w:b w:val="0"/>
                <w:sz w:val="17"/>
              </w:rPr>
              <w:t>Use class weights, threshold analysis and PR-AUC; avoid naive oversampling before train/test separation.</w:t>
            </w:r>
          </w:p>
        </w:tc>
        <w:tc>
          <w:tcPr>
            <w:tcW w:type="dxa" w:w="1584"/>
            <w:vAlign w:val="center"/>
          </w:tcPr>
          <w:p>
            <w:r/>
            <w:r>
              <w:rPr>
                <w:rFonts w:ascii="Aptos" w:hAnsi="Aptos"/>
                <w:b w:val="0"/>
                <w:sz w:val="17"/>
              </w:rPr>
              <w:t>Accuracy can hide poor minority-class detection.</w:t>
            </w:r>
          </w:p>
        </w:tc>
      </w:tr>
      <w:tr>
        <w:tc>
          <w:tcPr>
            <w:tcW w:type="dxa" w:w="1800"/>
            <w:vAlign w:val="center"/>
          </w:tcPr>
          <w:p>
            <w:r/>
            <w:r>
              <w:rPr>
                <w:rFonts w:ascii="Aptos" w:hAnsi="Aptos"/>
                <w:b w:val="0"/>
                <w:sz w:val="17"/>
              </w:rPr>
              <w:t>Leakage</w:t>
            </w:r>
          </w:p>
        </w:tc>
        <w:tc>
          <w:tcPr>
            <w:tcW w:type="dxa" w:w="3096"/>
            <w:vAlign w:val="center"/>
          </w:tcPr>
          <w:p>
            <w:r/>
            <w:r>
              <w:rPr>
                <w:rFonts w:ascii="Aptos" w:hAnsi="Aptos"/>
                <w:b w:val="0"/>
                <w:sz w:val="17"/>
              </w:rPr>
              <w:t>Any feature created after discharge or after the intended prediction point.</w:t>
            </w:r>
          </w:p>
        </w:tc>
        <w:tc>
          <w:tcPr>
            <w:tcW w:type="dxa" w:w="3528"/>
            <w:vAlign w:val="center"/>
          </w:tcPr>
          <w:p>
            <w:r/>
            <w:r>
              <w:rPr>
                <w:rFonts w:ascii="Aptos" w:hAnsi="Aptos"/>
                <w:b w:val="0"/>
                <w:sz w:val="17"/>
              </w:rPr>
              <w:t>Exclude or redefine the feature.</w:t>
            </w:r>
          </w:p>
        </w:tc>
        <w:tc>
          <w:tcPr>
            <w:tcW w:type="dxa" w:w="1584"/>
            <w:vAlign w:val="center"/>
          </w:tcPr>
          <w:p>
            <w:r/>
            <w:r>
              <w:rPr>
                <w:rFonts w:ascii="Aptos" w:hAnsi="Aptos"/>
                <w:b w:val="0"/>
                <w:sz w:val="17"/>
              </w:rPr>
              <w:t>Leakage can create unrealistic performance.</w:t>
            </w:r>
          </w:p>
        </w:tc>
      </w:tr>
      <w:tr>
        <w:tc>
          <w:tcPr>
            <w:tcW w:type="dxa" w:w="1800"/>
            <w:vAlign w:val="center"/>
          </w:tcPr>
          <w:p>
            <w:r/>
            <w:r>
              <w:rPr>
                <w:rFonts w:ascii="Aptos" w:hAnsi="Aptos"/>
                <w:b w:val="0"/>
                <w:sz w:val="17"/>
              </w:rPr>
              <w:t>Historical drift</w:t>
            </w:r>
          </w:p>
        </w:tc>
        <w:tc>
          <w:tcPr>
            <w:tcW w:type="dxa" w:w="3096"/>
            <w:vAlign w:val="center"/>
          </w:tcPr>
          <w:p>
            <w:r/>
            <w:r>
              <w:rPr>
                <w:rFonts w:ascii="Aptos" w:hAnsi="Aptos"/>
                <w:b w:val="0"/>
                <w:sz w:val="17"/>
              </w:rPr>
              <w:t>Data spans 1999–2008.</w:t>
            </w:r>
          </w:p>
        </w:tc>
        <w:tc>
          <w:tcPr>
            <w:tcW w:type="dxa" w:w="3528"/>
            <w:vAlign w:val="center"/>
          </w:tcPr>
          <w:p>
            <w:r/>
            <w:r>
              <w:rPr>
                <w:rFonts w:ascii="Aptos" w:hAnsi="Aptos"/>
                <w:b w:val="0"/>
                <w:sz w:val="17"/>
              </w:rPr>
              <w:t>State that external validity to current practice is unknown.</w:t>
            </w:r>
          </w:p>
        </w:tc>
        <w:tc>
          <w:tcPr>
            <w:tcW w:type="dxa" w:w="1584"/>
            <w:vAlign w:val="center"/>
          </w:tcPr>
          <w:p>
            <w:r/>
            <w:r>
              <w:rPr>
                <w:rFonts w:ascii="Aptos" w:hAnsi="Aptos"/>
                <w:b w:val="0"/>
                <w:sz w:val="17"/>
              </w:rPr>
              <w:t>Clinical practice changes over time.</w:t>
            </w:r>
          </w:p>
        </w:tc>
      </w:tr>
    </w:tbl>
    <w:p/>
    <w:p>
      <w:pPr>
        <w:pStyle w:val="Heading1"/>
      </w:pPr>
      <w:r>
        <w:t>10. Evaluation Framework and Concrete Numbers</w:t>
      </w:r>
    </w:p>
    <w:p>
      <w:r>
        <w:t>The project should report metrics with definitions and concrete counts. For example, if the final test set contained 10,000 encounters and the model predicted 800 as high risk, the confusion matrix—not accuracy alone—would show how many of those 800 were true positives and how many readmissions were missed.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center"/>
            <w:shd w:fill="D9EAF7"/>
          </w:tcPr>
          <w:p>
            <w:r/>
            <w:r>
              <w:rPr>
                <w:rFonts w:ascii="Aptos" w:hAnsi="Aptos"/>
                <w:b/>
                <w:sz w:val="17"/>
              </w:rPr>
              <w:t>Metric</w:t>
            </w:r>
          </w:p>
        </w:tc>
        <w:tc>
          <w:tcPr>
            <w:tcW w:type="dxa" w:w="4536"/>
            <w:vAlign w:val="center"/>
            <w:shd w:fill="D9EAF7"/>
          </w:tcPr>
          <w:p>
            <w:r/>
            <w:r>
              <w:rPr>
                <w:rFonts w:ascii="Aptos" w:hAnsi="Aptos"/>
                <w:b/>
                <w:sz w:val="17"/>
              </w:rPr>
              <w:t>Formula / interpretation</w:t>
            </w:r>
          </w:p>
        </w:tc>
        <w:tc>
          <w:tcPr>
            <w:tcW w:type="dxa" w:w="3456"/>
            <w:vAlign w:val="center"/>
            <w:shd w:fill="D9EAF7"/>
          </w:tcPr>
          <w:p>
            <w:r/>
            <w:r>
              <w:rPr>
                <w:rFonts w:ascii="Aptos" w:hAnsi="Aptos"/>
                <w:b/>
                <w:sz w:val="17"/>
              </w:rPr>
              <w:t>Planning target or decision rule</w:t>
            </w:r>
          </w:p>
        </w:tc>
      </w:tr>
      <w:tr>
        <w:tc>
          <w:tcPr>
            <w:tcW w:type="dxa" w:w="1944"/>
            <w:vAlign w:val="center"/>
          </w:tcPr>
          <w:p>
            <w:r/>
            <w:r>
              <w:rPr>
                <w:rFonts w:ascii="Aptos" w:hAnsi="Aptos"/>
                <w:b w:val="0"/>
                <w:sz w:val="17"/>
              </w:rPr>
              <w:t>Recall / sensitivity</w:t>
            </w:r>
          </w:p>
        </w:tc>
        <w:tc>
          <w:tcPr>
            <w:tcW w:type="dxa" w:w="4536"/>
            <w:vAlign w:val="center"/>
          </w:tcPr>
          <w:p>
            <w:r/>
            <w:r>
              <w:rPr>
                <w:rFonts w:ascii="Aptos" w:hAnsi="Aptos"/>
                <w:b w:val="0"/>
                <w:sz w:val="17"/>
              </w:rPr>
              <w:t>TP / (TP + FN): proportion of actual &lt;30-day readmissions detected.</w:t>
            </w:r>
          </w:p>
        </w:tc>
        <w:tc>
          <w:tcPr>
            <w:tcW w:type="dxa" w:w="3456"/>
            <w:vAlign w:val="center"/>
          </w:tcPr>
          <w:p>
            <w:r/>
            <w:r>
              <w:rPr>
                <w:rFonts w:ascii="Aptos" w:hAnsi="Aptos"/>
                <w:b w:val="0"/>
                <w:sz w:val="17"/>
              </w:rPr>
              <w:t>Prioritize a clinically meaningful recall; exact threshold must be chosen with stakeholders.</w:t>
            </w:r>
          </w:p>
        </w:tc>
      </w:tr>
      <w:tr>
        <w:tc>
          <w:tcPr>
            <w:tcW w:type="dxa" w:w="1944"/>
            <w:vAlign w:val="center"/>
          </w:tcPr>
          <w:p>
            <w:r/>
            <w:r>
              <w:rPr>
                <w:rFonts w:ascii="Aptos" w:hAnsi="Aptos"/>
                <w:b w:val="0"/>
                <w:sz w:val="17"/>
              </w:rPr>
              <w:t>Precision / PPV</w:t>
            </w:r>
          </w:p>
        </w:tc>
        <w:tc>
          <w:tcPr>
            <w:tcW w:type="dxa" w:w="4536"/>
            <w:vAlign w:val="center"/>
          </w:tcPr>
          <w:p>
            <w:r/>
            <w:r>
              <w:rPr>
                <w:rFonts w:ascii="Aptos" w:hAnsi="Aptos"/>
                <w:b w:val="0"/>
                <w:sz w:val="17"/>
              </w:rPr>
              <w:t>TP / (TP + FP): proportion of flagged patients who are actually readmitted.</w:t>
            </w:r>
          </w:p>
        </w:tc>
        <w:tc>
          <w:tcPr>
            <w:tcW w:type="dxa" w:w="3456"/>
            <w:vAlign w:val="center"/>
          </w:tcPr>
          <w:p>
            <w:r/>
            <w:r>
              <w:rPr>
                <w:rFonts w:ascii="Aptos" w:hAnsi="Aptos"/>
                <w:b w:val="0"/>
                <w:sz w:val="17"/>
              </w:rPr>
              <w:t>Important because excessive false alerts consume care-team time.</w:t>
            </w:r>
          </w:p>
        </w:tc>
      </w:tr>
      <w:tr>
        <w:tc>
          <w:tcPr>
            <w:tcW w:type="dxa" w:w="1944"/>
            <w:vAlign w:val="center"/>
          </w:tcPr>
          <w:p>
            <w:r/>
            <w:r>
              <w:rPr>
                <w:rFonts w:ascii="Aptos" w:hAnsi="Aptos"/>
                <w:b w:val="0"/>
                <w:sz w:val="17"/>
              </w:rPr>
              <w:t>Specificity</w:t>
            </w:r>
          </w:p>
        </w:tc>
        <w:tc>
          <w:tcPr>
            <w:tcW w:type="dxa" w:w="4536"/>
            <w:vAlign w:val="center"/>
          </w:tcPr>
          <w:p>
            <w:r/>
            <w:r>
              <w:rPr>
                <w:rFonts w:ascii="Aptos" w:hAnsi="Aptos"/>
                <w:b w:val="0"/>
                <w:sz w:val="17"/>
              </w:rPr>
              <w:t>TN / (TN + FP): proportion of non-readmissions not flagged.</w:t>
            </w:r>
          </w:p>
        </w:tc>
        <w:tc>
          <w:tcPr>
            <w:tcW w:type="dxa" w:w="3456"/>
            <w:vAlign w:val="center"/>
          </w:tcPr>
          <w:p>
            <w:r/>
            <w:r>
              <w:rPr>
                <w:rFonts w:ascii="Aptos" w:hAnsi="Aptos"/>
                <w:b w:val="0"/>
                <w:sz w:val="17"/>
              </w:rPr>
              <w:t>Report alongside recall to show trade-off.</w:t>
            </w:r>
          </w:p>
        </w:tc>
      </w:tr>
      <w:tr>
        <w:tc>
          <w:tcPr>
            <w:tcW w:type="dxa" w:w="1944"/>
            <w:vAlign w:val="center"/>
          </w:tcPr>
          <w:p>
            <w:r/>
            <w:r>
              <w:rPr>
                <w:rFonts w:ascii="Aptos" w:hAnsi="Aptos"/>
                <w:b w:val="0"/>
                <w:sz w:val="17"/>
              </w:rPr>
              <w:t>F1-score</w:t>
            </w:r>
          </w:p>
        </w:tc>
        <w:tc>
          <w:tcPr>
            <w:tcW w:type="dxa" w:w="4536"/>
            <w:vAlign w:val="center"/>
          </w:tcPr>
          <w:p>
            <w:r/>
            <w:r>
              <w:rPr>
                <w:rFonts w:ascii="Aptos" w:hAnsi="Aptos"/>
                <w:b w:val="0"/>
                <w:sz w:val="17"/>
              </w:rPr>
              <w:t>Harmonic mean of precision and recall.</w:t>
            </w:r>
          </w:p>
        </w:tc>
        <w:tc>
          <w:tcPr>
            <w:tcW w:type="dxa" w:w="3456"/>
            <w:vAlign w:val="center"/>
          </w:tcPr>
          <w:p>
            <w:r/>
            <w:r>
              <w:rPr>
                <w:rFonts w:ascii="Aptos" w:hAnsi="Aptos"/>
                <w:b w:val="0"/>
                <w:sz w:val="17"/>
              </w:rPr>
              <w:t>Useful summary for imbalanced binary classification, but not a substitute for clinical utility.</w:t>
            </w:r>
          </w:p>
        </w:tc>
      </w:tr>
      <w:tr>
        <w:tc>
          <w:tcPr>
            <w:tcW w:type="dxa" w:w="1944"/>
            <w:vAlign w:val="center"/>
          </w:tcPr>
          <w:p>
            <w:r/>
            <w:r>
              <w:rPr>
                <w:rFonts w:ascii="Aptos" w:hAnsi="Aptos"/>
                <w:b w:val="0"/>
                <w:sz w:val="17"/>
              </w:rPr>
              <w:t>ROC-AUC</w:t>
            </w:r>
          </w:p>
        </w:tc>
        <w:tc>
          <w:tcPr>
            <w:tcW w:type="dxa" w:w="4536"/>
            <w:vAlign w:val="center"/>
          </w:tcPr>
          <w:p>
            <w:r/>
            <w:r>
              <w:rPr>
                <w:rFonts w:ascii="Aptos" w:hAnsi="Aptos"/>
                <w:b w:val="0"/>
                <w:sz w:val="17"/>
              </w:rPr>
              <w:t>Ability to rank positives above negatives across thresholds.</w:t>
            </w:r>
          </w:p>
        </w:tc>
        <w:tc>
          <w:tcPr>
            <w:tcW w:type="dxa" w:w="3456"/>
            <w:vAlign w:val="center"/>
          </w:tcPr>
          <w:p>
            <w:r/>
            <w:r>
              <w:rPr>
                <w:rFonts w:ascii="Aptos" w:hAnsi="Aptos"/>
                <w:b w:val="0"/>
                <w:sz w:val="17"/>
              </w:rPr>
              <w:t>Use as a discrimination summary, not as the only success criterion.</w:t>
            </w:r>
          </w:p>
        </w:tc>
      </w:tr>
      <w:tr>
        <w:tc>
          <w:tcPr>
            <w:tcW w:type="dxa" w:w="1944"/>
            <w:vAlign w:val="center"/>
          </w:tcPr>
          <w:p>
            <w:r/>
            <w:r>
              <w:rPr>
                <w:rFonts w:ascii="Aptos" w:hAnsi="Aptos"/>
                <w:b w:val="0"/>
                <w:sz w:val="17"/>
              </w:rPr>
              <w:t>PR-AUC</w:t>
            </w:r>
          </w:p>
        </w:tc>
        <w:tc>
          <w:tcPr>
            <w:tcW w:type="dxa" w:w="4536"/>
            <w:vAlign w:val="center"/>
          </w:tcPr>
          <w:p>
            <w:r/>
            <w:r>
              <w:rPr>
                <w:rFonts w:ascii="Aptos" w:hAnsi="Aptos"/>
                <w:b w:val="0"/>
                <w:sz w:val="17"/>
              </w:rPr>
              <w:t>Precision-recall performance, especially informative with a minority positive class.</w:t>
            </w:r>
          </w:p>
        </w:tc>
        <w:tc>
          <w:tcPr>
            <w:tcW w:type="dxa" w:w="3456"/>
            <w:vAlign w:val="center"/>
          </w:tcPr>
          <w:p>
            <w:r/>
            <w:r>
              <w:rPr>
                <w:rFonts w:ascii="Aptos" w:hAnsi="Aptos"/>
                <w:b w:val="0"/>
                <w:sz w:val="17"/>
              </w:rPr>
              <w:t>Report because only 11.16% of records are &lt;30-day readmissions.</w:t>
            </w:r>
          </w:p>
        </w:tc>
      </w:tr>
      <w:tr>
        <w:tc>
          <w:tcPr>
            <w:tcW w:type="dxa" w:w="1944"/>
            <w:vAlign w:val="center"/>
          </w:tcPr>
          <w:p>
            <w:r/>
            <w:r>
              <w:rPr>
                <w:rFonts w:ascii="Aptos" w:hAnsi="Aptos"/>
                <w:b w:val="0"/>
                <w:sz w:val="17"/>
              </w:rPr>
              <w:t>Calibration</w:t>
            </w:r>
          </w:p>
        </w:tc>
        <w:tc>
          <w:tcPr>
            <w:tcW w:type="dxa" w:w="4536"/>
            <w:vAlign w:val="center"/>
          </w:tcPr>
          <w:p>
            <w:r/>
            <w:r>
              <w:rPr>
                <w:rFonts w:ascii="Aptos" w:hAnsi="Aptos"/>
                <w:b w:val="0"/>
                <w:sz w:val="17"/>
              </w:rPr>
              <w:t>Agreement between predicted probability and observed event rate.</w:t>
            </w:r>
          </w:p>
        </w:tc>
        <w:tc>
          <w:tcPr>
            <w:tcW w:type="dxa" w:w="3456"/>
            <w:vAlign w:val="center"/>
          </w:tcPr>
          <w:p>
            <w:r/>
            <w:r>
              <w:rPr>
                <w:rFonts w:ascii="Aptos" w:hAnsi="Aptos"/>
                <w:b w:val="0"/>
                <w:sz w:val="17"/>
              </w:rPr>
              <w:t>A 20% predicted-risk group should be checked against its observed event rate.</w:t>
            </w:r>
          </w:p>
        </w:tc>
      </w:tr>
      <w:tr>
        <w:tc>
          <w:tcPr>
            <w:tcW w:type="dxa" w:w="1944"/>
            <w:vAlign w:val="center"/>
          </w:tcPr>
          <w:p>
            <w:r/>
            <w:r>
              <w:rPr>
                <w:rFonts w:ascii="Aptos" w:hAnsi="Aptos"/>
                <w:b w:val="0"/>
                <w:sz w:val="17"/>
              </w:rPr>
              <w:t>Fairness</w:t>
            </w:r>
          </w:p>
        </w:tc>
        <w:tc>
          <w:tcPr>
            <w:tcW w:type="dxa" w:w="4536"/>
            <w:vAlign w:val="center"/>
          </w:tcPr>
          <w:p>
            <w:r/>
            <w:r>
              <w:rPr>
                <w:rFonts w:ascii="Aptos" w:hAnsi="Aptos"/>
                <w:b w:val="0"/>
                <w:sz w:val="17"/>
              </w:rPr>
              <w:t>Compare recall, specificity, precision and calibration across groups.</w:t>
            </w:r>
          </w:p>
        </w:tc>
        <w:tc>
          <w:tcPr>
            <w:tcW w:type="dxa" w:w="3456"/>
            <w:vAlign w:val="center"/>
          </w:tcPr>
          <w:p>
            <w:r/>
            <w:r>
              <w:rPr>
                <w:rFonts w:ascii="Aptos" w:hAnsi="Aptos"/>
                <w:b w:val="0"/>
                <w:sz w:val="17"/>
              </w:rPr>
              <w:t>Investigate material disparities rather than hiding them by reporting only overall metrics.</w:t>
            </w:r>
          </w:p>
        </w:tc>
      </w:tr>
    </w:tbl>
    <w:p/>
    <w:tbl>
      <w:tblPr>
        <w:tblStyle w:val="TableGrid"/>
        <w:tblW w:type="auto" w:w="0"/>
        <w:tblLook w:firstColumn="1" w:firstRow="1" w:lastColumn="0" w:lastRow="0" w:noHBand="0" w:noVBand="1" w:val="04A0"/>
      </w:tblPr>
      <w:tblGrid>
        <w:gridCol w:w="10224"/>
      </w:tblGrid>
      <w:tr>
        <w:tc>
          <w:tcPr>
            <w:tcW w:type="dxa" w:w="10224"/>
            <w:shd w:fill="F4F6F7"/>
          </w:tcPr>
          <w:p>
            <w:r>
              <w:rPr>
                <w:b/>
                <w:sz w:val="20"/>
              </w:rPr>
              <w:t>Do not fabricate model results</w:t>
              <w:br/>
            </w:r>
            <w:r>
              <w:rPr>
                <w:sz w:val="19"/>
              </w:rPr>
              <w:t>Because this assignment is a project plan, write “target,” “acceptance criterion,” or “hypothesis” until the model is actually run. For example, “Target ROC-AUC ≥0.70” is a planning criterion. Do not write “the model achieved 0.82” unless you have actually trained and evaluated it.</w:t>
            </w:r>
          </w:p>
        </w:tc>
      </w:tr>
    </w:tbl>
    <w:p/>
    <w:p>
      <w:pPr>
        <w:pStyle w:val="Heading1"/>
      </w:pPr>
      <w:r>
        <w:t>11. Proposed Technical Resources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D9EAF7"/>
          </w:tcPr>
          <w:p>
            <w:r/>
            <w:r>
              <w:rPr>
                <w:rFonts w:ascii="Aptos" w:hAnsi="Aptos"/>
                <w:b/>
                <w:sz w:val="17"/>
              </w:rPr>
              <w:t>Resource</w:t>
            </w:r>
          </w:p>
        </w:tc>
        <w:tc>
          <w:tcPr>
            <w:tcW w:type="dxa" w:w="5328"/>
            <w:vAlign w:val="center"/>
            <w:shd w:fill="D9EAF7"/>
          </w:tcPr>
          <w:p>
            <w:r/>
            <w:r>
              <w:rPr>
                <w:rFonts w:ascii="Aptos" w:hAnsi="Aptos"/>
                <w:b/>
                <w:sz w:val="17"/>
              </w:rPr>
              <w:t>Planned use</w:t>
            </w:r>
          </w:p>
        </w:tc>
        <w:tc>
          <w:tcPr>
            <w:tcW w:type="dxa" w:w="2448"/>
            <w:vAlign w:val="center"/>
            <w:shd w:fill="D9EAF7"/>
          </w:tcPr>
          <w:p>
            <w:r/>
            <w:r>
              <w:rPr>
                <w:rFonts w:ascii="Aptos" w:hAnsi="Aptos"/>
                <w:b/>
                <w:sz w:val="17"/>
              </w:rPr>
              <w:t>Cost assumption</w:t>
            </w:r>
          </w:p>
        </w:tc>
      </w:tr>
      <w:tr>
        <w:tc>
          <w:tcPr>
            <w:tcW w:type="dxa" w:w="2160"/>
            <w:vAlign w:val="center"/>
          </w:tcPr>
          <w:p>
            <w:r/>
            <w:r>
              <w:rPr>
                <w:rFonts w:ascii="Aptos" w:hAnsi="Aptos"/>
                <w:b w:val="0"/>
                <w:sz w:val="17"/>
              </w:rPr>
              <w:t>Python</w:t>
            </w:r>
          </w:p>
        </w:tc>
        <w:tc>
          <w:tcPr>
            <w:tcW w:type="dxa" w:w="5328"/>
            <w:vAlign w:val="center"/>
          </w:tcPr>
          <w:p>
            <w:r/>
            <w:r>
              <w:rPr>
                <w:rFonts w:ascii="Aptos" w:hAnsi="Aptos"/>
                <w:b w:val="0"/>
                <w:sz w:val="17"/>
              </w:rPr>
              <w:t>Data cleaning, EDA, modeling and evaluation</w:t>
            </w:r>
          </w:p>
        </w:tc>
        <w:tc>
          <w:tcPr>
            <w:tcW w:type="dxa" w:w="2448"/>
            <w:vAlign w:val="center"/>
          </w:tcPr>
          <w:p>
            <w:r/>
            <w:r>
              <w:rPr>
                <w:rFonts w:ascii="Aptos" w:hAnsi="Aptos"/>
                <w:b w:val="0"/>
                <w:sz w:val="17"/>
              </w:rPr>
              <w:t>Free/open-source</w:t>
            </w:r>
          </w:p>
        </w:tc>
      </w:tr>
      <w:tr>
        <w:tc>
          <w:tcPr>
            <w:tcW w:type="dxa" w:w="2160"/>
            <w:vAlign w:val="center"/>
          </w:tcPr>
          <w:p>
            <w:r/>
            <w:r>
              <w:rPr>
                <w:rFonts w:ascii="Aptos" w:hAnsi="Aptos"/>
                <w:b w:val="0"/>
                <w:sz w:val="17"/>
              </w:rPr>
              <w:t>Pandas / NumPy</w:t>
            </w:r>
          </w:p>
        </w:tc>
        <w:tc>
          <w:tcPr>
            <w:tcW w:type="dxa" w:w="5328"/>
            <w:vAlign w:val="center"/>
          </w:tcPr>
          <w:p>
            <w:r/>
            <w:r>
              <w:rPr>
                <w:rFonts w:ascii="Aptos" w:hAnsi="Aptos"/>
                <w:b w:val="0"/>
                <w:sz w:val="17"/>
              </w:rPr>
              <w:t>Data manipulation and numerical operations</w:t>
            </w:r>
          </w:p>
        </w:tc>
        <w:tc>
          <w:tcPr>
            <w:tcW w:type="dxa" w:w="2448"/>
            <w:vAlign w:val="center"/>
          </w:tcPr>
          <w:p>
            <w:r/>
            <w:r>
              <w:rPr>
                <w:rFonts w:ascii="Aptos" w:hAnsi="Aptos"/>
                <w:b w:val="0"/>
                <w:sz w:val="17"/>
              </w:rPr>
              <w:t>Free/open-source</w:t>
            </w:r>
          </w:p>
        </w:tc>
      </w:tr>
      <w:tr>
        <w:tc>
          <w:tcPr>
            <w:tcW w:type="dxa" w:w="2160"/>
            <w:vAlign w:val="center"/>
          </w:tcPr>
          <w:p>
            <w:r/>
            <w:r>
              <w:rPr>
                <w:rFonts w:ascii="Aptos" w:hAnsi="Aptos"/>
                <w:b w:val="0"/>
                <w:sz w:val="17"/>
              </w:rPr>
              <w:t>Matplotlib / Seaborn</w:t>
            </w:r>
          </w:p>
        </w:tc>
        <w:tc>
          <w:tcPr>
            <w:tcW w:type="dxa" w:w="5328"/>
            <w:vAlign w:val="center"/>
          </w:tcPr>
          <w:p>
            <w:r/>
            <w:r>
              <w:rPr>
                <w:rFonts w:ascii="Aptos" w:hAnsi="Aptos"/>
                <w:b w:val="0"/>
                <w:sz w:val="17"/>
              </w:rPr>
              <w:t>EDA and performance visualizations</w:t>
            </w:r>
          </w:p>
        </w:tc>
        <w:tc>
          <w:tcPr>
            <w:tcW w:type="dxa" w:w="2448"/>
            <w:vAlign w:val="center"/>
          </w:tcPr>
          <w:p>
            <w:r/>
            <w:r>
              <w:rPr>
                <w:rFonts w:ascii="Aptos" w:hAnsi="Aptos"/>
                <w:b w:val="0"/>
                <w:sz w:val="17"/>
              </w:rPr>
              <w:t>Free/open-source</w:t>
            </w:r>
          </w:p>
        </w:tc>
      </w:tr>
      <w:tr>
        <w:tc>
          <w:tcPr>
            <w:tcW w:type="dxa" w:w="2160"/>
            <w:vAlign w:val="center"/>
          </w:tcPr>
          <w:p>
            <w:r/>
            <w:r>
              <w:rPr>
                <w:rFonts w:ascii="Aptos" w:hAnsi="Aptos"/>
                <w:b w:val="0"/>
                <w:sz w:val="17"/>
              </w:rPr>
              <w:t>Scikit-learn</w:t>
            </w:r>
          </w:p>
        </w:tc>
        <w:tc>
          <w:tcPr>
            <w:tcW w:type="dxa" w:w="5328"/>
            <w:vAlign w:val="center"/>
          </w:tcPr>
          <w:p>
            <w:r/>
            <w:r>
              <w:rPr>
                <w:rFonts w:ascii="Aptos" w:hAnsi="Aptos"/>
                <w:b w:val="0"/>
                <w:sz w:val="17"/>
              </w:rPr>
              <w:t>Preprocessing, Logistic Regression, Random Forest, metrics and pipelines</w:t>
            </w:r>
          </w:p>
        </w:tc>
        <w:tc>
          <w:tcPr>
            <w:tcW w:type="dxa" w:w="2448"/>
            <w:vAlign w:val="center"/>
          </w:tcPr>
          <w:p>
            <w:r/>
            <w:r>
              <w:rPr>
                <w:rFonts w:ascii="Aptos" w:hAnsi="Aptos"/>
                <w:b w:val="0"/>
                <w:sz w:val="17"/>
              </w:rPr>
              <w:t>Free/open-source</w:t>
            </w:r>
          </w:p>
        </w:tc>
      </w:tr>
      <w:tr>
        <w:tc>
          <w:tcPr>
            <w:tcW w:type="dxa" w:w="2160"/>
            <w:vAlign w:val="center"/>
          </w:tcPr>
          <w:p>
            <w:r/>
            <w:r>
              <w:rPr>
                <w:rFonts w:ascii="Aptos" w:hAnsi="Aptos"/>
                <w:b w:val="0"/>
                <w:sz w:val="17"/>
              </w:rPr>
              <w:t>Jupyter Notebook / VS Code</w:t>
            </w:r>
          </w:p>
        </w:tc>
        <w:tc>
          <w:tcPr>
            <w:tcW w:type="dxa" w:w="5328"/>
            <w:vAlign w:val="center"/>
          </w:tcPr>
          <w:p>
            <w:r/>
            <w:r>
              <w:rPr>
                <w:rFonts w:ascii="Aptos" w:hAnsi="Aptos"/>
                <w:b w:val="0"/>
                <w:sz w:val="17"/>
              </w:rPr>
              <w:t>Reproducible analysis</w:t>
            </w:r>
          </w:p>
        </w:tc>
        <w:tc>
          <w:tcPr>
            <w:tcW w:type="dxa" w:w="2448"/>
            <w:vAlign w:val="center"/>
          </w:tcPr>
          <w:p>
            <w:r/>
            <w:r>
              <w:rPr>
                <w:rFonts w:ascii="Aptos" w:hAnsi="Aptos"/>
                <w:b w:val="0"/>
                <w:sz w:val="17"/>
              </w:rPr>
              <w:t>Free/open-source</w:t>
            </w:r>
          </w:p>
        </w:tc>
      </w:tr>
      <w:tr>
        <w:tc>
          <w:tcPr>
            <w:tcW w:type="dxa" w:w="2160"/>
            <w:vAlign w:val="center"/>
          </w:tcPr>
          <w:p>
            <w:r/>
            <w:r>
              <w:rPr>
                <w:rFonts w:ascii="Aptos" w:hAnsi="Aptos"/>
                <w:b w:val="0"/>
                <w:sz w:val="17"/>
              </w:rPr>
              <w:t>Power BI or Excel</w:t>
            </w:r>
          </w:p>
        </w:tc>
        <w:tc>
          <w:tcPr>
            <w:tcW w:type="dxa" w:w="5328"/>
            <w:vAlign w:val="center"/>
          </w:tcPr>
          <w:p>
            <w:r/>
            <w:r>
              <w:rPr>
                <w:rFonts w:ascii="Aptos" w:hAnsi="Aptos"/>
                <w:b w:val="0"/>
                <w:sz w:val="17"/>
              </w:rPr>
              <w:t>Optional executive dashboard</w:t>
            </w:r>
          </w:p>
        </w:tc>
        <w:tc>
          <w:tcPr>
            <w:tcW w:type="dxa" w:w="2448"/>
            <w:vAlign w:val="center"/>
          </w:tcPr>
          <w:p>
            <w:r/>
            <w:r>
              <w:rPr>
                <w:rFonts w:ascii="Aptos" w:hAnsi="Aptos"/>
                <w:b w:val="0"/>
                <w:sz w:val="17"/>
              </w:rPr>
              <w:t>Use institutionally available/free option where possible</w:t>
            </w:r>
          </w:p>
        </w:tc>
      </w:tr>
      <w:tr>
        <w:tc>
          <w:tcPr>
            <w:tcW w:type="dxa" w:w="2160"/>
            <w:vAlign w:val="center"/>
          </w:tcPr>
          <w:p>
            <w:r/>
            <w:r>
              <w:rPr>
                <w:rFonts w:ascii="Aptos" w:hAnsi="Aptos"/>
                <w:b w:val="0"/>
                <w:sz w:val="17"/>
              </w:rPr>
              <w:t>Git/GitHub</w:t>
            </w:r>
          </w:p>
        </w:tc>
        <w:tc>
          <w:tcPr>
            <w:tcW w:type="dxa" w:w="5328"/>
            <w:vAlign w:val="center"/>
          </w:tcPr>
          <w:p>
            <w:r/>
            <w:r>
              <w:rPr>
                <w:rFonts w:ascii="Aptos" w:hAnsi="Aptos"/>
                <w:b w:val="0"/>
                <w:sz w:val="17"/>
              </w:rPr>
              <w:t>Version control and documentation</w:t>
            </w:r>
          </w:p>
        </w:tc>
        <w:tc>
          <w:tcPr>
            <w:tcW w:type="dxa" w:w="2448"/>
            <w:vAlign w:val="center"/>
          </w:tcPr>
          <w:p>
            <w:r/>
            <w:r>
              <w:rPr>
                <w:rFonts w:ascii="Aptos" w:hAnsi="Aptos"/>
                <w:b w:val="0"/>
                <w:sz w:val="17"/>
              </w:rPr>
              <w:t>Free tier sufficient for an academic repository</w:t>
            </w:r>
          </w:p>
        </w:tc>
      </w:tr>
      <w:tr>
        <w:tc>
          <w:tcPr>
            <w:tcW w:type="dxa" w:w="2160"/>
            <w:vAlign w:val="center"/>
          </w:tcPr>
          <w:p>
            <w:r/>
            <w:r>
              <w:rPr>
                <w:rFonts w:ascii="Aptos" w:hAnsi="Aptos"/>
                <w:b w:val="0"/>
                <w:sz w:val="17"/>
              </w:rPr>
              <w:t>Computer</w:t>
            </w:r>
          </w:p>
        </w:tc>
        <w:tc>
          <w:tcPr>
            <w:tcW w:type="dxa" w:w="5328"/>
            <w:vAlign w:val="center"/>
          </w:tcPr>
          <w:p>
            <w:r/>
            <w:r>
              <w:rPr>
                <w:rFonts w:ascii="Aptos" w:hAnsi="Aptos"/>
                <w:b w:val="0"/>
                <w:sz w:val="17"/>
              </w:rPr>
              <w:t>Local analysis</w:t>
            </w:r>
          </w:p>
        </w:tc>
        <w:tc>
          <w:tcPr>
            <w:tcW w:type="dxa" w:w="2448"/>
            <w:vAlign w:val="center"/>
          </w:tcPr>
          <w:p>
            <w:r/>
            <w:r>
              <w:rPr>
                <w:rFonts w:ascii="Aptos" w:hAnsi="Aptos"/>
                <w:b w:val="0"/>
                <w:sz w:val="17"/>
              </w:rPr>
              <w:t>Existing device; no GPU required for baseline models</w:t>
            </w:r>
          </w:p>
        </w:tc>
      </w:tr>
    </w:tbl>
    <w:p/>
    <w:p>
      <w:pPr>
        <w:pStyle w:val="Heading1"/>
      </w:pPr>
      <w:r>
        <w:t>12. 35-Hour Timeline and Milestones</w:t>
      </w:r>
    </w:p>
    <w:p>
      <w:r>
        <w:t>The following schedule directly matches the assignment’s approximate 30–35 hour workload.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vAlign w:val="center"/>
            <w:shd w:fill="D9EAF7"/>
          </w:tcPr>
          <w:p>
            <w:r/>
            <w:r>
              <w:rPr>
                <w:rFonts w:ascii="Aptos" w:hAnsi="Aptos"/>
                <w:b/>
                <w:sz w:val="17"/>
              </w:rPr>
              <w:t>Week</w:t>
            </w:r>
          </w:p>
        </w:tc>
        <w:tc>
          <w:tcPr>
            <w:tcW w:type="dxa" w:w="1008"/>
            <w:vAlign w:val="center"/>
            <w:shd w:fill="D9EAF7"/>
          </w:tcPr>
          <w:p>
            <w:r/>
            <w:r>
              <w:rPr>
                <w:rFonts w:ascii="Aptos" w:hAnsi="Aptos"/>
                <w:b/>
                <w:sz w:val="17"/>
              </w:rPr>
              <w:t>Hours</w:t>
            </w:r>
          </w:p>
        </w:tc>
        <w:tc>
          <w:tcPr>
            <w:tcW w:type="dxa" w:w="5472"/>
            <w:vAlign w:val="center"/>
            <w:shd w:fill="D9EAF7"/>
          </w:tcPr>
          <w:p>
            <w:r/>
            <w:r>
              <w:rPr>
                <w:rFonts w:ascii="Aptos" w:hAnsi="Aptos"/>
                <w:b/>
                <w:sz w:val="17"/>
              </w:rPr>
              <w:t>Activities</w:t>
            </w:r>
          </w:p>
        </w:tc>
        <w:tc>
          <w:tcPr>
            <w:tcW w:type="dxa" w:w="2880"/>
            <w:vAlign w:val="center"/>
            <w:shd w:fill="D9EAF7"/>
          </w:tcPr>
          <w:p>
            <w:r/>
            <w:r>
              <w:rPr>
                <w:rFonts w:ascii="Aptos" w:hAnsi="Aptos"/>
                <w:b/>
                <w:sz w:val="17"/>
              </w:rPr>
              <w:t>Deliverable / milestone</w:t>
            </w:r>
          </w:p>
        </w:tc>
      </w:tr>
      <w:tr>
        <w:tc>
          <w:tcPr>
            <w:tcW w:type="dxa" w:w="1296"/>
            <w:vAlign w:val="center"/>
          </w:tcPr>
          <w:p>
            <w:r/>
            <w:r>
              <w:rPr>
                <w:rFonts w:ascii="Aptos" w:hAnsi="Aptos"/>
                <w:b w:val="0"/>
                <w:sz w:val="17"/>
              </w:rPr>
              <w:t>Week 1</w:t>
            </w:r>
          </w:p>
        </w:tc>
        <w:tc>
          <w:tcPr>
            <w:tcW w:type="dxa" w:w="1008"/>
            <w:vAlign w:val="center"/>
          </w:tcPr>
          <w:p>
            <w:r/>
            <w:r>
              <w:rPr>
                <w:rFonts w:ascii="Aptos" w:hAnsi="Aptos"/>
                <w:b w:val="0"/>
                <w:sz w:val="17"/>
              </w:rPr>
              <w:t>8</w:t>
            </w:r>
          </w:p>
        </w:tc>
        <w:tc>
          <w:tcPr>
            <w:tcW w:type="dxa" w:w="5472"/>
            <w:vAlign w:val="center"/>
          </w:tcPr>
          <w:p>
            <w:r/>
            <w:r>
              <w:rPr>
                <w:rFonts w:ascii="Aptos" w:hAnsi="Aptos"/>
                <w:b w:val="0"/>
                <w:sz w:val="17"/>
              </w:rPr>
              <w:t>Project framing (1h); literature review (3h); dataset/documentation review (2h); stakeholder/objective definition (2h)</w:t>
            </w:r>
          </w:p>
        </w:tc>
        <w:tc>
          <w:tcPr>
            <w:tcW w:type="dxa" w:w="2880"/>
            <w:vAlign w:val="center"/>
          </w:tcPr>
          <w:p>
            <w:r/>
            <w:r>
              <w:rPr>
                <w:rFonts w:ascii="Aptos" w:hAnsi="Aptos"/>
                <w:b w:val="0"/>
                <w:sz w:val="17"/>
              </w:rPr>
              <w:t>M1: Approved problem statement, literature notes and data-source specification</w:t>
            </w:r>
          </w:p>
        </w:tc>
      </w:tr>
      <w:tr>
        <w:tc>
          <w:tcPr>
            <w:tcW w:type="dxa" w:w="1296"/>
            <w:vAlign w:val="center"/>
          </w:tcPr>
          <w:p>
            <w:r/>
            <w:r>
              <w:rPr>
                <w:rFonts w:ascii="Aptos" w:hAnsi="Aptos"/>
                <w:b w:val="0"/>
                <w:sz w:val="17"/>
              </w:rPr>
              <w:t>Week 2</w:t>
            </w:r>
          </w:p>
        </w:tc>
        <w:tc>
          <w:tcPr>
            <w:tcW w:type="dxa" w:w="1008"/>
            <w:vAlign w:val="center"/>
          </w:tcPr>
          <w:p>
            <w:r/>
            <w:r>
              <w:rPr>
                <w:rFonts w:ascii="Aptos" w:hAnsi="Aptos"/>
                <w:b w:val="0"/>
                <w:sz w:val="17"/>
              </w:rPr>
              <w:t>10</w:t>
            </w:r>
          </w:p>
        </w:tc>
        <w:tc>
          <w:tcPr>
            <w:tcW w:type="dxa" w:w="5472"/>
            <w:vAlign w:val="center"/>
          </w:tcPr>
          <w:p>
            <w:r/>
            <w:r>
              <w:rPr>
                <w:rFonts w:ascii="Aptos" w:hAnsi="Aptos"/>
                <w:b w:val="0"/>
                <w:sz w:val="17"/>
              </w:rPr>
              <w:t>Data acquisition (1h); data audit (2h); preprocessing design (3h); leakage review (2h); EDA plan (2h)</w:t>
            </w:r>
          </w:p>
        </w:tc>
        <w:tc>
          <w:tcPr>
            <w:tcW w:type="dxa" w:w="2880"/>
            <w:vAlign w:val="center"/>
          </w:tcPr>
          <w:p>
            <w:r/>
            <w:r>
              <w:rPr>
                <w:rFonts w:ascii="Aptos" w:hAnsi="Aptos"/>
                <w:b w:val="0"/>
                <w:sz w:val="17"/>
              </w:rPr>
              <w:t>M2: Data-quality report + preprocessing specification</w:t>
            </w:r>
          </w:p>
        </w:tc>
      </w:tr>
      <w:tr>
        <w:tc>
          <w:tcPr>
            <w:tcW w:type="dxa" w:w="1296"/>
            <w:vAlign w:val="center"/>
          </w:tcPr>
          <w:p>
            <w:r/>
            <w:r>
              <w:rPr>
                <w:rFonts w:ascii="Aptos" w:hAnsi="Aptos"/>
                <w:b w:val="0"/>
                <w:sz w:val="17"/>
              </w:rPr>
              <w:t>Week 3</w:t>
            </w:r>
          </w:p>
        </w:tc>
        <w:tc>
          <w:tcPr>
            <w:tcW w:type="dxa" w:w="1008"/>
            <w:vAlign w:val="center"/>
          </w:tcPr>
          <w:p>
            <w:r/>
            <w:r>
              <w:rPr>
                <w:rFonts w:ascii="Aptos" w:hAnsi="Aptos"/>
                <w:b w:val="0"/>
                <w:sz w:val="17"/>
              </w:rPr>
              <w:t>9</w:t>
            </w:r>
          </w:p>
        </w:tc>
        <w:tc>
          <w:tcPr>
            <w:tcW w:type="dxa" w:w="5472"/>
            <w:vAlign w:val="center"/>
          </w:tcPr>
          <w:p>
            <w:r/>
            <w:r>
              <w:rPr>
                <w:rFonts w:ascii="Aptos" w:hAnsi="Aptos"/>
                <w:b w:val="0"/>
                <w:sz w:val="17"/>
              </w:rPr>
              <w:t>EDA execution (2h); baseline Logistic Regression (2h); tree model (2h); evaluation/threshold analysis (2h); explainability plan (1h)</w:t>
            </w:r>
          </w:p>
        </w:tc>
        <w:tc>
          <w:tcPr>
            <w:tcW w:type="dxa" w:w="2880"/>
            <w:vAlign w:val="center"/>
          </w:tcPr>
          <w:p>
            <w:r/>
            <w:r>
              <w:rPr>
                <w:rFonts w:ascii="Aptos" w:hAnsi="Aptos"/>
                <w:b w:val="0"/>
                <w:sz w:val="17"/>
              </w:rPr>
              <w:t>M3: Model comparison and preliminary findings</w:t>
            </w:r>
          </w:p>
        </w:tc>
      </w:tr>
      <w:tr>
        <w:tc>
          <w:tcPr>
            <w:tcW w:type="dxa" w:w="1296"/>
            <w:vAlign w:val="center"/>
          </w:tcPr>
          <w:p>
            <w:r/>
            <w:r>
              <w:rPr>
                <w:rFonts w:ascii="Aptos" w:hAnsi="Aptos"/>
                <w:b w:val="0"/>
                <w:sz w:val="17"/>
              </w:rPr>
              <w:t>Week 4</w:t>
            </w:r>
          </w:p>
        </w:tc>
        <w:tc>
          <w:tcPr>
            <w:tcW w:type="dxa" w:w="1008"/>
            <w:vAlign w:val="center"/>
          </w:tcPr>
          <w:p>
            <w:r/>
            <w:r>
              <w:rPr>
                <w:rFonts w:ascii="Aptos" w:hAnsi="Aptos"/>
                <w:b w:val="0"/>
                <w:sz w:val="17"/>
              </w:rPr>
              <w:t>8</w:t>
            </w:r>
          </w:p>
        </w:tc>
        <w:tc>
          <w:tcPr>
            <w:tcW w:type="dxa" w:w="5472"/>
            <w:vAlign w:val="center"/>
          </w:tcPr>
          <w:p>
            <w:r/>
            <w:r>
              <w:rPr>
                <w:rFonts w:ascii="Aptos" w:hAnsi="Aptos"/>
                <w:b w:val="0"/>
                <w:sz w:val="17"/>
              </w:rPr>
              <w:t>Fairness/ethics audit (2h); risk and contingency plan (1h); dashboard/report (2h); final documentation (2h); proofreading/presentation preparation (1h)</w:t>
            </w:r>
          </w:p>
        </w:tc>
        <w:tc>
          <w:tcPr>
            <w:tcW w:type="dxa" w:w="2880"/>
            <w:vAlign w:val="center"/>
          </w:tcPr>
          <w:p>
            <w:r/>
            <w:r>
              <w:rPr>
                <w:rFonts w:ascii="Aptos" w:hAnsi="Aptos"/>
                <w:b w:val="0"/>
                <w:sz w:val="17"/>
              </w:rPr>
              <w:t>M4: Final DOCX/project plan + figures/tables + presentation-ready summary</w:t>
            </w:r>
          </w:p>
        </w:tc>
      </w:tr>
      <w:tr>
        <w:tc>
          <w:tcPr>
            <w:tcW w:type="dxa" w:w="1296"/>
            <w:vAlign w:val="center"/>
          </w:tcPr>
          <w:p>
            <w:r/>
            <w:r>
              <w:rPr>
                <w:rFonts w:ascii="Aptos" w:hAnsi="Aptos"/>
                <w:b w:val="0"/>
                <w:sz w:val="17"/>
              </w:rPr>
              <w:t>TOTAL</w:t>
            </w:r>
          </w:p>
        </w:tc>
        <w:tc>
          <w:tcPr>
            <w:tcW w:type="dxa" w:w="1008"/>
            <w:vAlign w:val="center"/>
          </w:tcPr>
          <w:p>
            <w:r/>
            <w:r>
              <w:rPr>
                <w:rFonts w:ascii="Aptos" w:hAnsi="Aptos"/>
                <w:b w:val="0"/>
                <w:sz w:val="17"/>
              </w:rPr>
              <w:t>35</w:t>
            </w:r>
          </w:p>
        </w:tc>
        <w:tc>
          <w:tcPr>
            <w:tcW w:type="dxa" w:w="5472"/>
            <w:vAlign w:val="center"/>
          </w:tcPr>
          <w:p>
            <w:r/>
            <w:r>
              <w:rPr>
                <w:rFonts w:ascii="Aptos" w:hAnsi="Aptos"/>
                <w:b w:val="0"/>
                <w:sz w:val="17"/>
              </w:rPr>
              <w:t>End-to-end planning and analytical design</w:t>
            </w:r>
          </w:p>
        </w:tc>
        <w:tc>
          <w:tcPr>
            <w:tcW w:type="dxa" w:w="2880"/>
            <w:vAlign w:val="center"/>
          </w:tcPr>
          <w:p>
            <w:r/>
            <w:r>
              <w:rPr>
                <w:rFonts w:ascii="Aptos" w:hAnsi="Aptos"/>
                <w:b w:val="0"/>
                <w:sz w:val="17"/>
              </w:rPr>
              <w:t>Final submission</w:t>
            </w:r>
          </w:p>
        </w:tc>
      </w:tr>
    </w:tbl>
    <w:p/>
    <w:p>
      <w:pPr>
        <w:pStyle w:val="Heading2"/>
      </w:pPr>
      <w:r>
        <w:t>12.1 Detailed Milestone Acceptance Criteria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D9EAF7"/>
          </w:tcPr>
          <w:p>
            <w:r/>
            <w:r>
              <w:rPr>
                <w:rFonts w:ascii="Aptos" w:hAnsi="Aptos"/>
                <w:b/>
                <w:sz w:val="17"/>
              </w:rPr>
              <w:t>Milestone</w:t>
            </w:r>
          </w:p>
        </w:tc>
        <w:tc>
          <w:tcPr>
            <w:tcW w:type="dxa" w:w="8496"/>
            <w:vAlign w:val="center"/>
            <w:shd w:fill="D9EAF7"/>
          </w:tcPr>
          <w:p>
            <w:r/>
            <w:r>
              <w:rPr>
                <w:rFonts w:ascii="Aptos" w:hAnsi="Aptos"/>
                <w:b/>
                <w:sz w:val="17"/>
              </w:rPr>
              <w:t>Acceptance criterion</w:t>
            </w:r>
          </w:p>
        </w:tc>
      </w:tr>
      <w:tr>
        <w:tc>
          <w:tcPr>
            <w:tcW w:type="dxa" w:w="1872"/>
            <w:vAlign w:val="center"/>
          </w:tcPr>
          <w:p>
            <w:r/>
            <w:r>
              <w:rPr>
                <w:rFonts w:ascii="Aptos" w:hAnsi="Aptos"/>
                <w:b w:val="0"/>
                <w:sz w:val="17"/>
              </w:rPr>
              <w:t>M1</w:t>
            </w:r>
          </w:p>
        </w:tc>
        <w:tc>
          <w:tcPr>
            <w:tcW w:type="dxa" w:w="8496"/>
            <w:vAlign w:val="center"/>
          </w:tcPr>
          <w:p>
            <w:r/>
            <w:r>
              <w:rPr>
                <w:rFonts w:ascii="Aptos" w:hAnsi="Aptos"/>
                <w:b w:val="0"/>
                <w:sz w:val="17"/>
              </w:rPr>
              <w:t>Problem has one clear target, one prediction point, identified stakeholders and at least 4 relevant literature sources.</w:t>
            </w:r>
          </w:p>
        </w:tc>
      </w:tr>
      <w:tr>
        <w:tc>
          <w:tcPr>
            <w:tcW w:type="dxa" w:w="1872"/>
            <w:vAlign w:val="center"/>
          </w:tcPr>
          <w:p>
            <w:r/>
            <w:r>
              <w:rPr>
                <w:rFonts w:ascii="Aptos" w:hAnsi="Aptos"/>
                <w:b w:val="0"/>
                <w:sz w:val="17"/>
              </w:rPr>
              <w:t>M2</w:t>
            </w:r>
          </w:p>
        </w:tc>
        <w:tc>
          <w:tcPr>
            <w:tcW w:type="dxa" w:w="8496"/>
            <w:vAlign w:val="center"/>
          </w:tcPr>
          <w:p>
            <w:r/>
            <w:r>
              <w:rPr>
                <w:rFonts w:ascii="Aptos" w:hAnsi="Aptos"/>
                <w:b w:val="0"/>
                <w:sz w:val="17"/>
              </w:rPr>
              <w:t>Every major preprocessing decision has a reason; missingness, class balance and leakage risks are documented.</w:t>
            </w:r>
          </w:p>
        </w:tc>
      </w:tr>
      <w:tr>
        <w:tc>
          <w:tcPr>
            <w:tcW w:type="dxa" w:w="1872"/>
            <w:vAlign w:val="center"/>
          </w:tcPr>
          <w:p>
            <w:r/>
            <w:r>
              <w:rPr>
                <w:rFonts w:ascii="Aptos" w:hAnsi="Aptos"/>
                <w:b w:val="0"/>
                <w:sz w:val="17"/>
              </w:rPr>
              <w:t>M3</w:t>
            </w:r>
          </w:p>
        </w:tc>
        <w:tc>
          <w:tcPr>
            <w:tcW w:type="dxa" w:w="8496"/>
            <w:vAlign w:val="center"/>
          </w:tcPr>
          <w:p>
            <w:r/>
            <w:r>
              <w:rPr>
                <w:rFonts w:ascii="Aptos" w:hAnsi="Aptos"/>
                <w:b w:val="0"/>
                <w:sz w:val="17"/>
              </w:rPr>
              <w:t>At least one interpretable baseline and one non-linear model are planned/evaluated with multiple metrics.</w:t>
            </w:r>
          </w:p>
        </w:tc>
      </w:tr>
      <w:tr>
        <w:tc>
          <w:tcPr>
            <w:tcW w:type="dxa" w:w="1872"/>
            <w:vAlign w:val="center"/>
          </w:tcPr>
          <w:p>
            <w:r/>
            <w:r>
              <w:rPr>
                <w:rFonts w:ascii="Aptos" w:hAnsi="Aptos"/>
                <w:b w:val="0"/>
                <w:sz w:val="17"/>
              </w:rPr>
              <w:t>M4</w:t>
            </w:r>
          </w:p>
        </w:tc>
        <w:tc>
          <w:tcPr>
            <w:tcW w:type="dxa" w:w="8496"/>
            <w:vAlign w:val="center"/>
          </w:tcPr>
          <w:p>
            <w:r/>
            <w:r>
              <w:rPr>
                <w:rFonts w:ascii="Aptos" w:hAnsi="Aptos"/>
                <w:b w:val="0"/>
                <w:sz w:val="17"/>
              </w:rPr>
              <w:t>Final document contains ethics, risks, contingency, timeline, references and clear limitations.</w:t>
            </w:r>
          </w:p>
        </w:tc>
      </w:tr>
    </w:tbl>
    <w:p/>
    <w:p>
      <w:pPr>
        <w:pStyle w:val="Heading1"/>
      </w:pPr>
      <w:r>
        <w:t>13. Risk Assessment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00"/>
            <w:vAlign w:val="center"/>
            <w:shd w:fill="D9EAF7"/>
          </w:tcPr>
          <w:p>
            <w:r/>
            <w:r>
              <w:rPr>
                <w:rFonts w:ascii="Aptos" w:hAnsi="Aptos"/>
                <w:b/>
                <w:sz w:val="17"/>
              </w:rPr>
              <w:t>Risk</w:t>
            </w:r>
          </w:p>
        </w:tc>
        <w:tc>
          <w:tcPr>
            <w:tcW w:type="dxa" w:w="1152"/>
            <w:vAlign w:val="center"/>
            <w:shd w:fill="D9EAF7"/>
          </w:tcPr>
          <w:p>
            <w:r/>
            <w:r>
              <w:rPr>
                <w:rFonts w:ascii="Aptos" w:hAnsi="Aptos"/>
                <w:b/>
                <w:sz w:val="17"/>
              </w:rPr>
              <w:t>Probability</w:t>
            </w:r>
          </w:p>
        </w:tc>
        <w:tc>
          <w:tcPr>
            <w:tcW w:type="dxa" w:w="1152"/>
            <w:vAlign w:val="center"/>
            <w:shd w:fill="D9EAF7"/>
          </w:tcPr>
          <w:p>
            <w:r/>
            <w:r>
              <w:rPr>
                <w:rFonts w:ascii="Aptos" w:hAnsi="Aptos"/>
                <w:b/>
                <w:sz w:val="17"/>
              </w:rPr>
              <w:t>Impact</w:t>
            </w:r>
          </w:p>
        </w:tc>
        <w:tc>
          <w:tcPr>
            <w:tcW w:type="dxa" w:w="2880"/>
            <w:vAlign w:val="center"/>
            <w:shd w:fill="D9EAF7"/>
          </w:tcPr>
          <w:p>
            <w:r/>
            <w:r>
              <w:rPr>
                <w:rFonts w:ascii="Aptos" w:hAnsi="Aptos"/>
                <w:b/>
                <w:sz w:val="17"/>
              </w:rPr>
              <w:t>Early warning sign</w:t>
            </w:r>
          </w:p>
        </w:tc>
        <w:tc>
          <w:tcPr>
            <w:tcW w:type="dxa" w:w="3672"/>
            <w:vAlign w:val="center"/>
            <w:shd w:fill="D9EAF7"/>
          </w:tcPr>
          <w:p>
            <w:r/>
            <w:r>
              <w:rPr>
                <w:rFonts w:ascii="Aptos" w:hAnsi="Aptos"/>
                <w:b/>
                <w:sz w:val="17"/>
              </w:rPr>
              <w:t>Mitigation</w:t>
            </w:r>
          </w:p>
        </w:tc>
      </w:tr>
      <w:tr>
        <w:tc>
          <w:tcPr>
            <w:tcW w:type="dxa" w:w="1800"/>
            <w:vAlign w:val="center"/>
          </w:tcPr>
          <w:p>
            <w:r/>
            <w:r>
              <w:rPr>
                <w:rFonts w:ascii="Aptos" w:hAnsi="Aptos"/>
                <w:b w:val="0"/>
                <w:sz w:val="17"/>
              </w:rPr>
              <w:t>Class imbalance</w:t>
            </w:r>
          </w:p>
        </w:tc>
        <w:tc>
          <w:tcPr>
            <w:tcW w:type="dxa" w:w="1152"/>
            <w:vAlign w:val="center"/>
          </w:tcPr>
          <w:p>
            <w:r/>
            <w:r>
              <w:rPr>
                <w:rFonts w:ascii="Aptos" w:hAnsi="Aptos"/>
                <w:b w:val="0"/>
                <w:sz w:val="17"/>
              </w:rPr>
              <w:t>High</w:t>
            </w:r>
          </w:p>
        </w:tc>
        <w:tc>
          <w:tcPr>
            <w:tcW w:type="dxa" w:w="1152"/>
            <w:vAlign w:val="center"/>
          </w:tcPr>
          <w:p>
            <w:r/>
            <w:r>
              <w:rPr>
                <w:rFonts w:ascii="Aptos" w:hAnsi="Aptos"/>
                <w:b w:val="0"/>
                <w:sz w:val="17"/>
              </w:rPr>
              <w:t>High</w:t>
            </w:r>
          </w:p>
        </w:tc>
        <w:tc>
          <w:tcPr>
            <w:tcW w:type="dxa" w:w="2880"/>
            <w:vAlign w:val="center"/>
          </w:tcPr>
          <w:p>
            <w:r/>
            <w:r>
              <w:rPr>
                <w:rFonts w:ascii="Aptos" w:hAnsi="Aptos"/>
                <w:b w:val="0"/>
                <w:sz w:val="17"/>
              </w:rPr>
              <w:t>Accuracy is high but recall for &lt;30 is poor.</w:t>
            </w:r>
          </w:p>
        </w:tc>
        <w:tc>
          <w:tcPr>
            <w:tcW w:type="dxa" w:w="3672"/>
            <w:vAlign w:val="center"/>
          </w:tcPr>
          <w:p>
            <w:r/>
            <w:r>
              <w:rPr>
                <w:rFonts w:ascii="Aptos" w:hAnsi="Aptos"/>
                <w:b w:val="0"/>
                <w:sz w:val="17"/>
              </w:rPr>
              <w:t>Class weighting, PR-AUC, threshold tuning and confusion matrix.</w:t>
            </w:r>
          </w:p>
        </w:tc>
      </w:tr>
      <w:tr>
        <w:tc>
          <w:tcPr>
            <w:tcW w:type="dxa" w:w="1800"/>
            <w:vAlign w:val="center"/>
          </w:tcPr>
          <w:p>
            <w:r/>
            <w:r>
              <w:rPr>
                <w:rFonts w:ascii="Aptos" w:hAnsi="Aptos"/>
                <w:b w:val="0"/>
                <w:sz w:val="17"/>
              </w:rPr>
              <w:t>Data leakage</w:t>
            </w:r>
          </w:p>
        </w:tc>
        <w:tc>
          <w:tcPr>
            <w:tcW w:type="dxa" w:w="1152"/>
            <w:vAlign w:val="center"/>
          </w:tcPr>
          <w:p>
            <w:r/>
            <w:r>
              <w:rPr>
                <w:rFonts w:ascii="Aptos" w:hAnsi="Aptos"/>
                <w:b w:val="0"/>
                <w:sz w:val="17"/>
              </w:rPr>
              <w:t>Medium</w:t>
            </w:r>
          </w:p>
        </w:tc>
        <w:tc>
          <w:tcPr>
            <w:tcW w:type="dxa" w:w="1152"/>
            <w:vAlign w:val="center"/>
          </w:tcPr>
          <w:p>
            <w:r/>
            <w:r>
              <w:rPr>
                <w:rFonts w:ascii="Aptos" w:hAnsi="Aptos"/>
                <w:b w:val="0"/>
                <w:sz w:val="17"/>
              </w:rPr>
              <w:t>Critical</w:t>
            </w:r>
          </w:p>
        </w:tc>
        <w:tc>
          <w:tcPr>
            <w:tcW w:type="dxa" w:w="2880"/>
            <w:vAlign w:val="center"/>
          </w:tcPr>
          <w:p>
            <w:r/>
            <w:r>
              <w:rPr>
                <w:rFonts w:ascii="Aptos" w:hAnsi="Aptos"/>
                <w:b w:val="0"/>
                <w:sz w:val="17"/>
              </w:rPr>
              <w:t>Unexpectedly strong validation performance.</w:t>
            </w:r>
          </w:p>
        </w:tc>
        <w:tc>
          <w:tcPr>
            <w:tcW w:type="dxa" w:w="3672"/>
            <w:vAlign w:val="center"/>
          </w:tcPr>
          <w:p>
            <w:r/>
            <w:r>
              <w:rPr>
                <w:rFonts w:ascii="Aptos" w:hAnsi="Aptos"/>
                <w:b w:val="0"/>
                <w:sz w:val="17"/>
              </w:rPr>
              <w:t>Define prediction time; review every feature before modeling.</w:t>
            </w:r>
          </w:p>
        </w:tc>
      </w:tr>
      <w:tr>
        <w:tc>
          <w:tcPr>
            <w:tcW w:type="dxa" w:w="1800"/>
            <w:vAlign w:val="center"/>
          </w:tcPr>
          <w:p>
            <w:r/>
            <w:r>
              <w:rPr>
                <w:rFonts w:ascii="Aptos" w:hAnsi="Aptos"/>
                <w:b w:val="0"/>
                <w:sz w:val="17"/>
              </w:rPr>
              <w:t>Missing data</w:t>
            </w:r>
          </w:p>
        </w:tc>
        <w:tc>
          <w:tcPr>
            <w:tcW w:type="dxa" w:w="1152"/>
            <w:vAlign w:val="center"/>
          </w:tcPr>
          <w:p>
            <w:r/>
            <w:r>
              <w:rPr>
                <w:rFonts w:ascii="Aptos" w:hAnsi="Aptos"/>
                <w:b w:val="0"/>
                <w:sz w:val="17"/>
              </w:rPr>
              <w:t>High</w:t>
            </w:r>
          </w:p>
        </w:tc>
        <w:tc>
          <w:tcPr>
            <w:tcW w:type="dxa" w:w="1152"/>
            <w:vAlign w:val="center"/>
          </w:tcPr>
          <w:p>
            <w:r/>
            <w:r>
              <w:rPr>
                <w:rFonts w:ascii="Aptos" w:hAnsi="Aptos"/>
                <w:b w:val="0"/>
                <w:sz w:val="17"/>
              </w:rPr>
              <w:t>Medium</w:t>
            </w:r>
          </w:p>
        </w:tc>
        <w:tc>
          <w:tcPr>
            <w:tcW w:type="dxa" w:w="2880"/>
            <w:vAlign w:val="center"/>
          </w:tcPr>
          <w:p>
            <w:r/>
            <w:r>
              <w:rPr>
                <w:rFonts w:ascii="Aptos" w:hAnsi="Aptos"/>
                <w:b w:val="0"/>
                <w:sz w:val="17"/>
              </w:rPr>
              <w:t>Large % missing in selected variables.</w:t>
            </w:r>
          </w:p>
        </w:tc>
        <w:tc>
          <w:tcPr>
            <w:tcW w:type="dxa" w:w="3672"/>
            <w:vAlign w:val="center"/>
          </w:tcPr>
          <w:p>
            <w:r/>
            <w:r>
              <w:rPr>
                <w:rFonts w:ascii="Aptos" w:hAnsi="Aptos"/>
                <w:b w:val="0"/>
                <w:sz w:val="17"/>
              </w:rPr>
              <w:t>Document missingness; use justified imputation or remove variables with strong rationale.</w:t>
            </w:r>
          </w:p>
        </w:tc>
      </w:tr>
      <w:tr>
        <w:tc>
          <w:tcPr>
            <w:tcW w:type="dxa" w:w="1800"/>
            <w:vAlign w:val="center"/>
          </w:tcPr>
          <w:p>
            <w:r/>
            <w:r>
              <w:rPr>
                <w:rFonts w:ascii="Aptos" w:hAnsi="Aptos"/>
                <w:b w:val="0"/>
                <w:sz w:val="17"/>
              </w:rPr>
              <w:t>Poor generalizability</w:t>
            </w:r>
          </w:p>
        </w:tc>
        <w:tc>
          <w:tcPr>
            <w:tcW w:type="dxa" w:w="1152"/>
            <w:vAlign w:val="center"/>
          </w:tcPr>
          <w:p>
            <w:r/>
            <w:r>
              <w:rPr>
                <w:rFonts w:ascii="Aptos" w:hAnsi="Aptos"/>
                <w:b w:val="0"/>
                <w:sz w:val="17"/>
              </w:rPr>
              <w:t>High</w:t>
            </w:r>
          </w:p>
        </w:tc>
        <w:tc>
          <w:tcPr>
            <w:tcW w:type="dxa" w:w="1152"/>
            <w:vAlign w:val="center"/>
          </w:tcPr>
          <w:p>
            <w:r/>
            <w:r>
              <w:rPr>
                <w:rFonts w:ascii="Aptos" w:hAnsi="Aptos"/>
                <w:b w:val="0"/>
                <w:sz w:val="17"/>
              </w:rPr>
              <w:t>High</w:t>
            </w:r>
          </w:p>
        </w:tc>
        <w:tc>
          <w:tcPr>
            <w:tcW w:type="dxa" w:w="2880"/>
            <w:vAlign w:val="center"/>
          </w:tcPr>
          <w:p>
            <w:r/>
            <w:r>
              <w:rPr>
                <w:rFonts w:ascii="Aptos" w:hAnsi="Aptos"/>
                <w:b w:val="0"/>
                <w:sz w:val="17"/>
              </w:rPr>
              <w:t>Model works on historical test data but not across subgroups/time.</w:t>
            </w:r>
          </w:p>
        </w:tc>
        <w:tc>
          <w:tcPr>
            <w:tcW w:type="dxa" w:w="3672"/>
            <w:vAlign w:val="center"/>
          </w:tcPr>
          <w:p>
            <w:r/>
            <w:r>
              <w:rPr>
                <w:rFonts w:ascii="Aptos" w:hAnsi="Aptos"/>
                <w:b w:val="0"/>
                <w:sz w:val="17"/>
              </w:rPr>
              <w:t>Temporal/subgroup checks; clearly state need for external validation.</w:t>
            </w:r>
          </w:p>
        </w:tc>
      </w:tr>
      <w:tr>
        <w:tc>
          <w:tcPr>
            <w:tcW w:type="dxa" w:w="1800"/>
            <w:vAlign w:val="center"/>
          </w:tcPr>
          <w:p>
            <w:r/>
            <w:r>
              <w:rPr>
                <w:rFonts w:ascii="Aptos" w:hAnsi="Aptos"/>
                <w:b w:val="0"/>
                <w:sz w:val="17"/>
              </w:rPr>
              <w:t>Fairness disparity</w:t>
            </w:r>
          </w:p>
        </w:tc>
        <w:tc>
          <w:tcPr>
            <w:tcW w:type="dxa" w:w="1152"/>
            <w:vAlign w:val="center"/>
          </w:tcPr>
          <w:p>
            <w:r/>
            <w:r>
              <w:rPr>
                <w:rFonts w:ascii="Aptos" w:hAnsi="Aptos"/>
                <w:b w:val="0"/>
                <w:sz w:val="17"/>
              </w:rPr>
              <w:t>Medium</w:t>
            </w:r>
          </w:p>
        </w:tc>
        <w:tc>
          <w:tcPr>
            <w:tcW w:type="dxa" w:w="1152"/>
            <w:vAlign w:val="center"/>
          </w:tcPr>
          <w:p>
            <w:r/>
            <w:r>
              <w:rPr>
                <w:rFonts w:ascii="Aptos" w:hAnsi="Aptos"/>
                <w:b w:val="0"/>
                <w:sz w:val="17"/>
              </w:rPr>
              <w:t>High</w:t>
            </w:r>
          </w:p>
        </w:tc>
        <w:tc>
          <w:tcPr>
            <w:tcW w:type="dxa" w:w="2880"/>
            <w:vAlign w:val="center"/>
          </w:tcPr>
          <w:p>
            <w:r/>
            <w:r>
              <w:rPr>
                <w:rFonts w:ascii="Aptos" w:hAnsi="Aptos"/>
                <w:b w:val="0"/>
                <w:sz w:val="17"/>
              </w:rPr>
              <w:t>Recall or false-negative rates differ materially between groups.</w:t>
            </w:r>
          </w:p>
        </w:tc>
        <w:tc>
          <w:tcPr>
            <w:tcW w:type="dxa" w:w="3672"/>
            <w:vAlign w:val="center"/>
          </w:tcPr>
          <w:p>
            <w:r/>
            <w:r>
              <w:rPr>
                <w:rFonts w:ascii="Aptos" w:hAnsi="Aptos"/>
                <w:b w:val="0"/>
                <w:sz w:val="17"/>
              </w:rPr>
              <w:t>Subgroup evaluation; consider feature review, threshold strategy and governance escalation.</w:t>
            </w:r>
          </w:p>
        </w:tc>
      </w:tr>
      <w:tr>
        <w:tc>
          <w:tcPr>
            <w:tcW w:type="dxa" w:w="1800"/>
            <w:vAlign w:val="center"/>
          </w:tcPr>
          <w:p>
            <w:r/>
            <w:r>
              <w:rPr>
                <w:rFonts w:ascii="Aptos" w:hAnsi="Aptos"/>
                <w:b w:val="0"/>
                <w:sz w:val="17"/>
              </w:rPr>
              <w:t>Interpretability problem</w:t>
            </w:r>
          </w:p>
        </w:tc>
        <w:tc>
          <w:tcPr>
            <w:tcW w:type="dxa" w:w="1152"/>
            <w:vAlign w:val="center"/>
          </w:tcPr>
          <w:p>
            <w:r/>
            <w:r>
              <w:rPr>
                <w:rFonts w:ascii="Aptos" w:hAnsi="Aptos"/>
                <w:b w:val="0"/>
                <w:sz w:val="17"/>
              </w:rPr>
              <w:t>Medium</w:t>
            </w:r>
          </w:p>
        </w:tc>
        <w:tc>
          <w:tcPr>
            <w:tcW w:type="dxa" w:w="1152"/>
            <w:vAlign w:val="center"/>
          </w:tcPr>
          <w:p>
            <w:r/>
            <w:r>
              <w:rPr>
                <w:rFonts w:ascii="Aptos" w:hAnsi="Aptos"/>
                <w:b w:val="0"/>
                <w:sz w:val="17"/>
              </w:rPr>
              <w:t>High</w:t>
            </w:r>
          </w:p>
        </w:tc>
        <w:tc>
          <w:tcPr>
            <w:tcW w:type="dxa" w:w="2880"/>
            <w:vAlign w:val="center"/>
          </w:tcPr>
          <w:p>
            <w:r/>
            <w:r>
              <w:rPr>
                <w:rFonts w:ascii="Aptos" w:hAnsi="Aptos"/>
                <w:b w:val="0"/>
                <w:sz w:val="17"/>
              </w:rPr>
              <w:t>Complex model performs only slightly better than baseline.</w:t>
            </w:r>
          </w:p>
        </w:tc>
        <w:tc>
          <w:tcPr>
            <w:tcW w:type="dxa" w:w="3672"/>
            <w:vAlign w:val="center"/>
          </w:tcPr>
          <w:p>
            <w:r/>
            <w:r>
              <w:rPr>
                <w:rFonts w:ascii="Aptos" w:hAnsi="Aptos"/>
                <w:b w:val="0"/>
                <w:sz w:val="17"/>
              </w:rPr>
              <w:t>Prefer simpler model if performance difference is small; use explainability methods.</w:t>
            </w:r>
          </w:p>
        </w:tc>
      </w:tr>
      <w:tr>
        <w:tc>
          <w:tcPr>
            <w:tcW w:type="dxa" w:w="1800"/>
            <w:vAlign w:val="center"/>
          </w:tcPr>
          <w:p>
            <w:r/>
            <w:r>
              <w:rPr>
                <w:rFonts w:ascii="Aptos" w:hAnsi="Aptos"/>
                <w:b w:val="0"/>
                <w:sz w:val="17"/>
              </w:rPr>
              <w:t>Insufficient time</w:t>
            </w:r>
          </w:p>
        </w:tc>
        <w:tc>
          <w:tcPr>
            <w:tcW w:type="dxa" w:w="1152"/>
            <w:vAlign w:val="center"/>
          </w:tcPr>
          <w:p>
            <w:r/>
            <w:r>
              <w:rPr>
                <w:rFonts w:ascii="Aptos" w:hAnsi="Aptos"/>
                <w:b w:val="0"/>
                <w:sz w:val="17"/>
              </w:rPr>
              <w:t>Medium</w:t>
            </w:r>
          </w:p>
        </w:tc>
        <w:tc>
          <w:tcPr>
            <w:tcW w:type="dxa" w:w="1152"/>
            <w:vAlign w:val="center"/>
          </w:tcPr>
          <w:p>
            <w:r/>
            <w:r>
              <w:rPr>
                <w:rFonts w:ascii="Aptos" w:hAnsi="Aptos"/>
                <w:b w:val="0"/>
                <w:sz w:val="17"/>
              </w:rPr>
              <w:t>Medium</w:t>
            </w:r>
          </w:p>
        </w:tc>
        <w:tc>
          <w:tcPr>
            <w:tcW w:type="dxa" w:w="2880"/>
            <w:vAlign w:val="center"/>
          </w:tcPr>
          <w:p>
            <w:r/>
            <w:r>
              <w:rPr>
                <w:rFonts w:ascii="Aptos" w:hAnsi="Aptos"/>
                <w:b w:val="0"/>
                <w:sz w:val="17"/>
              </w:rPr>
              <w:t>EDA or documentation slips beyond planned hours.</w:t>
            </w:r>
          </w:p>
        </w:tc>
        <w:tc>
          <w:tcPr>
            <w:tcW w:type="dxa" w:w="3672"/>
            <w:vAlign w:val="center"/>
          </w:tcPr>
          <w:p>
            <w:r/>
            <w:r>
              <w:rPr>
                <w:rFonts w:ascii="Aptos" w:hAnsi="Aptos"/>
                <w:b w:val="0"/>
                <w:sz w:val="17"/>
              </w:rPr>
              <w:t>Prioritize baseline + risk controls; drop non-essential model tuning.</w:t>
            </w:r>
          </w:p>
        </w:tc>
      </w:tr>
      <w:tr>
        <w:tc>
          <w:tcPr>
            <w:tcW w:type="dxa" w:w="1800"/>
            <w:vAlign w:val="center"/>
          </w:tcPr>
          <w:p>
            <w:r/>
            <w:r>
              <w:rPr>
                <w:rFonts w:ascii="Aptos" w:hAnsi="Aptos"/>
                <w:b w:val="0"/>
                <w:sz w:val="17"/>
              </w:rPr>
              <w:t>Tool/software issue</w:t>
            </w:r>
          </w:p>
        </w:tc>
        <w:tc>
          <w:tcPr>
            <w:tcW w:type="dxa" w:w="1152"/>
            <w:vAlign w:val="center"/>
          </w:tcPr>
          <w:p>
            <w:r/>
            <w:r>
              <w:rPr>
                <w:rFonts w:ascii="Aptos" w:hAnsi="Aptos"/>
                <w:b w:val="0"/>
                <w:sz w:val="17"/>
              </w:rPr>
              <w:t>Low</w:t>
            </w:r>
          </w:p>
        </w:tc>
        <w:tc>
          <w:tcPr>
            <w:tcW w:type="dxa" w:w="1152"/>
            <w:vAlign w:val="center"/>
          </w:tcPr>
          <w:p>
            <w:r/>
            <w:r>
              <w:rPr>
                <w:rFonts w:ascii="Aptos" w:hAnsi="Aptos"/>
                <w:b w:val="0"/>
                <w:sz w:val="17"/>
              </w:rPr>
              <w:t>Medium</w:t>
            </w:r>
          </w:p>
        </w:tc>
        <w:tc>
          <w:tcPr>
            <w:tcW w:type="dxa" w:w="2880"/>
            <w:vAlign w:val="center"/>
          </w:tcPr>
          <w:p>
            <w:r/>
            <w:r>
              <w:rPr>
                <w:rFonts w:ascii="Aptos" w:hAnsi="Aptos"/>
                <w:b w:val="0"/>
                <w:sz w:val="17"/>
              </w:rPr>
              <w:t>Package incompatibility or notebook failure.</w:t>
            </w:r>
          </w:p>
        </w:tc>
        <w:tc>
          <w:tcPr>
            <w:tcW w:type="dxa" w:w="3672"/>
            <w:vAlign w:val="center"/>
          </w:tcPr>
          <w:p>
            <w:r/>
            <w:r>
              <w:rPr>
                <w:rFonts w:ascii="Aptos" w:hAnsi="Aptos"/>
                <w:b w:val="0"/>
                <w:sz w:val="17"/>
              </w:rPr>
              <w:t>Pin versions, keep CSV/raw source and save outputs after each milestone.</w:t>
            </w:r>
          </w:p>
        </w:tc>
      </w:tr>
      <w:tr>
        <w:tc>
          <w:tcPr>
            <w:tcW w:type="dxa" w:w="1800"/>
            <w:vAlign w:val="center"/>
          </w:tcPr>
          <w:p>
            <w:r/>
            <w:r>
              <w:rPr>
                <w:rFonts w:ascii="Aptos" w:hAnsi="Aptos"/>
                <w:b w:val="0"/>
                <w:sz w:val="17"/>
              </w:rPr>
              <w:t>Misuse of findings</w:t>
            </w:r>
          </w:p>
        </w:tc>
        <w:tc>
          <w:tcPr>
            <w:tcW w:type="dxa" w:w="1152"/>
            <w:vAlign w:val="center"/>
          </w:tcPr>
          <w:p>
            <w:r/>
            <w:r>
              <w:rPr>
                <w:rFonts w:ascii="Aptos" w:hAnsi="Aptos"/>
                <w:b w:val="0"/>
                <w:sz w:val="17"/>
              </w:rPr>
              <w:t>Medium</w:t>
            </w:r>
          </w:p>
        </w:tc>
        <w:tc>
          <w:tcPr>
            <w:tcW w:type="dxa" w:w="1152"/>
            <w:vAlign w:val="center"/>
          </w:tcPr>
          <w:p>
            <w:r/>
            <w:r>
              <w:rPr>
                <w:rFonts w:ascii="Aptos" w:hAnsi="Aptos"/>
                <w:b w:val="0"/>
                <w:sz w:val="17"/>
              </w:rPr>
              <w:t>Critical</w:t>
            </w:r>
          </w:p>
        </w:tc>
        <w:tc>
          <w:tcPr>
            <w:tcW w:type="dxa" w:w="2880"/>
            <w:vAlign w:val="center"/>
          </w:tcPr>
          <w:p>
            <w:r/>
            <w:r>
              <w:rPr>
                <w:rFonts w:ascii="Aptos" w:hAnsi="Aptos"/>
                <w:b w:val="0"/>
                <w:sz w:val="17"/>
              </w:rPr>
              <w:t>Readers interpret model as a clinical decision-maker.</w:t>
            </w:r>
          </w:p>
        </w:tc>
        <w:tc>
          <w:tcPr>
            <w:tcW w:type="dxa" w:w="3672"/>
            <w:vAlign w:val="center"/>
          </w:tcPr>
          <w:p>
            <w:r/>
            <w:r>
              <w:rPr>
                <w:rFonts w:ascii="Aptos" w:hAnsi="Aptos"/>
                <w:b w:val="0"/>
                <w:sz w:val="17"/>
              </w:rPr>
              <w:t>Prominent limitations, human oversight and non-diagnostic disclaimer.</w:t>
            </w:r>
          </w:p>
        </w:tc>
      </w:tr>
    </w:tbl>
    <w:p/>
    <w:p>
      <w:pPr>
        <w:pStyle w:val="Heading1"/>
      </w:pPr>
      <w:r>
        <w:t>14. Contingency Planning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D9EAF7"/>
          </w:tcPr>
          <w:p>
            <w:r/>
            <w:r>
              <w:rPr>
                <w:rFonts w:ascii="Aptos" w:hAnsi="Aptos"/>
                <w:b/>
                <w:sz w:val="17"/>
              </w:rPr>
              <w:t>If this happens...</w:t>
            </w:r>
          </w:p>
        </w:tc>
        <w:tc>
          <w:tcPr>
            <w:tcW w:type="dxa" w:w="4464"/>
            <w:vAlign w:val="center"/>
            <w:shd w:fill="D9EAF7"/>
          </w:tcPr>
          <w:p>
            <w:r/>
            <w:r>
              <w:rPr>
                <w:rFonts w:ascii="Aptos" w:hAnsi="Aptos"/>
                <w:b/>
                <w:sz w:val="17"/>
              </w:rPr>
              <w:t>Do this instead...</w:t>
            </w:r>
          </w:p>
        </w:tc>
        <w:tc>
          <w:tcPr>
            <w:tcW w:type="dxa" w:w="3312"/>
            <w:vAlign w:val="center"/>
            <w:shd w:fill="D9EAF7"/>
          </w:tcPr>
          <w:p>
            <w:r/>
            <w:r>
              <w:rPr>
                <w:rFonts w:ascii="Aptos" w:hAnsi="Aptos"/>
                <w:b/>
                <w:sz w:val="17"/>
              </w:rPr>
              <w:t>What remains deliverable?</w:t>
            </w:r>
          </w:p>
        </w:tc>
      </w:tr>
      <w:tr>
        <w:tc>
          <w:tcPr>
            <w:tcW w:type="dxa" w:w="2880"/>
            <w:vAlign w:val="center"/>
          </w:tcPr>
          <w:p>
            <w:r/>
            <w:r>
              <w:rPr>
                <w:rFonts w:ascii="Aptos" w:hAnsi="Aptos"/>
                <w:b w:val="0"/>
                <w:sz w:val="17"/>
              </w:rPr>
              <w:t>A model cannot be tuned successfully</w:t>
            </w:r>
          </w:p>
        </w:tc>
        <w:tc>
          <w:tcPr>
            <w:tcW w:type="dxa" w:w="4464"/>
            <w:vAlign w:val="center"/>
          </w:tcPr>
          <w:p>
            <w:r/>
            <w:r>
              <w:rPr>
                <w:rFonts w:ascii="Aptos" w:hAnsi="Aptos"/>
                <w:b w:val="0"/>
                <w:sz w:val="17"/>
              </w:rPr>
              <w:t>Use Logistic Regression + one tree baseline and focus on calibration/explainability.</w:t>
            </w:r>
          </w:p>
        </w:tc>
        <w:tc>
          <w:tcPr>
            <w:tcW w:type="dxa" w:w="3312"/>
            <w:vAlign w:val="center"/>
          </w:tcPr>
          <w:p>
            <w:r/>
            <w:r>
              <w:rPr>
                <w:rFonts w:ascii="Aptos" w:hAnsi="Aptos"/>
                <w:b w:val="0"/>
                <w:sz w:val="17"/>
              </w:rPr>
              <w:t>Valid project plan and transparent comparison.</w:t>
            </w:r>
          </w:p>
        </w:tc>
      </w:tr>
      <w:tr>
        <w:tc>
          <w:tcPr>
            <w:tcW w:type="dxa" w:w="2880"/>
            <w:vAlign w:val="center"/>
          </w:tcPr>
          <w:p>
            <w:r/>
            <w:r>
              <w:rPr>
                <w:rFonts w:ascii="Aptos" w:hAnsi="Aptos"/>
                <w:b w:val="0"/>
                <w:sz w:val="17"/>
              </w:rPr>
              <w:t>Missingness is too severe for a feature</w:t>
            </w:r>
          </w:p>
        </w:tc>
        <w:tc>
          <w:tcPr>
            <w:tcW w:type="dxa" w:w="4464"/>
            <w:vAlign w:val="center"/>
          </w:tcPr>
          <w:p>
            <w:r/>
            <w:r>
              <w:rPr>
                <w:rFonts w:ascii="Aptos" w:hAnsi="Aptos"/>
                <w:b w:val="0"/>
                <w:sz w:val="17"/>
              </w:rPr>
              <w:t>Exclude the feature and document the decision rather than forcing imputation.</w:t>
            </w:r>
          </w:p>
        </w:tc>
        <w:tc>
          <w:tcPr>
            <w:tcW w:type="dxa" w:w="3312"/>
            <w:vAlign w:val="center"/>
          </w:tcPr>
          <w:p>
            <w:r/>
            <w:r>
              <w:rPr>
                <w:rFonts w:ascii="Aptos" w:hAnsi="Aptos"/>
                <w:b w:val="0"/>
                <w:sz w:val="17"/>
              </w:rPr>
              <w:t>Data-quality justification.</w:t>
            </w:r>
          </w:p>
        </w:tc>
      </w:tr>
      <w:tr>
        <w:tc>
          <w:tcPr>
            <w:tcW w:type="dxa" w:w="2880"/>
            <w:vAlign w:val="center"/>
          </w:tcPr>
          <w:p>
            <w:r/>
            <w:r>
              <w:rPr>
                <w:rFonts w:ascii="Aptos" w:hAnsi="Aptos"/>
                <w:b w:val="0"/>
                <w:sz w:val="17"/>
              </w:rPr>
              <w:t>Performance is weak</w:t>
            </w:r>
          </w:p>
        </w:tc>
        <w:tc>
          <w:tcPr>
            <w:tcW w:type="dxa" w:w="4464"/>
            <w:vAlign w:val="center"/>
          </w:tcPr>
          <w:p>
            <w:r/>
            <w:r>
              <w:rPr>
                <w:rFonts w:ascii="Aptos" w:hAnsi="Aptos"/>
                <w:b w:val="0"/>
                <w:sz w:val="17"/>
              </w:rPr>
              <w:t>Report honestly; investigate target definition, leakage, imbalance and subgroup behavior. Do not manipulate the data to inflate metrics.</w:t>
            </w:r>
          </w:p>
        </w:tc>
        <w:tc>
          <w:tcPr>
            <w:tcW w:type="dxa" w:w="3312"/>
            <w:vAlign w:val="center"/>
          </w:tcPr>
          <w:p>
            <w:r/>
            <w:r>
              <w:rPr>
                <w:rFonts w:ascii="Aptos" w:hAnsi="Aptos"/>
                <w:b w:val="0"/>
                <w:sz w:val="17"/>
              </w:rPr>
              <w:t>A scientifically credible negative/limited finding.</w:t>
            </w:r>
          </w:p>
        </w:tc>
      </w:tr>
      <w:tr>
        <w:tc>
          <w:tcPr>
            <w:tcW w:type="dxa" w:w="2880"/>
            <w:vAlign w:val="center"/>
          </w:tcPr>
          <w:p>
            <w:r/>
            <w:r>
              <w:rPr>
                <w:rFonts w:ascii="Aptos" w:hAnsi="Aptos"/>
                <w:b w:val="0"/>
                <w:sz w:val="17"/>
              </w:rPr>
              <w:t>Fairness gaps appear</w:t>
            </w:r>
          </w:p>
        </w:tc>
        <w:tc>
          <w:tcPr>
            <w:tcW w:type="dxa" w:w="4464"/>
            <w:vAlign w:val="center"/>
          </w:tcPr>
          <w:p>
            <w:r/>
            <w:r>
              <w:rPr>
                <w:rFonts w:ascii="Aptos" w:hAnsi="Aptos"/>
                <w:b w:val="0"/>
                <w:sz w:val="17"/>
              </w:rPr>
              <w:t>Do not conceal them. Compare alternative feature sets/thresholds and discuss governance implications.</w:t>
            </w:r>
          </w:p>
        </w:tc>
        <w:tc>
          <w:tcPr>
            <w:tcW w:type="dxa" w:w="3312"/>
            <w:vAlign w:val="center"/>
          </w:tcPr>
          <w:p>
            <w:r/>
            <w:r>
              <w:rPr>
                <w:rFonts w:ascii="Aptos" w:hAnsi="Aptos"/>
                <w:b w:val="0"/>
                <w:sz w:val="17"/>
              </w:rPr>
              <w:t>Fairness audit + recommended safeguards.</w:t>
            </w:r>
          </w:p>
        </w:tc>
      </w:tr>
      <w:tr>
        <w:tc>
          <w:tcPr>
            <w:tcW w:type="dxa" w:w="2880"/>
            <w:vAlign w:val="center"/>
          </w:tcPr>
          <w:p>
            <w:r/>
            <w:r>
              <w:rPr>
                <w:rFonts w:ascii="Aptos" w:hAnsi="Aptos"/>
                <w:b w:val="0"/>
                <w:sz w:val="17"/>
              </w:rPr>
              <w:t>Only 2–3 hours remain for analysis</w:t>
            </w:r>
          </w:p>
        </w:tc>
        <w:tc>
          <w:tcPr>
            <w:tcW w:type="dxa" w:w="4464"/>
            <w:vAlign w:val="center"/>
          </w:tcPr>
          <w:p>
            <w:r/>
            <w:r>
              <w:rPr>
                <w:rFonts w:ascii="Aptos" w:hAnsi="Aptos"/>
                <w:b w:val="0"/>
                <w:sz w:val="17"/>
              </w:rPr>
              <w:t>Stop model experimentation; finalize baseline, risk assessment, ethics and documentation.</w:t>
            </w:r>
          </w:p>
        </w:tc>
        <w:tc>
          <w:tcPr>
            <w:tcW w:type="dxa" w:w="3312"/>
            <w:vAlign w:val="center"/>
          </w:tcPr>
          <w:p>
            <w:r/>
            <w:r>
              <w:rPr>
                <w:rFonts w:ascii="Aptos" w:hAnsi="Aptos"/>
                <w:b w:val="0"/>
                <w:sz w:val="17"/>
              </w:rPr>
              <w:t>Complete submission aligned to rubric.</w:t>
            </w:r>
          </w:p>
        </w:tc>
      </w:tr>
      <w:tr>
        <w:tc>
          <w:tcPr>
            <w:tcW w:type="dxa" w:w="2880"/>
            <w:vAlign w:val="center"/>
          </w:tcPr>
          <w:p>
            <w:r/>
            <w:r>
              <w:rPr>
                <w:rFonts w:ascii="Aptos" w:hAnsi="Aptos"/>
                <w:b w:val="0"/>
                <w:sz w:val="17"/>
              </w:rPr>
              <w:t>External validation data is unavailable</w:t>
            </w:r>
          </w:p>
        </w:tc>
        <w:tc>
          <w:tcPr>
            <w:tcW w:type="dxa" w:w="4464"/>
            <w:vAlign w:val="center"/>
          </w:tcPr>
          <w:p>
            <w:r/>
            <w:r>
              <w:rPr>
                <w:rFonts w:ascii="Aptos" w:hAnsi="Aptos"/>
                <w:b w:val="0"/>
                <w:sz w:val="17"/>
              </w:rPr>
              <w:t>Treat external validation as future work and explicitly limit deployment claims.</w:t>
            </w:r>
          </w:p>
        </w:tc>
        <w:tc>
          <w:tcPr>
            <w:tcW w:type="dxa" w:w="3312"/>
            <w:vAlign w:val="center"/>
          </w:tcPr>
          <w:p>
            <w:r/>
            <w:r>
              <w:rPr>
                <w:rFonts w:ascii="Aptos" w:hAnsi="Aptos"/>
                <w:b w:val="0"/>
                <w:sz w:val="17"/>
              </w:rPr>
              <w:t>Internal evaluation + validation roadmap.</w:t>
            </w:r>
          </w:p>
        </w:tc>
      </w:tr>
    </w:tbl>
    <w:p/>
    <w:p>
      <w:pPr>
        <w:pStyle w:val="Heading1"/>
      </w:pPr>
      <w:r>
        <w:t>15. Ethical, Legal and Responsible-AI Considerations</w:t>
      </w:r>
    </w:p>
    <w:p>
      <w:r>
        <w:t>This section should be stronger than a generic statement such as “patient data must be kept private.” Healthcare analytics requires a lifecycle approach. The dataset is publicly available, but public availability does not mean unrestricted ethical 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center"/>
            <w:shd w:fill="D9EAF7"/>
          </w:tcPr>
          <w:p>
            <w:r/>
            <w:r>
              <w:rPr>
                <w:rFonts w:ascii="Aptos" w:hAnsi="Aptos"/>
                <w:b/>
                <w:sz w:val="17"/>
              </w:rPr>
              <w:t>Ethical issue</w:t>
            </w:r>
          </w:p>
        </w:tc>
        <w:tc>
          <w:tcPr>
            <w:tcW w:type="dxa" w:w="3672"/>
            <w:vAlign w:val="center"/>
            <w:shd w:fill="D9EAF7"/>
          </w:tcPr>
          <w:p>
            <w:r/>
            <w:r>
              <w:rPr>
                <w:rFonts w:ascii="Aptos" w:hAnsi="Aptos"/>
                <w:b/>
                <w:sz w:val="17"/>
              </w:rPr>
              <w:t>Specific concern</w:t>
            </w:r>
          </w:p>
        </w:tc>
        <w:tc>
          <w:tcPr>
            <w:tcW w:type="dxa" w:w="4752"/>
            <w:vAlign w:val="center"/>
            <w:shd w:fill="D9EAF7"/>
          </w:tcPr>
          <w:p>
            <w:r/>
            <w:r>
              <w:rPr>
                <w:rFonts w:ascii="Aptos" w:hAnsi="Aptos"/>
                <w:b/>
                <w:sz w:val="17"/>
              </w:rPr>
              <w:t>Control / action in this project</w:t>
            </w:r>
          </w:p>
        </w:tc>
      </w:tr>
      <w:tr>
        <w:tc>
          <w:tcPr>
            <w:tcW w:type="dxa" w:w="1944"/>
            <w:vAlign w:val="center"/>
          </w:tcPr>
          <w:p>
            <w:r/>
            <w:r>
              <w:rPr>
                <w:rFonts w:ascii="Aptos" w:hAnsi="Aptos"/>
                <w:b w:val="0"/>
                <w:sz w:val="17"/>
              </w:rPr>
              <w:t>Privacy &amp; re-identification</w:t>
            </w:r>
          </w:p>
        </w:tc>
        <w:tc>
          <w:tcPr>
            <w:tcW w:type="dxa" w:w="3672"/>
            <w:vAlign w:val="center"/>
          </w:tcPr>
          <w:p>
            <w:r/>
            <w:r>
              <w:rPr>
                <w:rFonts w:ascii="Aptos" w:hAnsi="Aptos"/>
                <w:b w:val="0"/>
                <w:sz w:val="17"/>
              </w:rPr>
              <w:t>Health-related data can be sensitive even when direct identifiers are absent.</w:t>
            </w:r>
          </w:p>
        </w:tc>
        <w:tc>
          <w:tcPr>
            <w:tcW w:type="dxa" w:w="4752"/>
            <w:vAlign w:val="center"/>
          </w:tcPr>
          <w:p>
            <w:r/>
            <w:r>
              <w:rPr>
                <w:rFonts w:ascii="Aptos" w:hAnsi="Aptos"/>
                <w:b w:val="0"/>
                <w:sz w:val="17"/>
              </w:rPr>
              <w:t>Do not attempt to identify individuals; do not combine records with external identifying datasets; keep only necessary fields in the working copy.</w:t>
            </w:r>
          </w:p>
        </w:tc>
      </w:tr>
      <w:tr>
        <w:tc>
          <w:tcPr>
            <w:tcW w:type="dxa" w:w="1944"/>
            <w:vAlign w:val="center"/>
          </w:tcPr>
          <w:p>
            <w:r/>
            <w:r>
              <w:rPr>
                <w:rFonts w:ascii="Aptos" w:hAnsi="Aptos"/>
                <w:b w:val="0"/>
                <w:sz w:val="17"/>
              </w:rPr>
              <w:t>Data provenance &amp; permitted use</w:t>
            </w:r>
          </w:p>
        </w:tc>
        <w:tc>
          <w:tcPr>
            <w:tcW w:type="dxa" w:w="3672"/>
            <w:vAlign w:val="center"/>
          </w:tcPr>
          <w:p>
            <w:r/>
            <w:r>
              <w:rPr>
                <w:rFonts w:ascii="Aptos" w:hAnsi="Aptos"/>
                <w:b w:val="0"/>
                <w:sz w:val="17"/>
              </w:rPr>
              <w:t>A public dataset still has a source, documentation and terms.</w:t>
            </w:r>
          </w:p>
        </w:tc>
        <w:tc>
          <w:tcPr>
            <w:tcW w:type="dxa" w:w="4752"/>
            <w:vAlign w:val="center"/>
          </w:tcPr>
          <w:p>
            <w:r/>
            <w:r>
              <w:rPr>
                <w:rFonts w:ascii="Aptos" w:hAnsi="Aptos"/>
                <w:b w:val="0"/>
                <w:sz w:val="17"/>
              </w:rPr>
              <w:t>Record UCI as the source, preserve the dataset documentation and cite it in the report.</w:t>
            </w:r>
          </w:p>
        </w:tc>
      </w:tr>
      <w:tr>
        <w:tc>
          <w:tcPr>
            <w:tcW w:type="dxa" w:w="1944"/>
            <w:vAlign w:val="center"/>
          </w:tcPr>
          <w:p>
            <w:r/>
            <w:r>
              <w:rPr>
                <w:rFonts w:ascii="Aptos" w:hAnsi="Aptos"/>
                <w:b w:val="0"/>
                <w:sz w:val="17"/>
              </w:rPr>
              <w:t>Consent / secondary use</w:t>
            </w:r>
          </w:p>
        </w:tc>
        <w:tc>
          <w:tcPr>
            <w:tcW w:type="dxa" w:w="3672"/>
            <w:vAlign w:val="center"/>
          </w:tcPr>
          <w:p>
            <w:r/>
            <w:r>
              <w:rPr>
                <w:rFonts w:ascii="Aptos" w:hAnsi="Aptos"/>
                <w:b w:val="0"/>
                <w:sz w:val="17"/>
              </w:rPr>
              <w:t>Historical data may have been collected for clinical rather than student research purposes.</w:t>
            </w:r>
          </w:p>
        </w:tc>
        <w:tc>
          <w:tcPr>
            <w:tcW w:type="dxa" w:w="4752"/>
            <w:vAlign w:val="center"/>
          </w:tcPr>
          <w:p>
            <w:r/>
            <w:r>
              <w:rPr>
                <w:rFonts w:ascii="Aptos" w:hAnsi="Aptos"/>
                <w:b w:val="0"/>
                <w:sz w:val="17"/>
              </w:rPr>
              <w:t>Do not claim individual consent was obtained by the student. State that this is secondary analysis of a public, de-identified dataset and follow the dataset's stated conditions.</w:t>
            </w:r>
          </w:p>
        </w:tc>
      </w:tr>
      <w:tr>
        <w:tc>
          <w:tcPr>
            <w:tcW w:type="dxa" w:w="1944"/>
            <w:vAlign w:val="center"/>
          </w:tcPr>
          <w:p>
            <w:r/>
            <w:r>
              <w:rPr>
                <w:rFonts w:ascii="Aptos" w:hAnsi="Aptos"/>
                <w:b w:val="0"/>
                <w:sz w:val="17"/>
              </w:rPr>
              <w:t>Fairness / bias</w:t>
            </w:r>
          </w:p>
        </w:tc>
        <w:tc>
          <w:tcPr>
            <w:tcW w:type="dxa" w:w="3672"/>
            <w:vAlign w:val="center"/>
          </w:tcPr>
          <w:p>
            <w:r/>
            <w:r>
              <w:rPr>
                <w:rFonts w:ascii="Aptos" w:hAnsi="Aptos"/>
                <w:b w:val="0"/>
                <w:sz w:val="17"/>
              </w:rPr>
              <w:t>Race, gender and age can reflect structural inequities or historical care patterns.</w:t>
            </w:r>
          </w:p>
        </w:tc>
        <w:tc>
          <w:tcPr>
            <w:tcW w:type="dxa" w:w="4752"/>
            <w:vAlign w:val="center"/>
          </w:tcPr>
          <w:p>
            <w:r/>
            <w:r>
              <w:rPr>
                <w:rFonts w:ascii="Aptos" w:hAnsi="Aptos"/>
                <w:b w:val="0"/>
                <w:sz w:val="17"/>
              </w:rPr>
              <w:t>Audit subgroup performance; do not treat demographic variables as causal explanations; report disparities.</w:t>
            </w:r>
          </w:p>
        </w:tc>
      </w:tr>
      <w:tr>
        <w:tc>
          <w:tcPr>
            <w:tcW w:type="dxa" w:w="1944"/>
            <w:vAlign w:val="center"/>
          </w:tcPr>
          <w:p>
            <w:r/>
            <w:r>
              <w:rPr>
                <w:rFonts w:ascii="Aptos" w:hAnsi="Aptos"/>
                <w:b w:val="0"/>
                <w:sz w:val="17"/>
              </w:rPr>
              <w:t>Proxy discrimination</w:t>
            </w:r>
          </w:p>
        </w:tc>
        <w:tc>
          <w:tcPr>
            <w:tcW w:type="dxa" w:w="3672"/>
            <w:vAlign w:val="center"/>
          </w:tcPr>
          <w:p>
            <w:r/>
            <w:r>
              <w:rPr>
                <w:rFonts w:ascii="Aptos" w:hAnsi="Aptos"/>
                <w:b w:val="0"/>
                <w:sz w:val="17"/>
              </w:rPr>
              <w:t>Variables such as payer or utilization can act as proxies for socioeconomic conditions.</w:t>
            </w:r>
          </w:p>
        </w:tc>
        <w:tc>
          <w:tcPr>
            <w:tcW w:type="dxa" w:w="4752"/>
            <w:vAlign w:val="center"/>
          </w:tcPr>
          <w:p>
            <w:r/>
            <w:r>
              <w:rPr>
                <w:rFonts w:ascii="Aptos" w:hAnsi="Aptos"/>
                <w:b w:val="0"/>
                <w:sz w:val="17"/>
              </w:rPr>
              <w:t>Flag them for governance review; compare models with/without potentially sensitive proxy variables.</w:t>
            </w:r>
          </w:p>
        </w:tc>
      </w:tr>
      <w:tr>
        <w:tc>
          <w:tcPr>
            <w:tcW w:type="dxa" w:w="1944"/>
            <w:vAlign w:val="center"/>
          </w:tcPr>
          <w:p>
            <w:r/>
            <w:r>
              <w:rPr>
                <w:rFonts w:ascii="Aptos" w:hAnsi="Aptos"/>
                <w:b w:val="0"/>
                <w:sz w:val="17"/>
              </w:rPr>
              <w:t>Clinical safety</w:t>
            </w:r>
          </w:p>
        </w:tc>
        <w:tc>
          <w:tcPr>
            <w:tcW w:type="dxa" w:w="3672"/>
            <w:vAlign w:val="center"/>
          </w:tcPr>
          <w:p>
            <w:r/>
            <w:r>
              <w:rPr>
                <w:rFonts w:ascii="Aptos" w:hAnsi="Aptos"/>
                <w:b w:val="0"/>
                <w:sz w:val="17"/>
              </w:rPr>
              <w:t>A false negative may cause a high-risk patient to be missed; a false positive may waste care-team resources.</w:t>
            </w:r>
          </w:p>
        </w:tc>
        <w:tc>
          <w:tcPr>
            <w:tcW w:type="dxa" w:w="4752"/>
            <w:vAlign w:val="center"/>
          </w:tcPr>
          <w:p>
            <w:r/>
            <w:r>
              <w:rPr>
                <w:rFonts w:ascii="Aptos" w:hAnsi="Aptos"/>
                <w:b w:val="0"/>
                <w:sz w:val="17"/>
              </w:rPr>
              <w:t>Report recall and precision; define human review; never automate treatment or discharge decisions.</w:t>
            </w:r>
          </w:p>
        </w:tc>
      </w:tr>
      <w:tr>
        <w:tc>
          <w:tcPr>
            <w:tcW w:type="dxa" w:w="1944"/>
            <w:vAlign w:val="center"/>
          </w:tcPr>
          <w:p>
            <w:r/>
            <w:r>
              <w:rPr>
                <w:rFonts w:ascii="Aptos" w:hAnsi="Aptos"/>
                <w:b w:val="0"/>
                <w:sz w:val="17"/>
              </w:rPr>
              <w:t>Explainability</w:t>
            </w:r>
          </w:p>
        </w:tc>
        <w:tc>
          <w:tcPr>
            <w:tcW w:type="dxa" w:w="3672"/>
            <w:vAlign w:val="center"/>
          </w:tcPr>
          <w:p>
            <w:r/>
            <w:r>
              <w:rPr>
                <w:rFonts w:ascii="Aptos" w:hAnsi="Aptos"/>
                <w:b w:val="0"/>
                <w:sz w:val="17"/>
              </w:rPr>
              <w:t>Clinicians need to understand why a patient was flagged.</w:t>
            </w:r>
          </w:p>
        </w:tc>
        <w:tc>
          <w:tcPr>
            <w:tcW w:type="dxa" w:w="4752"/>
            <w:vAlign w:val="center"/>
          </w:tcPr>
          <w:p>
            <w:r/>
            <w:r>
              <w:rPr>
                <w:rFonts w:ascii="Aptos" w:hAnsi="Aptos"/>
                <w:b w:val="0"/>
                <w:sz w:val="17"/>
              </w:rPr>
              <w:t>Use interpretable baseline and feature attribution; clearly distinguish association from causation.</w:t>
            </w:r>
          </w:p>
        </w:tc>
      </w:tr>
      <w:tr>
        <w:tc>
          <w:tcPr>
            <w:tcW w:type="dxa" w:w="1944"/>
            <w:vAlign w:val="center"/>
          </w:tcPr>
          <w:p>
            <w:r/>
            <w:r>
              <w:rPr>
                <w:rFonts w:ascii="Aptos" w:hAnsi="Aptos"/>
                <w:b w:val="0"/>
                <w:sz w:val="17"/>
              </w:rPr>
              <w:t>Transparency</w:t>
            </w:r>
          </w:p>
        </w:tc>
        <w:tc>
          <w:tcPr>
            <w:tcW w:type="dxa" w:w="3672"/>
            <w:vAlign w:val="center"/>
          </w:tcPr>
          <w:p>
            <w:r/>
            <w:r>
              <w:rPr>
                <w:rFonts w:ascii="Aptos" w:hAnsi="Aptos"/>
                <w:b w:val="0"/>
                <w:sz w:val="17"/>
              </w:rPr>
              <w:t>Users need to know what data, period and population the model represents.</w:t>
            </w:r>
          </w:p>
        </w:tc>
        <w:tc>
          <w:tcPr>
            <w:tcW w:type="dxa" w:w="4752"/>
            <w:vAlign w:val="center"/>
          </w:tcPr>
          <w:p>
            <w:r/>
            <w:r>
              <w:rPr>
                <w:rFonts w:ascii="Aptos" w:hAnsi="Aptos"/>
                <w:b w:val="0"/>
                <w:sz w:val="17"/>
              </w:rPr>
              <w:t>Publish dataset scope, 1999–2008 period, 130-hospital U.S. setting and known limitations.</w:t>
            </w:r>
          </w:p>
        </w:tc>
      </w:tr>
      <w:tr>
        <w:tc>
          <w:tcPr>
            <w:tcW w:type="dxa" w:w="1944"/>
            <w:vAlign w:val="center"/>
          </w:tcPr>
          <w:p>
            <w:r/>
            <w:r>
              <w:rPr>
                <w:rFonts w:ascii="Aptos" w:hAnsi="Aptos"/>
                <w:b w:val="0"/>
                <w:sz w:val="17"/>
              </w:rPr>
              <w:t>Security</w:t>
            </w:r>
          </w:p>
        </w:tc>
        <w:tc>
          <w:tcPr>
            <w:tcW w:type="dxa" w:w="3672"/>
            <w:vAlign w:val="center"/>
          </w:tcPr>
          <w:p>
            <w:r/>
            <w:r>
              <w:rPr>
                <w:rFonts w:ascii="Aptos" w:hAnsi="Aptos"/>
                <w:b w:val="0"/>
                <w:sz w:val="17"/>
              </w:rPr>
              <w:t>Working copies and notebooks can expose health-related information.</w:t>
            </w:r>
          </w:p>
        </w:tc>
        <w:tc>
          <w:tcPr>
            <w:tcW w:type="dxa" w:w="4752"/>
            <w:vAlign w:val="center"/>
          </w:tcPr>
          <w:p>
            <w:r/>
            <w:r>
              <w:rPr>
                <w:rFonts w:ascii="Aptos" w:hAnsi="Aptos"/>
                <w:b w:val="0"/>
                <w:sz w:val="17"/>
              </w:rPr>
              <w:t>Store files in access-controlled folders, avoid public raw-data uploads, and remove unnecessary data from the repository.</w:t>
            </w:r>
          </w:p>
        </w:tc>
      </w:tr>
      <w:tr>
        <w:tc>
          <w:tcPr>
            <w:tcW w:type="dxa" w:w="1944"/>
            <w:vAlign w:val="center"/>
          </w:tcPr>
          <w:p>
            <w:r/>
            <w:r>
              <w:rPr>
                <w:rFonts w:ascii="Aptos" w:hAnsi="Aptos"/>
                <w:b w:val="0"/>
                <w:sz w:val="17"/>
              </w:rPr>
              <w:t>Data minimization</w:t>
            </w:r>
          </w:p>
        </w:tc>
        <w:tc>
          <w:tcPr>
            <w:tcW w:type="dxa" w:w="3672"/>
            <w:vAlign w:val="center"/>
          </w:tcPr>
          <w:p>
            <w:r/>
            <w:r>
              <w:rPr>
                <w:rFonts w:ascii="Aptos" w:hAnsi="Aptos"/>
                <w:b w:val="0"/>
                <w:sz w:val="17"/>
              </w:rPr>
              <w:t>Keeping every field increases exposure and complexity.</w:t>
            </w:r>
          </w:p>
        </w:tc>
        <w:tc>
          <w:tcPr>
            <w:tcW w:type="dxa" w:w="4752"/>
            <w:vAlign w:val="center"/>
          </w:tcPr>
          <w:p>
            <w:r/>
            <w:r>
              <w:rPr>
                <w:rFonts w:ascii="Aptos" w:hAnsi="Aptos"/>
                <w:b w:val="0"/>
                <w:sz w:val="17"/>
              </w:rPr>
              <w:t>Retain only features needed for the stated research questions.</w:t>
            </w:r>
          </w:p>
        </w:tc>
      </w:tr>
      <w:tr>
        <w:tc>
          <w:tcPr>
            <w:tcW w:type="dxa" w:w="1944"/>
            <w:vAlign w:val="center"/>
          </w:tcPr>
          <w:p>
            <w:r/>
            <w:r>
              <w:rPr>
                <w:rFonts w:ascii="Aptos" w:hAnsi="Aptos"/>
                <w:b w:val="0"/>
                <w:sz w:val="17"/>
              </w:rPr>
              <w:t>Human oversight</w:t>
            </w:r>
          </w:p>
        </w:tc>
        <w:tc>
          <w:tcPr>
            <w:tcW w:type="dxa" w:w="3672"/>
            <w:vAlign w:val="center"/>
          </w:tcPr>
          <w:p>
            <w:r/>
            <w:r>
              <w:rPr>
                <w:rFonts w:ascii="Aptos" w:hAnsi="Aptos"/>
                <w:b w:val="0"/>
                <w:sz w:val="17"/>
              </w:rPr>
              <w:t>An algorithm can be wrong even when metrics look strong.</w:t>
            </w:r>
          </w:p>
        </w:tc>
        <w:tc>
          <w:tcPr>
            <w:tcW w:type="dxa" w:w="4752"/>
            <w:vAlign w:val="center"/>
          </w:tcPr>
          <w:p>
            <w:r/>
            <w:r>
              <w:rPr>
                <w:rFonts w:ascii="Aptos" w:hAnsi="Aptos"/>
                <w:b w:val="0"/>
                <w:sz w:val="17"/>
              </w:rPr>
              <w:t>Position the model as decision support only; require qualified human review in any hypothetical deployment.</w:t>
            </w:r>
          </w:p>
        </w:tc>
      </w:tr>
      <w:tr>
        <w:tc>
          <w:tcPr>
            <w:tcW w:type="dxa" w:w="1944"/>
            <w:vAlign w:val="center"/>
          </w:tcPr>
          <w:p>
            <w:r/>
            <w:r>
              <w:rPr>
                <w:rFonts w:ascii="Aptos" w:hAnsi="Aptos"/>
                <w:b w:val="0"/>
                <w:sz w:val="17"/>
              </w:rPr>
              <w:t>Monitoring &amp; drift</w:t>
            </w:r>
          </w:p>
        </w:tc>
        <w:tc>
          <w:tcPr>
            <w:tcW w:type="dxa" w:w="3672"/>
            <w:vAlign w:val="center"/>
          </w:tcPr>
          <w:p>
            <w:r/>
            <w:r>
              <w:rPr>
                <w:rFonts w:ascii="Aptos" w:hAnsi="Aptos"/>
                <w:b w:val="0"/>
                <w:sz w:val="17"/>
              </w:rPr>
              <w:t>Clinical practice and population characteristics change.</w:t>
            </w:r>
          </w:p>
        </w:tc>
        <w:tc>
          <w:tcPr>
            <w:tcW w:type="dxa" w:w="4752"/>
            <w:vAlign w:val="center"/>
          </w:tcPr>
          <w:p>
            <w:r/>
            <w:r>
              <w:rPr>
                <w:rFonts w:ascii="Aptos" w:hAnsi="Aptos"/>
                <w:b w:val="0"/>
                <w:sz w:val="17"/>
              </w:rPr>
              <w:t>If deployed, monitor performance, calibration and subgroup fairness over time; retrain/revalidate under governance.</w:t>
            </w:r>
          </w:p>
        </w:tc>
      </w:tr>
      <w:tr>
        <w:tc>
          <w:tcPr>
            <w:tcW w:type="dxa" w:w="1944"/>
            <w:vAlign w:val="center"/>
          </w:tcPr>
          <w:p>
            <w:r/>
            <w:r>
              <w:rPr>
                <w:rFonts w:ascii="Aptos" w:hAnsi="Aptos"/>
                <w:b w:val="0"/>
                <w:sz w:val="17"/>
              </w:rPr>
              <w:t>Accountability</w:t>
            </w:r>
          </w:p>
        </w:tc>
        <w:tc>
          <w:tcPr>
            <w:tcW w:type="dxa" w:w="3672"/>
            <w:vAlign w:val="center"/>
          </w:tcPr>
          <w:p>
            <w:r/>
            <w:r>
              <w:rPr>
                <w:rFonts w:ascii="Aptos" w:hAnsi="Aptos"/>
                <w:b w:val="0"/>
                <w:sz w:val="17"/>
              </w:rPr>
              <w:t>Someone must own the consequences of a model-supported decision.</w:t>
            </w:r>
          </w:p>
        </w:tc>
        <w:tc>
          <w:tcPr>
            <w:tcW w:type="dxa" w:w="4752"/>
            <w:vAlign w:val="center"/>
          </w:tcPr>
          <w:p>
            <w:r/>
            <w:r>
              <w:rPr>
                <w:rFonts w:ascii="Aptos" w:hAnsi="Aptos"/>
                <w:b w:val="0"/>
                <w:sz w:val="17"/>
              </w:rPr>
              <w:t>Define analyst, clinical reviewer and governance responsibilities before deployment.</w:t>
            </w:r>
          </w:p>
        </w:tc>
      </w:tr>
    </w:tbl>
    <w:p/>
    <w:tbl>
      <w:tblPr>
        <w:tblStyle w:val="TableGrid"/>
        <w:tblW w:type="auto" w:w="0"/>
        <w:tblLook w:firstColumn="1" w:firstRow="1" w:lastColumn="0" w:lastRow="0" w:noHBand="0" w:noVBand="1" w:val="04A0"/>
      </w:tblPr>
      <w:tblGrid>
        <w:gridCol w:w="10224"/>
      </w:tblGrid>
      <w:tr>
        <w:tc>
          <w:tcPr>
            <w:tcW w:type="dxa" w:w="10224"/>
            <w:shd w:fill="F4F6F7"/>
          </w:tcPr>
          <w:p>
            <w:r>
              <w:rPr>
                <w:b/>
                <w:sz w:val="20"/>
              </w:rPr>
              <w:t>Ethics gap to avoid</w:t>
              <w:br/>
            </w:r>
            <w:r>
              <w:rPr>
                <w:sz w:val="19"/>
              </w:rPr>
              <w:t>Do not write only “the data is anonymized, so there are no ethical concerns.” A stronger answer recognizes that privacy, fairness, proxy variables, historical bias, clinical safety, explainability, accountability, data provenance and model drift remain relevant even with de-identified public data.</w:t>
            </w:r>
          </w:p>
        </w:tc>
      </w:tr>
    </w:tbl>
    <w:p/>
    <w:p>
      <w:pPr>
        <w:pStyle w:val="Heading1"/>
      </w:pPr>
      <w:r>
        <w:t>16. Governance and Human-in-the-Loop Workflow</w:t>
      </w:r>
    </w:p>
    <w:p>
      <w:pPr>
        <w:pStyle w:val="ListNumber"/>
        <w:spacing w:after="40"/>
      </w:pPr>
      <w:r>
        <w:t>Data analyst prepares and quality-checks the dataset.</w:t>
      </w:r>
    </w:p>
    <w:p>
      <w:pPr>
        <w:pStyle w:val="ListNumber"/>
        <w:spacing w:after="40"/>
      </w:pPr>
      <w:r>
        <w:t>Clinical subject-matter reviewer checks whether candidate variables and outputs make clinical sense.</w:t>
      </w:r>
    </w:p>
    <w:p>
      <w:pPr>
        <w:pStyle w:val="ListNumber"/>
        <w:spacing w:after="40"/>
      </w:pPr>
      <w:r>
        <w:t>Model is evaluated for discrimination, calibration, subgroup performance and failure modes.</w:t>
      </w:r>
    </w:p>
    <w:p>
      <w:pPr>
        <w:pStyle w:val="ListNumber"/>
        <w:spacing w:after="40"/>
      </w:pPr>
      <w:r>
        <w:t>Governance/ethics reviewer checks privacy, intended use, fairness and accountability.</w:t>
      </w:r>
    </w:p>
    <w:p>
      <w:pPr>
        <w:pStyle w:val="ListNumber"/>
        <w:spacing w:after="40"/>
      </w:pPr>
      <w:r>
        <w:t>Only after these checks would a hypothetical hospital consider a limited pilot.</w:t>
      </w:r>
    </w:p>
    <w:p>
      <w:pPr>
        <w:pStyle w:val="ListNumber"/>
        <w:spacing w:after="40"/>
      </w:pPr>
      <w:r>
        <w:t>During a pilot, clinicians remain responsible for decisions; the model provides a risk signal, not a diagnosis or treatment order.</w:t>
      </w:r>
    </w:p>
    <w:p>
      <w:pPr>
        <w:pStyle w:val="ListNumber"/>
        <w:spacing w:after="40"/>
      </w:pPr>
      <w:r>
        <w:t>Performance and fairness are monitored after deployment; material drift triggers review or withdrawal.</w:t>
      </w:r>
    </w:p>
    <w:p>
      <w:pPr>
        <w:pStyle w:val="Heading1"/>
      </w:pPr>
      <w:r>
        <w:t>17. Expected Deliverables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D9EAF7"/>
          </w:tcPr>
          <w:p>
            <w:r/>
            <w:r>
              <w:rPr>
                <w:rFonts w:ascii="Aptos" w:hAnsi="Aptos"/>
                <w:b/>
                <w:sz w:val="17"/>
              </w:rPr>
              <w:t>Deliverable</w:t>
            </w:r>
          </w:p>
        </w:tc>
        <w:tc>
          <w:tcPr>
            <w:tcW w:type="dxa" w:w="7776"/>
            <w:vAlign w:val="center"/>
            <w:shd w:fill="D9EAF7"/>
          </w:tcPr>
          <w:p>
            <w:r/>
            <w:r>
              <w:rPr>
                <w:rFonts w:ascii="Aptos" w:hAnsi="Aptos"/>
                <w:b/>
                <w:sz w:val="17"/>
              </w:rPr>
              <w:t>Contents</w:t>
            </w:r>
          </w:p>
        </w:tc>
      </w:tr>
      <w:tr>
        <w:tc>
          <w:tcPr>
            <w:tcW w:type="dxa" w:w="2592"/>
            <w:vAlign w:val="center"/>
          </w:tcPr>
          <w:p>
            <w:r/>
            <w:r>
              <w:rPr>
                <w:rFonts w:ascii="Aptos" w:hAnsi="Aptos"/>
                <w:b w:val="0"/>
                <w:sz w:val="17"/>
              </w:rPr>
              <w:t>D1. Project charter</w:t>
            </w:r>
          </w:p>
        </w:tc>
        <w:tc>
          <w:tcPr>
            <w:tcW w:type="dxa" w:w="7776"/>
            <w:vAlign w:val="center"/>
          </w:tcPr>
          <w:p>
            <w:r/>
            <w:r>
              <w:rPr>
                <w:rFonts w:ascii="Aptos" w:hAnsi="Aptos"/>
                <w:b w:val="0"/>
                <w:sz w:val="17"/>
              </w:rPr>
              <w:t>Title, problem statement, scope, stakeholders, assumptions and objectives.</w:t>
            </w:r>
          </w:p>
        </w:tc>
      </w:tr>
      <w:tr>
        <w:tc>
          <w:tcPr>
            <w:tcW w:type="dxa" w:w="2592"/>
            <w:vAlign w:val="center"/>
          </w:tcPr>
          <w:p>
            <w:r/>
            <w:r>
              <w:rPr>
                <w:rFonts w:ascii="Aptos" w:hAnsi="Aptos"/>
                <w:b w:val="0"/>
                <w:sz w:val="17"/>
              </w:rPr>
              <w:t>D2. Literature review</w:t>
            </w:r>
          </w:p>
        </w:tc>
        <w:tc>
          <w:tcPr>
            <w:tcW w:type="dxa" w:w="7776"/>
            <w:vAlign w:val="center"/>
          </w:tcPr>
          <w:p>
            <w:r/>
            <w:r>
              <w:rPr>
                <w:rFonts w:ascii="Aptos" w:hAnsi="Aptos"/>
                <w:b w:val="0"/>
                <w:sz w:val="17"/>
              </w:rPr>
              <w:t>At least four credible sources summarized and connected to design decisions.</w:t>
            </w:r>
          </w:p>
        </w:tc>
      </w:tr>
      <w:tr>
        <w:tc>
          <w:tcPr>
            <w:tcW w:type="dxa" w:w="2592"/>
            <w:vAlign w:val="center"/>
          </w:tcPr>
          <w:p>
            <w:r/>
            <w:r>
              <w:rPr>
                <w:rFonts w:ascii="Aptos" w:hAnsi="Aptos"/>
                <w:b w:val="0"/>
                <w:sz w:val="17"/>
              </w:rPr>
              <w:t>D3. Data-source specification</w:t>
            </w:r>
          </w:p>
        </w:tc>
        <w:tc>
          <w:tcPr>
            <w:tcW w:type="dxa" w:w="7776"/>
            <w:vAlign w:val="center"/>
          </w:tcPr>
          <w:p>
            <w:r/>
            <w:r>
              <w:rPr>
                <w:rFonts w:ascii="Aptos" w:hAnsi="Aptos"/>
                <w:b w:val="0"/>
                <w:sz w:val="17"/>
              </w:rPr>
              <w:t>UCI dataset description, 101,766 records, 47 features, target definition and limitations.</w:t>
            </w:r>
          </w:p>
        </w:tc>
      </w:tr>
      <w:tr>
        <w:tc>
          <w:tcPr>
            <w:tcW w:type="dxa" w:w="2592"/>
            <w:vAlign w:val="center"/>
          </w:tcPr>
          <w:p>
            <w:r/>
            <w:r>
              <w:rPr>
                <w:rFonts w:ascii="Aptos" w:hAnsi="Aptos"/>
                <w:b w:val="0"/>
                <w:sz w:val="17"/>
              </w:rPr>
              <w:t>D4. Data-quality plan</w:t>
            </w:r>
          </w:p>
        </w:tc>
        <w:tc>
          <w:tcPr>
            <w:tcW w:type="dxa" w:w="7776"/>
            <w:vAlign w:val="center"/>
          </w:tcPr>
          <w:p>
            <w:r/>
            <w:r>
              <w:rPr>
                <w:rFonts w:ascii="Aptos" w:hAnsi="Aptos"/>
                <w:b w:val="0"/>
                <w:sz w:val="17"/>
              </w:rPr>
              <w:t>Missingness, duplicates, outliers, class imbalance and leakage checks.</w:t>
            </w:r>
          </w:p>
        </w:tc>
      </w:tr>
      <w:tr>
        <w:tc>
          <w:tcPr>
            <w:tcW w:type="dxa" w:w="2592"/>
            <w:vAlign w:val="center"/>
          </w:tcPr>
          <w:p>
            <w:r/>
            <w:r>
              <w:rPr>
                <w:rFonts w:ascii="Aptos" w:hAnsi="Aptos"/>
                <w:b w:val="0"/>
                <w:sz w:val="17"/>
              </w:rPr>
              <w:t>D5. Analytical plan</w:t>
            </w:r>
          </w:p>
        </w:tc>
        <w:tc>
          <w:tcPr>
            <w:tcW w:type="dxa" w:w="7776"/>
            <w:vAlign w:val="center"/>
          </w:tcPr>
          <w:p>
            <w:r/>
            <w:r>
              <w:rPr>
                <w:rFonts w:ascii="Aptos" w:hAnsi="Aptos"/>
                <w:b w:val="0"/>
                <w:sz w:val="17"/>
              </w:rPr>
              <w:t>EDA, preprocessing, baseline, comparison model, explainability and validation.</w:t>
            </w:r>
          </w:p>
        </w:tc>
      </w:tr>
      <w:tr>
        <w:tc>
          <w:tcPr>
            <w:tcW w:type="dxa" w:w="2592"/>
            <w:vAlign w:val="center"/>
          </w:tcPr>
          <w:p>
            <w:r/>
            <w:r>
              <w:rPr>
                <w:rFonts w:ascii="Aptos" w:hAnsi="Aptos"/>
                <w:b w:val="0"/>
                <w:sz w:val="17"/>
              </w:rPr>
              <w:t>D6. Evaluation plan</w:t>
            </w:r>
          </w:p>
        </w:tc>
        <w:tc>
          <w:tcPr>
            <w:tcW w:type="dxa" w:w="7776"/>
            <w:vAlign w:val="center"/>
          </w:tcPr>
          <w:p>
            <w:r/>
            <w:r>
              <w:rPr>
                <w:rFonts w:ascii="Aptos" w:hAnsi="Aptos"/>
                <w:b w:val="0"/>
                <w:sz w:val="17"/>
              </w:rPr>
              <w:t>ROC-AUC, PR-AUC, recall, precision, specificity, F1, calibration and fairness.</w:t>
            </w:r>
          </w:p>
        </w:tc>
      </w:tr>
      <w:tr>
        <w:tc>
          <w:tcPr>
            <w:tcW w:type="dxa" w:w="2592"/>
            <w:vAlign w:val="center"/>
          </w:tcPr>
          <w:p>
            <w:r/>
            <w:r>
              <w:rPr>
                <w:rFonts w:ascii="Aptos" w:hAnsi="Aptos"/>
                <w:b w:val="0"/>
                <w:sz w:val="17"/>
              </w:rPr>
              <w:t>D7. Ethics/risk register</w:t>
            </w:r>
          </w:p>
        </w:tc>
        <w:tc>
          <w:tcPr>
            <w:tcW w:type="dxa" w:w="7776"/>
            <w:vAlign w:val="center"/>
          </w:tcPr>
          <w:p>
            <w:r/>
            <w:r>
              <w:rPr>
                <w:rFonts w:ascii="Aptos" w:hAnsi="Aptos"/>
                <w:b w:val="0"/>
                <w:sz w:val="17"/>
              </w:rPr>
              <w:t>Privacy, fairness, security, safety, governance and contingency controls.</w:t>
            </w:r>
          </w:p>
        </w:tc>
      </w:tr>
      <w:tr>
        <w:tc>
          <w:tcPr>
            <w:tcW w:type="dxa" w:w="2592"/>
            <w:vAlign w:val="center"/>
          </w:tcPr>
          <w:p>
            <w:r/>
            <w:r>
              <w:rPr>
                <w:rFonts w:ascii="Aptos" w:hAnsi="Aptos"/>
                <w:b w:val="0"/>
                <w:sz w:val="17"/>
              </w:rPr>
              <w:t>D8. Timeline</w:t>
            </w:r>
          </w:p>
        </w:tc>
        <w:tc>
          <w:tcPr>
            <w:tcW w:type="dxa" w:w="7776"/>
            <w:vAlign w:val="center"/>
          </w:tcPr>
          <w:p>
            <w:r/>
            <w:r>
              <w:rPr>
                <w:rFonts w:ascii="Aptos" w:hAnsi="Aptos"/>
                <w:b w:val="0"/>
                <w:sz w:val="17"/>
              </w:rPr>
              <w:t>35-hour schedule with milestones and acceptance criteria.</w:t>
            </w:r>
          </w:p>
        </w:tc>
      </w:tr>
      <w:tr>
        <w:tc>
          <w:tcPr>
            <w:tcW w:type="dxa" w:w="2592"/>
            <w:vAlign w:val="center"/>
          </w:tcPr>
          <w:p>
            <w:r/>
            <w:r>
              <w:rPr>
                <w:rFonts w:ascii="Aptos" w:hAnsi="Aptos"/>
                <w:b w:val="0"/>
                <w:sz w:val="17"/>
              </w:rPr>
              <w:t>D9. Final report/dashboard</w:t>
            </w:r>
          </w:p>
        </w:tc>
        <w:tc>
          <w:tcPr>
            <w:tcW w:type="dxa" w:w="7776"/>
            <w:vAlign w:val="center"/>
          </w:tcPr>
          <w:p>
            <w:r/>
            <w:r>
              <w:rPr>
                <w:rFonts w:ascii="Aptos" w:hAnsi="Aptos"/>
                <w:b w:val="0"/>
                <w:sz w:val="17"/>
              </w:rPr>
              <w:t>Clear visuals, key findings, limitations and recommendations.</w:t>
            </w:r>
          </w:p>
        </w:tc>
      </w:tr>
      <w:tr>
        <w:tc>
          <w:tcPr>
            <w:tcW w:type="dxa" w:w="2592"/>
            <w:vAlign w:val="center"/>
          </w:tcPr>
          <w:p>
            <w:r/>
            <w:r>
              <w:rPr>
                <w:rFonts w:ascii="Aptos" w:hAnsi="Aptos"/>
                <w:b w:val="0"/>
                <w:sz w:val="17"/>
              </w:rPr>
              <w:t>D10. Reproducibility package</w:t>
            </w:r>
          </w:p>
        </w:tc>
        <w:tc>
          <w:tcPr>
            <w:tcW w:type="dxa" w:w="7776"/>
            <w:vAlign w:val="center"/>
          </w:tcPr>
          <w:p>
            <w:r/>
            <w:r>
              <w:rPr>
                <w:rFonts w:ascii="Aptos" w:hAnsi="Aptos"/>
                <w:b w:val="0"/>
                <w:sz w:val="17"/>
              </w:rPr>
              <w:t>Notebook/code, README, environment/package information and source citation, excluding sensitive/raw data from public upload.</w:t>
            </w:r>
          </w:p>
        </w:tc>
      </w:tr>
    </w:tbl>
    <w:p/>
    <w:p>
      <w:pPr>
        <w:pStyle w:val="Heading1"/>
      </w:pPr>
      <w:r>
        <w:t>18. Example Final Findings Format</w:t>
      </w:r>
    </w:p>
    <w:p>
      <w:r>
        <w:t>When the actual analysis is performed, present findings in this structure. The numbers below are placeholders showing the correct style of reporting—not claimed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D9EAF7"/>
          </w:tcPr>
          <w:p>
            <w:r/>
            <w:r>
              <w:rPr>
                <w:rFonts w:ascii="Aptos" w:hAnsi="Aptos"/>
                <w:b/>
                <w:sz w:val="17"/>
              </w:rPr>
              <w:t>Finding type</w:t>
            </w:r>
          </w:p>
        </w:tc>
        <w:tc>
          <w:tcPr>
            <w:tcW w:type="dxa" w:w="8064"/>
            <w:vAlign w:val="center"/>
            <w:shd w:fill="D9EAF7"/>
          </w:tcPr>
          <w:p>
            <w:r/>
            <w:r>
              <w:rPr>
                <w:rFonts w:ascii="Aptos" w:hAnsi="Aptos"/>
                <w:b/>
                <w:sz w:val="17"/>
              </w:rPr>
              <w:t>Example wording</w:t>
            </w:r>
          </w:p>
        </w:tc>
      </w:tr>
      <w:tr>
        <w:tc>
          <w:tcPr>
            <w:tcW w:type="dxa" w:w="2304"/>
            <w:vAlign w:val="center"/>
          </w:tcPr>
          <w:p>
            <w:r/>
            <w:r>
              <w:rPr>
                <w:rFonts w:ascii="Aptos" w:hAnsi="Aptos"/>
                <w:b w:val="0"/>
                <w:sz w:val="17"/>
              </w:rPr>
              <w:t>Population</w:t>
            </w:r>
          </w:p>
        </w:tc>
        <w:tc>
          <w:tcPr>
            <w:tcW w:type="dxa" w:w="8064"/>
            <w:vAlign w:val="center"/>
          </w:tcPr>
          <w:p>
            <w:r/>
            <w:r>
              <w:rPr>
                <w:rFonts w:ascii="Aptos" w:hAnsi="Aptos"/>
                <w:b w:val="0"/>
                <w:sz w:val="17"/>
              </w:rPr>
              <w:t>“The dataset contains 101,766 encounters; 11,357 (11.16%) are labeled &lt;30-day readmissions.”</w:t>
            </w:r>
          </w:p>
        </w:tc>
      </w:tr>
      <w:tr>
        <w:tc>
          <w:tcPr>
            <w:tcW w:type="dxa" w:w="2304"/>
            <w:vAlign w:val="center"/>
          </w:tcPr>
          <w:p>
            <w:r/>
            <w:r>
              <w:rPr>
                <w:rFonts w:ascii="Aptos" w:hAnsi="Aptos"/>
                <w:b w:val="0"/>
                <w:sz w:val="17"/>
              </w:rPr>
              <w:t>Model performance</w:t>
            </w:r>
          </w:p>
        </w:tc>
        <w:tc>
          <w:tcPr>
            <w:tcW w:type="dxa" w:w="8064"/>
            <w:vAlign w:val="center"/>
          </w:tcPr>
          <w:p>
            <w:r/>
            <w:r>
              <w:rPr>
                <w:rFonts w:ascii="Aptos" w:hAnsi="Aptos"/>
                <w:b w:val="0"/>
                <w:sz w:val="17"/>
              </w:rPr>
              <w:t>“The Logistic Regression baseline produced ROC-AUC = [actual value] and PR-AUC = [actual value] on the held-out test set.”</w:t>
            </w:r>
          </w:p>
        </w:tc>
      </w:tr>
      <w:tr>
        <w:tc>
          <w:tcPr>
            <w:tcW w:type="dxa" w:w="2304"/>
            <w:vAlign w:val="center"/>
          </w:tcPr>
          <w:p>
            <w:r/>
            <w:r>
              <w:rPr>
                <w:rFonts w:ascii="Aptos" w:hAnsi="Aptos"/>
                <w:b w:val="0"/>
                <w:sz w:val="17"/>
              </w:rPr>
              <w:t>Error analysis</w:t>
            </w:r>
          </w:p>
        </w:tc>
        <w:tc>
          <w:tcPr>
            <w:tcW w:type="dxa" w:w="8064"/>
            <w:vAlign w:val="center"/>
          </w:tcPr>
          <w:p>
            <w:r/>
            <w:r>
              <w:rPr>
                <w:rFonts w:ascii="Aptos" w:hAnsi="Aptos"/>
                <w:b w:val="0"/>
                <w:sz w:val="17"/>
              </w:rPr>
              <w:t>“At a threshold of [actual threshold], recall was [actual %], with [actual FN count] false negatives.”</w:t>
            </w:r>
          </w:p>
        </w:tc>
      </w:tr>
      <w:tr>
        <w:tc>
          <w:tcPr>
            <w:tcW w:type="dxa" w:w="2304"/>
            <w:vAlign w:val="center"/>
          </w:tcPr>
          <w:p>
            <w:r/>
            <w:r>
              <w:rPr>
                <w:rFonts w:ascii="Aptos" w:hAnsi="Aptos"/>
                <w:b w:val="0"/>
                <w:sz w:val="17"/>
              </w:rPr>
              <w:t>Calibration</w:t>
            </w:r>
          </w:p>
        </w:tc>
        <w:tc>
          <w:tcPr>
            <w:tcW w:type="dxa" w:w="8064"/>
            <w:vAlign w:val="center"/>
          </w:tcPr>
          <w:p>
            <w:r/>
            <w:r>
              <w:rPr>
                <w:rFonts w:ascii="Aptos" w:hAnsi="Aptos"/>
                <w:b w:val="0"/>
                <w:sz w:val="17"/>
              </w:rPr>
              <w:t>“Among patients assigned approximately 20% predicted risk, the observed readmission rate was [actual %].”</w:t>
            </w:r>
          </w:p>
        </w:tc>
      </w:tr>
      <w:tr>
        <w:tc>
          <w:tcPr>
            <w:tcW w:type="dxa" w:w="2304"/>
            <w:vAlign w:val="center"/>
          </w:tcPr>
          <w:p>
            <w:r/>
            <w:r>
              <w:rPr>
                <w:rFonts w:ascii="Aptos" w:hAnsi="Aptos"/>
                <w:b w:val="0"/>
                <w:sz w:val="17"/>
              </w:rPr>
              <w:t>Fairness</w:t>
            </w:r>
          </w:p>
        </w:tc>
        <w:tc>
          <w:tcPr>
            <w:tcW w:type="dxa" w:w="8064"/>
            <w:vAlign w:val="center"/>
          </w:tcPr>
          <w:p>
            <w:r/>
            <w:r>
              <w:rPr>
                <w:rFonts w:ascii="Aptos" w:hAnsi="Aptos"/>
                <w:b w:val="0"/>
                <w:sz w:val="17"/>
              </w:rPr>
              <w:t>“Recall differed between Group A and Group B by [actual percentage points]; further review is recommended because [reason].”</w:t>
            </w:r>
          </w:p>
        </w:tc>
      </w:tr>
      <w:tr>
        <w:tc>
          <w:tcPr>
            <w:tcW w:type="dxa" w:w="2304"/>
            <w:vAlign w:val="center"/>
          </w:tcPr>
          <w:p>
            <w:r/>
            <w:r>
              <w:rPr>
                <w:rFonts w:ascii="Aptos" w:hAnsi="Aptos"/>
                <w:b w:val="0"/>
                <w:sz w:val="17"/>
              </w:rPr>
              <w:t>Clinical interpretation</w:t>
            </w:r>
          </w:p>
        </w:tc>
        <w:tc>
          <w:tcPr>
            <w:tcW w:type="dxa" w:w="8064"/>
            <w:vAlign w:val="center"/>
          </w:tcPr>
          <w:p>
            <w:r/>
            <w:r>
              <w:rPr>
                <w:rFonts w:ascii="Aptos" w:hAnsi="Aptos"/>
                <w:b w:val="0"/>
                <w:sz w:val="17"/>
              </w:rPr>
              <w:t>“The model should be used only as a prioritization aid after external validation and clinical governance; it should not independently determine care.”</w:t>
            </w:r>
          </w:p>
        </w:tc>
      </w:tr>
    </w:tbl>
    <w:p/>
    <w:p>
      <w:pPr>
        <w:pStyle w:val="Heading1"/>
      </w:pPr>
      <w:r>
        <w:t>19. Limitations</w:t>
      </w:r>
    </w:p>
    <w:p>
      <w:pPr>
        <w:pStyle w:val="ListBullet"/>
        <w:spacing w:after="40"/>
      </w:pPr>
      <w:r>
        <w:t>The data covers 1999–2008, so healthcare practices, medications, coding and patient populations may differ from current practice.</w:t>
      </w:r>
    </w:p>
    <w:p>
      <w:pPr>
        <w:pStyle w:val="ListBullet"/>
        <w:spacing w:after="40"/>
      </w:pPr>
      <w:r>
        <w:t>The dataset is from U.S. hospitals; performance cannot automatically be generalized to Indian hospitals or another healthcare system.</w:t>
      </w:r>
    </w:p>
    <w:p>
      <w:pPr>
        <w:pStyle w:val="ListBullet"/>
        <w:spacing w:after="40"/>
      </w:pPr>
      <w:r>
        <w:t>A hospital encounter is not necessarily equivalent to a unique patient; repeated encounters may exist.</w:t>
      </w:r>
    </w:p>
    <w:p>
      <w:pPr>
        <w:pStyle w:val="ListBullet"/>
        <w:spacing w:after="40"/>
      </w:pPr>
      <w:r>
        <w:t>The target “&lt;30” identifies a readmission within 30 days, but the analysis does not establish that any predictor causes readmission.</w:t>
      </w:r>
    </w:p>
    <w:p>
      <w:pPr>
        <w:pStyle w:val="ListBullet"/>
        <w:spacing w:after="40"/>
      </w:pPr>
      <w:r>
        <w:t>Administrative/clinical variables may omit social determinants such as transportation, housing, caregiver support and health literacy.</w:t>
      </w:r>
    </w:p>
    <w:p>
      <w:pPr>
        <w:pStyle w:val="ListBullet"/>
        <w:spacing w:after="40"/>
      </w:pPr>
      <w:r>
        <w:t>A strong internal test score is not sufficient evidence for clinical deployment; external and prospective validation would be required.</w:t>
      </w:r>
    </w:p>
    <w:p>
      <w:pPr>
        <w:pStyle w:val="ListBullet"/>
        <w:spacing w:after="40"/>
      </w:pPr>
      <w:r>
        <w:t>This academic project does not estimate cost savings or patient outcomes from interventions unless a separate economic/clinical study is performed.</w:t>
      </w:r>
    </w:p>
    <w:p>
      <w:pPr>
        <w:pStyle w:val="Heading1"/>
      </w:pPr>
      <w:r>
        <w:t>20. Conclusion</w:t>
      </w:r>
    </w:p>
    <w:p>
      <w:r>
        <w:t>This project demonstrates a complete healthcare data-science planning workflow rather than simply choosing an algorithm. The proposed diabetes readmission project has a measurable outcome, a clearly documented public dataset, concrete population numbers, a realistic 35-hour schedule, multiple evaluation metrics, a risk register, contingency actions and a detailed responsible-AI framework. The strongest submission will be one that is honest about uncertainty: it should show what the data can support, what it cannot support, and what additional evidence would be required before any real clinical use.</w:t>
      </w:r>
    </w:p>
    <w:p>
      <w:pPr>
        <w:pStyle w:val="Heading1"/>
      </w:pPr>
      <w:r>
        <w:t>21. References and Further Reading</w:t>
      </w:r>
    </w:p>
    <w:p>
      <w:pPr>
        <w:pStyle w:val="ListNumber"/>
        <w:spacing w:after="60"/>
      </w:pPr>
      <w:r>
        <w:t>UCI Machine Learning Repository. Diabetes 130-US Hospitals for Years 1999-2008. Dataset 296. https://archive.ics.uci.edu/dataset/296/diabetes-130-us-hospitals-for-years-1999-2008</w:t>
      </w:r>
    </w:p>
    <w:p>
      <w:pPr>
        <w:pStyle w:val="ListNumber"/>
        <w:spacing w:after="60"/>
      </w:pPr>
      <w:r>
        <w:t>Strack, B. et al. (2014). Impact of HbA1c Measurement on Hospital Readmission Rates: Analysis of 70,000 Clinical Database Patient Records. BioMed Research International, 2014, 781670. https://doi.org/10.1155/2014/781670</w:t>
      </w:r>
    </w:p>
    <w:p>
      <w:pPr>
        <w:pStyle w:val="ListNumber"/>
        <w:spacing w:after="60"/>
      </w:pPr>
      <w:r>
        <w:t>Soh, J. G. S. et al. (2020). Predictors of 30-day unplanned hospital readmission among adult patients with diabetes mellitus: a systematic review with meta-analysis. BMJ Open Diabetes Research &amp; Care, 8(1), e001227. https://doi.org/10.1136/bmjdrc-2020-001227</w:t>
      </w:r>
    </w:p>
    <w:p>
      <w:pPr>
        <w:pStyle w:val="ListNumber"/>
        <w:spacing w:after="60"/>
      </w:pPr>
      <w:r>
        <w:t>Mahmoudi, E. et al. (2020). Use of electronic medical records in development and validation of risk prediction models of hospital readmission: systematic review. BMJ, 369, m958. https://doi.org/10.1136/bmj.m958</w:t>
      </w:r>
    </w:p>
    <w:p>
      <w:pPr>
        <w:pStyle w:val="ListNumber"/>
        <w:spacing w:after="60"/>
      </w:pPr>
      <w:r>
        <w:t>Huang, Y. et al. (2021). Application of machine learning in predicting hospital readmissions: a scoping review of the literature. BMC Medical Research Methodology, 21, 201. https://doi.org/10.1186/s12874-021-01284-z</w:t>
      </w:r>
    </w:p>
    <w:p>
      <w:pPr>
        <w:pStyle w:val="ListNumber"/>
        <w:spacing w:after="60"/>
      </w:pPr>
      <w:r>
        <w:t>World Health Organization (2021). Ethics and governance of artificial intelligence for health: WHO guidance. https://www.who.int/publications/i/item/9789240029200</w:t>
      </w:r>
    </w:p>
    <w:p>
      <w:pPr>
        <w:pStyle w:val="ListNumber"/>
        <w:spacing w:after="60"/>
      </w:pPr>
      <w:r>
        <w:t>National Institute of Standards and Technology (2023). Artificial Intelligence Risk Management Framework (AI RMF 1.0). NIST AI 100-1. https://www.nist.gov/publications/artificial-intelligence-risk-management-framework-ai-rmf-10</w:t>
      </w:r>
    </w:p>
    <w:p>
      <w:pPr>
        <w:pStyle w:val="ListNumber"/>
        <w:spacing w:after="60"/>
      </w:pPr>
      <w:r>
        <w:t>Agency for Healthcare Research and Quality. Hospital Readmissions. https://www.ahrq.gov/topics/hospital-readmissions.html</w:t>
      </w:r>
    </w:p>
    <w:p/>
    <w:p>
      <w:pPr>
        <w:pStyle w:val="SmallNote"/>
      </w:pPr>
      <w:r>
        <w:t>Academic integrity note: This plan is original synthesis based on the cited public sources. Synthetic patient examples are explicitly illustrative and are not presented as real patient records. Any model-performance numbers must be replaced by actual computed results after analysis.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Academic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Healthcare Data Analytics Project Plan | 30-Day Diabetes Readmission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