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2 TASK</w:t>
      </w:r>
    </w:p>
    <w:p>
      <w:pPr>
        <w:jc w:val="center"/>
      </w:pPr>
      <w:r>
        <w:rPr>
          <w:b/>
          <w:sz w:val="44"/>
        </w:rPr>
        <w:t>Data Cleaning and Preprocessing Methodology</w:t>
      </w:r>
    </w:p>
    <w:p>
      <w:pPr>
        <w:jc w:val="center"/>
      </w:pPr>
      <w:r>
        <w:rPr>
          <w:sz w:val="28"/>
        </w:rPr>
        <w:t>Healthcare Analytics Project: 30-Day Hospital Readmission Among Patients with Diabetes</w:t>
      </w:r>
    </w:p>
    <w:p/>
    <w:p>
      <w:pPr>
        <w:jc w:val="center"/>
      </w:pPr>
      <w:r>
        <w:rPr>
          <w:i/>
        </w:rPr>
        <w:t>Prepared as a methodological project plan using a publicly available healthcare dataset</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Project element</w:t>
            </w:r>
          </w:p>
        </w:tc>
        <w:tc>
          <w:tcPr>
            <w:tcW w:type="dxa" w:w="5112"/>
            <w:vAlign w:val="center"/>
            <w:shd w:fill="D9EAF7"/>
          </w:tcPr>
          <w:p>
            <w:r/>
            <w:r>
              <w:rPr>
                <w:b/>
                <w:sz w:val="18"/>
              </w:rPr>
              <w:t>Planned approach</w:t>
            </w:r>
          </w:p>
        </w:tc>
      </w:tr>
      <w:tr>
        <w:tc>
          <w:tcPr>
            <w:tcW w:type="dxa" w:w="5112"/>
            <w:vAlign w:val="center"/>
          </w:tcPr>
          <w:p>
            <w:r/>
            <w:r>
              <w:rPr>
                <w:b w:val="0"/>
                <w:sz w:val="18"/>
              </w:rPr>
              <w:t>Dataset</w:t>
            </w:r>
          </w:p>
        </w:tc>
        <w:tc>
          <w:tcPr>
            <w:tcW w:type="dxa" w:w="5112"/>
            <w:vAlign w:val="center"/>
          </w:tcPr>
          <w:p>
            <w:r/>
            <w:r>
              <w:rPr>
                <w:b w:val="0"/>
                <w:sz w:val="18"/>
              </w:rPr>
              <w:t>UCI Diabetes 130-US Hospitals for Years 1999–2008</w:t>
            </w:r>
          </w:p>
        </w:tc>
      </w:tr>
      <w:tr>
        <w:tc>
          <w:tcPr>
            <w:tcW w:type="dxa" w:w="5112"/>
            <w:vAlign w:val="center"/>
          </w:tcPr>
          <w:p>
            <w:r/>
            <w:r>
              <w:rPr>
                <w:b w:val="0"/>
                <w:sz w:val="18"/>
              </w:rPr>
              <w:t>Raw size</w:t>
            </w:r>
          </w:p>
        </w:tc>
        <w:tc>
          <w:tcPr>
            <w:tcW w:type="dxa" w:w="5112"/>
            <w:vAlign w:val="center"/>
          </w:tcPr>
          <w:p>
            <w:r/>
            <w:r>
              <w:rPr>
                <w:b w:val="0"/>
                <w:sz w:val="18"/>
              </w:rPr>
              <w:t>101,766 hospital encounter records; 47 documented features on the UCI repository</w:t>
            </w:r>
          </w:p>
        </w:tc>
      </w:tr>
      <w:tr>
        <w:tc>
          <w:tcPr>
            <w:tcW w:type="dxa" w:w="5112"/>
            <w:vAlign w:val="center"/>
          </w:tcPr>
          <w:p>
            <w:r/>
            <w:r>
              <w:rPr>
                <w:b w:val="0"/>
                <w:sz w:val="18"/>
              </w:rPr>
              <w:t>Primary preprocessing goal</w:t>
            </w:r>
          </w:p>
        </w:tc>
        <w:tc>
          <w:tcPr>
            <w:tcW w:type="dxa" w:w="5112"/>
            <w:vAlign w:val="center"/>
          </w:tcPr>
          <w:p>
            <w:r/>
            <w:r>
              <w:rPr>
                <w:b w:val="0"/>
                <w:sz w:val="18"/>
              </w:rPr>
              <w:t>Convert imperfect clinical records into a consistent, auditable analysis-ready dataset</w:t>
            </w:r>
          </w:p>
        </w:tc>
      </w:tr>
      <w:tr>
        <w:tc>
          <w:tcPr>
            <w:tcW w:type="dxa" w:w="5112"/>
            <w:vAlign w:val="center"/>
          </w:tcPr>
          <w:p>
            <w:r/>
            <w:r>
              <w:rPr>
                <w:b w:val="0"/>
                <w:sz w:val="18"/>
              </w:rPr>
              <w:t>Target</w:t>
            </w:r>
          </w:p>
        </w:tc>
        <w:tc>
          <w:tcPr>
            <w:tcW w:type="dxa" w:w="5112"/>
            <w:vAlign w:val="center"/>
          </w:tcPr>
          <w:p>
            <w:r/>
            <w:r>
              <w:rPr>
                <w:b w:val="0"/>
                <w:sz w:val="18"/>
              </w:rPr>
              <w:t>30-day readmission: &lt;30 versus not &lt;30</w:t>
            </w:r>
          </w:p>
        </w:tc>
      </w:tr>
      <w:tr>
        <w:tc>
          <w:tcPr>
            <w:tcW w:type="dxa" w:w="5112"/>
            <w:vAlign w:val="center"/>
          </w:tcPr>
          <w:p>
            <w:r/>
            <w:r>
              <w:rPr>
                <w:b w:val="0"/>
                <w:sz w:val="18"/>
              </w:rPr>
              <w:t>Tools</w:t>
            </w:r>
          </w:p>
        </w:tc>
        <w:tc>
          <w:tcPr>
            <w:tcW w:type="dxa" w:w="5112"/>
            <w:vAlign w:val="center"/>
          </w:tcPr>
          <w:p>
            <w:r/>
            <w:r>
              <w:rPr>
                <w:b w:val="0"/>
                <w:sz w:val="18"/>
              </w:rPr>
              <w:t>Python, Pandas, NumPy, scikit-learn</w:t>
            </w:r>
          </w:p>
        </w:tc>
      </w:tr>
      <w:tr>
        <w:tc>
          <w:tcPr>
            <w:tcW w:type="dxa" w:w="5112"/>
            <w:vAlign w:val="center"/>
          </w:tcPr>
          <w:p>
            <w:r/>
            <w:r>
              <w:rPr>
                <w:b w:val="0"/>
                <w:sz w:val="18"/>
              </w:rPr>
              <w:t>Important constraint</w:t>
            </w:r>
          </w:p>
        </w:tc>
        <w:tc>
          <w:tcPr>
            <w:tcW w:type="dxa" w:w="5112"/>
            <w:vAlign w:val="center"/>
          </w:tcPr>
          <w:p>
            <w:r/>
            <w:r>
              <w:rPr>
                <w:b w:val="0"/>
                <w:sz w:val="18"/>
              </w:rPr>
              <w:t>No actual code execution is required for this Week 2 submission</w:t>
            </w:r>
          </w:p>
        </w:tc>
      </w:tr>
      <w:tr>
        <w:tc>
          <w:tcPr>
            <w:tcW w:type="dxa" w:w="5112"/>
            <w:vAlign w:val="center"/>
          </w:tcPr>
          <w:p>
            <w:r/>
            <w:r>
              <w:rPr>
                <w:b w:val="0"/>
                <w:sz w:val="18"/>
              </w:rPr>
              <w:t>Core quality concerns</w:t>
            </w:r>
          </w:p>
        </w:tc>
        <w:tc>
          <w:tcPr>
            <w:tcW w:type="dxa" w:w="5112"/>
            <w:vAlign w:val="center"/>
          </w:tcPr>
          <w:p>
            <w:r/>
            <w:r>
              <w:rPr>
                <w:b w:val="0"/>
                <w:sz w:val="18"/>
              </w:rPr>
              <w:t>Missing values, placeholder values, duplicates, invalid categories, outliers, leakage, categorical encoding and scaling</w:t>
            </w:r>
          </w:p>
        </w:tc>
      </w:tr>
    </w:tbl>
    <w:p/>
    <w:p>
      <w:pPr>
        <w:jc w:val="center"/>
      </w:pPr>
      <w:r>
        <w:rPr>
          <w:i/>
        </w:rPr>
        <w:t>Academic submission draft — original wording</w:t>
      </w:r>
    </w:p>
    <w:p>
      <w:r>
        <w:br w:type="page"/>
      </w:r>
    </w:p>
    <w:p>
      <w:pPr>
        <w:pStyle w:val="Heading1"/>
      </w:pPr>
      <w:r>
        <w:t>1. Understanding the Assignment</w:t>
      </w:r>
    </w:p>
    <w:p>
      <w:r>
        <w:t>This Week 2 task is the data-preparation stage of the healthcare analytics project. The purpose is not to produce a final predictive model. Instead, it requires a defensible methodology for converting raw healthcare records into a reliable dataset that can later be used for exploratory analysis and machine-learning modelling.</w:t>
      </w:r>
    </w:p>
    <w:p>
      <w:r>
        <w:t>The assignment specifically expects a detailed methodology, pseudocode or descriptions of Python code, discussion of missing values and anomalies, normalization or scaling decisions, a cleaning workflow, and justification for each major preprocessing decision.</w:t>
      </w:r>
    </w:p>
    <w:p>
      <w:pPr>
        <w:pStyle w:val="Heading2"/>
      </w:pPr>
      <w:r>
        <w:t>What the evaluator is looking for</w:t>
      </w:r>
    </w:p>
    <w:p>
      <w:pPr>
        <w:pStyle w:val="ListBullet"/>
      </w:pPr>
      <w:r>
        <w:t>Evidence that the raw data has been inspected before changing it.</w:t>
      </w:r>
    </w:p>
    <w:p>
      <w:pPr>
        <w:pStyle w:val="ListBullet"/>
      </w:pPr>
      <w:r>
        <w:t>A reasoned strategy for different types of missing information rather than filling every blank with the same value.</w:t>
      </w:r>
    </w:p>
    <w:p>
      <w:pPr>
        <w:pStyle w:val="ListBullet"/>
      </w:pPr>
      <w:r>
        <w:t>Recognition that a value such as '?' may mean 'not recorded' rather than a numerical zero.</w:t>
      </w:r>
    </w:p>
    <w:p>
      <w:pPr>
        <w:pStyle w:val="ListBullet"/>
      </w:pPr>
      <w:r>
        <w:t>A clear distinction between an unusual value and a true clinical outlier.</w:t>
      </w:r>
    </w:p>
    <w:p>
      <w:pPr>
        <w:pStyle w:val="ListBullet"/>
      </w:pPr>
      <w:r>
        <w:t>Prevention of data leakage, especially during imputation, scaling and model preparation.</w:t>
      </w:r>
    </w:p>
    <w:p>
      <w:pPr>
        <w:pStyle w:val="ListBullet"/>
      </w:pPr>
      <w:r>
        <w:t>Appropriate handling of categorical variables and high-cardinality diagnosis information.</w:t>
      </w:r>
    </w:p>
    <w:p>
      <w:pPr>
        <w:pStyle w:val="ListBullet"/>
      </w:pPr>
      <w:r>
        <w:t>A reproducible sequence in which every transformation can be explained and audited.</w:t>
      </w:r>
    </w:p>
    <w:p>
      <w:pPr>
        <w:pStyle w:val="ListBullet"/>
      </w:pPr>
      <w:r>
        <w:t>Awareness that preprocessing decisions can change model performance and potentially introduce bias.</w:t>
      </w:r>
    </w:p>
    <w:p>
      <w:pPr>
        <w:pStyle w:val="Heading1"/>
      </w:pPr>
      <w:r>
        <w:t>2. Dataset and Evidence Base</w:t>
      </w:r>
    </w:p>
    <w:p>
      <w:r>
        <w:t>The proposed methodology uses the UCI Diabetes 130-US Hospitals for Years 1999–2008 dataset. The UCI repository describes it as a multivariate healthcare dataset containing 101,766 instances and 47 features. The records represent hospitalized patients diagnosed with diabetes and cover ten years of clinical care across 130 U.S. hospitals and integrated delivery networks. The repository also explicitly notes that the data contains demographic information such as age, gender and race.</w:t>
      </w:r>
    </w:p>
    <w:p>
      <w:r>
        <w:t>This is particularly useful for a preprocessing assignment because the dataset contains a mixture of categorical and integer variables, special missing-value representations, administrative identifiers, diagnosis fields, medication variables and utilization counts.</w:t>
      </w:r>
    </w:p>
    <w:p>
      <w:pPr>
        <w:pStyle w:val="Heading2"/>
      </w:pPr>
      <w:r>
        <w:t>2.1 Important raw-data characteristics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Area</w:t>
            </w:r>
          </w:p>
        </w:tc>
        <w:tc>
          <w:tcPr>
            <w:tcW w:type="dxa" w:w="3408"/>
            <w:vAlign w:val="center"/>
            <w:shd w:fill="D9EAF7"/>
          </w:tcPr>
          <w:p>
            <w:r/>
            <w:r>
              <w:rPr>
                <w:b/>
                <w:sz w:val="18"/>
              </w:rPr>
              <w:t>Concrete evidence / example</w:t>
            </w:r>
          </w:p>
        </w:tc>
        <w:tc>
          <w:tcPr>
            <w:tcW w:type="dxa" w:w="3408"/>
            <w:vAlign w:val="center"/>
            <w:shd w:fill="D9EAF7"/>
          </w:tcPr>
          <w:p>
            <w:r/>
            <w:r>
              <w:rPr>
                <w:b/>
                <w:sz w:val="18"/>
              </w:rPr>
              <w:t>Preprocessing implication</w:t>
            </w:r>
          </w:p>
        </w:tc>
      </w:tr>
      <w:tr>
        <w:tc>
          <w:tcPr>
            <w:tcW w:type="dxa" w:w="3408"/>
            <w:vAlign w:val="center"/>
          </w:tcPr>
          <w:p>
            <w:r/>
            <w:r>
              <w:rPr>
                <w:b w:val="0"/>
                <w:sz w:val="18"/>
              </w:rPr>
              <w:t>Scale</w:t>
            </w:r>
          </w:p>
        </w:tc>
        <w:tc>
          <w:tcPr>
            <w:tcW w:type="dxa" w:w="3408"/>
            <w:vAlign w:val="center"/>
          </w:tcPr>
          <w:p>
            <w:r/>
            <w:r>
              <w:rPr>
                <w:b w:val="0"/>
                <w:sz w:val="18"/>
              </w:rPr>
              <w:t>101,766 encounters</w:t>
            </w:r>
          </w:p>
        </w:tc>
        <w:tc>
          <w:tcPr>
            <w:tcW w:type="dxa" w:w="3408"/>
            <w:vAlign w:val="center"/>
          </w:tcPr>
          <w:p>
            <w:r/>
            <w:r>
              <w:rPr>
                <w:b w:val="0"/>
                <w:sz w:val="18"/>
              </w:rPr>
              <w:t>Cleaning should be systematic and reproducible rather than manually editing rows.</w:t>
            </w:r>
          </w:p>
        </w:tc>
      </w:tr>
      <w:tr>
        <w:tc>
          <w:tcPr>
            <w:tcW w:type="dxa" w:w="3408"/>
            <w:vAlign w:val="center"/>
          </w:tcPr>
          <w:p>
            <w:r/>
            <w:r>
              <w:rPr>
                <w:b w:val="0"/>
                <w:sz w:val="18"/>
              </w:rPr>
              <w:t>Features</w:t>
            </w:r>
          </w:p>
        </w:tc>
        <w:tc>
          <w:tcPr>
            <w:tcW w:type="dxa" w:w="3408"/>
            <w:vAlign w:val="center"/>
          </w:tcPr>
          <w:p>
            <w:r/>
            <w:r>
              <w:rPr>
                <w:b w:val="0"/>
                <w:sz w:val="18"/>
              </w:rPr>
              <w:t>47 documented features in the UCI repository</w:t>
            </w:r>
          </w:p>
        </w:tc>
        <w:tc>
          <w:tcPr>
            <w:tcW w:type="dxa" w:w="3408"/>
            <w:vAlign w:val="center"/>
          </w:tcPr>
          <w:p>
            <w:r/>
            <w:r>
              <w:rPr>
                <w:b w:val="0"/>
                <w:sz w:val="18"/>
              </w:rPr>
              <w:t>Different columns require different data types and treatment rules.</w:t>
            </w:r>
          </w:p>
        </w:tc>
      </w:tr>
      <w:tr>
        <w:tc>
          <w:tcPr>
            <w:tcW w:type="dxa" w:w="3408"/>
            <w:vAlign w:val="center"/>
          </w:tcPr>
          <w:p>
            <w:r/>
            <w:r>
              <w:rPr>
                <w:b w:val="0"/>
                <w:sz w:val="18"/>
              </w:rPr>
              <w:t>Demographics</w:t>
            </w:r>
          </w:p>
        </w:tc>
        <w:tc>
          <w:tcPr>
            <w:tcW w:type="dxa" w:w="3408"/>
            <w:vAlign w:val="center"/>
          </w:tcPr>
          <w:p>
            <w:r/>
            <w:r>
              <w:rPr>
                <w:b w:val="0"/>
                <w:sz w:val="18"/>
              </w:rPr>
              <w:t>race, gender and age are present</w:t>
            </w:r>
          </w:p>
        </w:tc>
        <w:tc>
          <w:tcPr>
            <w:tcW w:type="dxa" w:w="3408"/>
            <w:vAlign w:val="center"/>
          </w:tcPr>
          <w:p>
            <w:r/>
            <w:r>
              <w:rPr>
                <w:b w:val="0"/>
                <w:sz w:val="18"/>
              </w:rPr>
              <w:t>Fairness and subgroup quality checks are required.</w:t>
            </w:r>
          </w:p>
        </w:tc>
      </w:tr>
      <w:tr>
        <w:tc>
          <w:tcPr>
            <w:tcW w:type="dxa" w:w="3408"/>
            <w:vAlign w:val="center"/>
          </w:tcPr>
          <w:p>
            <w:r/>
            <w:r>
              <w:rPr>
                <w:b w:val="0"/>
                <w:sz w:val="18"/>
              </w:rPr>
              <w:t>Missingness</w:t>
            </w:r>
          </w:p>
        </w:tc>
        <w:tc>
          <w:tcPr>
            <w:tcW w:type="dxa" w:w="3408"/>
            <w:vAlign w:val="center"/>
          </w:tcPr>
          <w:p>
            <w:r/>
            <w:r>
              <w:rPr>
                <w:b w:val="0"/>
                <w:sz w:val="18"/>
              </w:rPr>
              <w:t>UCI marks race, weight, payer_code, medical_specialty and diagnosis fields as having missing values</w:t>
            </w:r>
          </w:p>
        </w:tc>
        <w:tc>
          <w:tcPr>
            <w:tcW w:type="dxa" w:w="3408"/>
            <w:vAlign w:val="center"/>
          </w:tcPr>
          <w:p>
            <w:r/>
            <w:r>
              <w:rPr>
                <w:b w:val="0"/>
                <w:sz w:val="18"/>
              </w:rPr>
              <w:t>Missingness must be quantified before selecting a strategy.</w:t>
            </w:r>
          </w:p>
        </w:tc>
      </w:tr>
      <w:tr>
        <w:tc>
          <w:tcPr>
            <w:tcW w:type="dxa" w:w="3408"/>
            <w:vAlign w:val="center"/>
          </w:tcPr>
          <w:p>
            <w:r/>
            <w:r>
              <w:rPr>
                <w:b w:val="0"/>
                <w:sz w:val="18"/>
              </w:rPr>
              <w:t>Placeholder values</w:t>
            </w:r>
          </w:p>
        </w:tc>
        <w:tc>
          <w:tcPr>
            <w:tcW w:type="dxa" w:w="3408"/>
            <w:vAlign w:val="center"/>
          </w:tcPr>
          <w:p>
            <w:r/>
            <w:r>
              <w:rPr>
                <w:b w:val="0"/>
                <w:sz w:val="18"/>
              </w:rPr>
              <w:t>The downloadable data commonly represents missing categorical information using '?'</w:t>
            </w:r>
          </w:p>
        </w:tc>
        <w:tc>
          <w:tcPr>
            <w:tcW w:type="dxa" w:w="3408"/>
            <w:vAlign w:val="center"/>
          </w:tcPr>
          <w:p>
            <w:r/>
            <w:r>
              <w:rPr>
                <w:b w:val="0"/>
                <w:sz w:val="18"/>
              </w:rPr>
              <w:t>Replace placeholders with an explicit missing representation before counting missingness.</w:t>
            </w:r>
          </w:p>
        </w:tc>
      </w:tr>
      <w:tr>
        <w:tc>
          <w:tcPr>
            <w:tcW w:type="dxa" w:w="3408"/>
            <w:vAlign w:val="center"/>
          </w:tcPr>
          <w:p>
            <w:r/>
            <w:r>
              <w:rPr>
                <w:b w:val="0"/>
                <w:sz w:val="18"/>
              </w:rPr>
              <w:t>Outcome</w:t>
            </w:r>
          </w:p>
        </w:tc>
        <w:tc>
          <w:tcPr>
            <w:tcW w:type="dxa" w:w="3408"/>
            <w:vAlign w:val="center"/>
          </w:tcPr>
          <w:p>
            <w:r/>
            <w:r>
              <w:rPr>
                <w:b w:val="0"/>
                <w:sz w:val="18"/>
              </w:rPr>
              <w:t>readmitted has values such as NO, &gt;30 and &lt;30</w:t>
            </w:r>
          </w:p>
        </w:tc>
        <w:tc>
          <w:tcPr>
            <w:tcW w:type="dxa" w:w="3408"/>
            <w:vAlign w:val="center"/>
          </w:tcPr>
          <w:p>
            <w:r/>
            <w:r>
              <w:rPr>
                <w:b w:val="0"/>
                <w:sz w:val="18"/>
              </w:rPr>
              <w:t>Target encoding must preserve the intended prediction question.</w:t>
            </w:r>
          </w:p>
        </w:tc>
      </w:tr>
      <w:tr>
        <w:tc>
          <w:tcPr>
            <w:tcW w:type="dxa" w:w="3408"/>
            <w:vAlign w:val="center"/>
          </w:tcPr>
          <w:p>
            <w:r/>
            <w:r>
              <w:rPr>
                <w:b w:val="0"/>
                <w:sz w:val="18"/>
              </w:rPr>
              <w:t>Identifiers</w:t>
            </w:r>
          </w:p>
        </w:tc>
        <w:tc>
          <w:tcPr>
            <w:tcW w:type="dxa" w:w="3408"/>
            <w:vAlign w:val="center"/>
          </w:tcPr>
          <w:p>
            <w:r/>
            <w:r>
              <w:rPr>
                <w:b w:val="0"/>
                <w:sz w:val="18"/>
              </w:rPr>
              <w:t>encounter_id and patient_nbr identify records/patients</w:t>
            </w:r>
          </w:p>
        </w:tc>
        <w:tc>
          <w:tcPr>
            <w:tcW w:type="dxa" w:w="3408"/>
            <w:vAlign w:val="center"/>
          </w:tcPr>
          <w:p>
            <w:r/>
            <w:r>
              <w:rPr>
                <w:b w:val="0"/>
                <w:sz w:val="18"/>
              </w:rPr>
              <w:t>They should not be treated as ordinary predictive measurements.</w:t>
            </w:r>
          </w:p>
        </w:tc>
      </w:tr>
    </w:tbl>
    <w:p>
      <w:pPr>
        <w:pStyle w:val="SmallNote"/>
      </w:pPr>
      <w:r>
        <w:t>Source note: UCI's repository provides the authoritative dataset description and variable metadata. Independent analyses of the same public file report the concrete missing-value counts used below; these counts should be rechecked against the exact copy used for submission before being presented as final computed results.</w:t>
      </w:r>
    </w:p>
    <w:p>
      <w:pPr>
        <w:pStyle w:val="Heading2"/>
      </w:pPr>
      <w:r>
        <w:t>2.2 Concrete missing-value evidence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Variable</w:t>
            </w:r>
          </w:p>
        </w:tc>
        <w:tc>
          <w:tcPr>
            <w:tcW w:type="dxa" w:w="2556"/>
            <w:vAlign w:val="center"/>
            <w:shd w:fill="D9EAF7"/>
          </w:tcPr>
          <w:p>
            <w:r/>
            <w:r>
              <w:rPr>
                <w:b/>
                <w:sz w:val="18"/>
              </w:rPr>
              <w:t>Reported missing values</w:t>
            </w:r>
          </w:p>
        </w:tc>
        <w:tc>
          <w:tcPr>
            <w:tcW w:type="dxa" w:w="2556"/>
            <w:vAlign w:val="center"/>
            <w:shd w:fill="D9EAF7"/>
          </w:tcPr>
          <w:p>
            <w:r/>
            <w:r>
              <w:rPr>
                <w:b/>
                <w:sz w:val="18"/>
              </w:rPr>
              <w:t>Approx. % of 101,766</w:t>
            </w:r>
          </w:p>
        </w:tc>
        <w:tc>
          <w:tcPr>
            <w:tcW w:type="dxa" w:w="2556"/>
            <w:vAlign w:val="center"/>
            <w:shd w:fill="D9EAF7"/>
          </w:tcPr>
          <w:p>
            <w:r/>
            <w:r>
              <w:rPr>
                <w:b/>
                <w:sz w:val="18"/>
              </w:rPr>
              <w:t>Proposed action</w:t>
            </w:r>
          </w:p>
        </w:tc>
      </w:tr>
      <w:tr>
        <w:tc>
          <w:tcPr>
            <w:tcW w:type="dxa" w:w="2556"/>
            <w:vAlign w:val="center"/>
          </w:tcPr>
          <w:p>
            <w:r/>
            <w:r>
              <w:rPr>
                <w:b w:val="0"/>
                <w:sz w:val="18"/>
              </w:rPr>
              <w:t>weight</w:t>
            </w:r>
          </w:p>
        </w:tc>
        <w:tc>
          <w:tcPr>
            <w:tcW w:type="dxa" w:w="2556"/>
            <w:vAlign w:val="center"/>
          </w:tcPr>
          <w:p>
            <w:r/>
            <w:r>
              <w:rPr>
                <w:b w:val="0"/>
                <w:sz w:val="18"/>
              </w:rPr>
              <w:t>98,569</w:t>
            </w:r>
          </w:p>
        </w:tc>
        <w:tc>
          <w:tcPr>
            <w:tcW w:type="dxa" w:w="2556"/>
            <w:vAlign w:val="center"/>
          </w:tcPr>
          <w:p>
            <w:r/>
            <w:r>
              <w:rPr>
                <w:b w:val="0"/>
                <w:sz w:val="18"/>
              </w:rPr>
              <w:t>96.86%</w:t>
            </w:r>
          </w:p>
        </w:tc>
        <w:tc>
          <w:tcPr>
            <w:tcW w:type="dxa" w:w="2556"/>
            <w:vAlign w:val="center"/>
          </w:tcPr>
          <w:p>
            <w:r/>
            <w:r>
              <w:rPr>
                <w:b w:val="0"/>
                <w:sz w:val="18"/>
              </w:rPr>
              <w:t>Exclude from baseline analysis because nearly the entire column is missing.</w:t>
            </w:r>
          </w:p>
        </w:tc>
      </w:tr>
      <w:tr>
        <w:tc>
          <w:tcPr>
            <w:tcW w:type="dxa" w:w="2556"/>
            <w:vAlign w:val="center"/>
          </w:tcPr>
          <w:p>
            <w:r/>
            <w:r>
              <w:rPr>
                <w:b w:val="0"/>
                <w:sz w:val="18"/>
              </w:rPr>
              <w:t>medical_specialty</w:t>
            </w:r>
          </w:p>
        </w:tc>
        <w:tc>
          <w:tcPr>
            <w:tcW w:type="dxa" w:w="2556"/>
            <w:vAlign w:val="center"/>
          </w:tcPr>
          <w:p>
            <w:r/>
            <w:r>
              <w:rPr>
                <w:b w:val="0"/>
                <w:sz w:val="18"/>
              </w:rPr>
              <w:t>49,949</w:t>
            </w:r>
          </w:p>
        </w:tc>
        <w:tc>
          <w:tcPr>
            <w:tcW w:type="dxa" w:w="2556"/>
            <w:vAlign w:val="center"/>
          </w:tcPr>
          <w:p>
            <w:r/>
            <w:r>
              <w:rPr>
                <w:b w:val="0"/>
                <w:sz w:val="18"/>
              </w:rPr>
              <w:t>49.08%</w:t>
            </w:r>
          </w:p>
        </w:tc>
        <w:tc>
          <w:tcPr>
            <w:tcW w:type="dxa" w:w="2556"/>
            <w:vAlign w:val="center"/>
          </w:tcPr>
          <w:p>
            <w:r/>
            <w:r>
              <w:rPr>
                <w:b w:val="0"/>
                <w:sz w:val="18"/>
              </w:rPr>
              <w:t>Do not blindly impute; consider retaining as explicit 'Unknown' category only if analytically justified.</w:t>
            </w:r>
          </w:p>
        </w:tc>
      </w:tr>
      <w:tr>
        <w:tc>
          <w:tcPr>
            <w:tcW w:type="dxa" w:w="2556"/>
            <w:vAlign w:val="center"/>
          </w:tcPr>
          <w:p>
            <w:r/>
            <w:r>
              <w:rPr>
                <w:b w:val="0"/>
                <w:sz w:val="18"/>
              </w:rPr>
              <w:t>payer_code</w:t>
            </w:r>
          </w:p>
        </w:tc>
        <w:tc>
          <w:tcPr>
            <w:tcW w:type="dxa" w:w="2556"/>
            <w:vAlign w:val="center"/>
          </w:tcPr>
          <w:p>
            <w:r/>
            <w:r>
              <w:rPr>
                <w:b w:val="0"/>
                <w:sz w:val="18"/>
              </w:rPr>
              <w:t>40,256</w:t>
            </w:r>
          </w:p>
        </w:tc>
        <w:tc>
          <w:tcPr>
            <w:tcW w:type="dxa" w:w="2556"/>
            <w:vAlign w:val="center"/>
          </w:tcPr>
          <w:p>
            <w:r/>
            <w:r>
              <w:rPr>
                <w:b w:val="0"/>
                <w:sz w:val="18"/>
              </w:rPr>
              <w:t>39.56%</w:t>
            </w:r>
          </w:p>
        </w:tc>
        <w:tc>
          <w:tcPr>
            <w:tcW w:type="dxa" w:w="2556"/>
            <w:vAlign w:val="center"/>
          </w:tcPr>
          <w:p>
            <w:r/>
            <w:r>
              <w:rPr>
                <w:b w:val="0"/>
                <w:sz w:val="18"/>
              </w:rPr>
              <w:t>Treat missingness as a meaningful data-quality state or exclude after sensitivity analysis.</w:t>
            </w:r>
          </w:p>
        </w:tc>
      </w:tr>
      <w:tr>
        <w:tc>
          <w:tcPr>
            <w:tcW w:type="dxa" w:w="2556"/>
            <w:vAlign w:val="center"/>
          </w:tcPr>
          <w:p>
            <w:r/>
            <w:r>
              <w:rPr>
                <w:b w:val="0"/>
                <w:sz w:val="18"/>
              </w:rPr>
              <w:t>race</w:t>
            </w:r>
          </w:p>
        </w:tc>
        <w:tc>
          <w:tcPr>
            <w:tcW w:type="dxa" w:w="2556"/>
            <w:vAlign w:val="center"/>
          </w:tcPr>
          <w:p>
            <w:r/>
            <w:r>
              <w:rPr>
                <w:b w:val="0"/>
                <w:sz w:val="18"/>
              </w:rPr>
              <w:t>2,273</w:t>
            </w:r>
          </w:p>
        </w:tc>
        <w:tc>
          <w:tcPr>
            <w:tcW w:type="dxa" w:w="2556"/>
            <w:vAlign w:val="center"/>
          </w:tcPr>
          <w:p>
            <w:r/>
            <w:r>
              <w:rPr>
                <w:b w:val="0"/>
                <w:sz w:val="18"/>
              </w:rPr>
              <w:t>2.23%</w:t>
            </w:r>
          </w:p>
        </w:tc>
        <w:tc>
          <w:tcPr>
            <w:tcW w:type="dxa" w:w="2556"/>
            <w:vAlign w:val="center"/>
          </w:tcPr>
          <w:p>
            <w:r/>
            <w:r>
              <w:rPr>
                <w:b w:val="0"/>
                <w:sz w:val="18"/>
              </w:rPr>
              <w:t>Retain; investigate missingness and avoid assuming missing = most common race without justification.</w:t>
            </w:r>
          </w:p>
        </w:tc>
      </w:tr>
      <w:tr>
        <w:tc>
          <w:tcPr>
            <w:tcW w:type="dxa" w:w="2556"/>
            <w:vAlign w:val="center"/>
          </w:tcPr>
          <w:p>
            <w:r/>
            <w:r>
              <w:rPr>
                <w:b w:val="0"/>
                <w:sz w:val="18"/>
              </w:rPr>
              <w:t>diag_3</w:t>
            </w:r>
          </w:p>
        </w:tc>
        <w:tc>
          <w:tcPr>
            <w:tcW w:type="dxa" w:w="2556"/>
            <w:vAlign w:val="center"/>
          </w:tcPr>
          <w:p>
            <w:r/>
            <w:r>
              <w:rPr>
                <w:b w:val="0"/>
                <w:sz w:val="18"/>
              </w:rPr>
              <w:t>1,423</w:t>
            </w:r>
          </w:p>
        </w:tc>
        <w:tc>
          <w:tcPr>
            <w:tcW w:type="dxa" w:w="2556"/>
            <w:vAlign w:val="center"/>
          </w:tcPr>
          <w:p>
            <w:r/>
            <w:r>
              <w:rPr>
                <w:b w:val="0"/>
                <w:sz w:val="18"/>
              </w:rPr>
              <w:t>1.40%</w:t>
            </w:r>
          </w:p>
        </w:tc>
        <w:tc>
          <w:tcPr>
            <w:tcW w:type="dxa" w:w="2556"/>
            <w:vAlign w:val="center"/>
          </w:tcPr>
          <w:p>
            <w:r/>
            <w:r>
              <w:rPr>
                <w:b w:val="0"/>
                <w:sz w:val="18"/>
              </w:rPr>
              <w:t>Use explicit missing category or carefully justified imputation/row handling.</w:t>
            </w:r>
          </w:p>
        </w:tc>
      </w:tr>
      <w:tr>
        <w:tc>
          <w:tcPr>
            <w:tcW w:type="dxa" w:w="2556"/>
            <w:vAlign w:val="center"/>
          </w:tcPr>
          <w:p>
            <w:r/>
            <w:r>
              <w:rPr>
                <w:b w:val="0"/>
                <w:sz w:val="18"/>
              </w:rPr>
              <w:t>diag_2</w:t>
            </w:r>
          </w:p>
        </w:tc>
        <w:tc>
          <w:tcPr>
            <w:tcW w:type="dxa" w:w="2556"/>
            <w:vAlign w:val="center"/>
          </w:tcPr>
          <w:p>
            <w:r/>
            <w:r>
              <w:rPr>
                <w:b w:val="0"/>
                <w:sz w:val="18"/>
              </w:rPr>
              <w:t>358</w:t>
            </w:r>
          </w:p>
        </w:tc>
        <w:tc>
          <w:tcPr>
            <w:tcW w:type="dxa" w:w="2556"/>
            <w:vAlign w:val="center"/>
          </w:tcPr>
          <w:p>
            <w:r/>
            <w:r>
              <w:rPr>
                <w:b w:val="0"/>
                <w:sz w:val="18"/>
              </w:rPr>
              <w:t>0.35%</w:t>
            </w:r>
          </w:p>
        </w:tc>
        <w:tc>
          <w:tcPr>
            <w:tcW w:type="dxa" w:w="2556"/>
            <w:vAlign w:val="center"/>
          </w:tcPr>
          <w:p>
            <w:r/>
            <w:r>
              <w:rPr>
                <w:b w:val="0"/>
                <w:sz w:val="18"/>
              </w:rPr>
              <w:t>Use explicit missing category or carefully justified imputation.</w:t>
            </w:r>
          </w:p>
        </w:tc>
      </w:tr>
      <w:tr>
        <w:tc>
          <w:tcPr>
            <w:tcW w:type="dxa" w:w="2556"/>
            <w:vAlign w:val="center"/>
          </w:tcPr>
          <w:p>
            <w:r/>
            <w:r>
              <w:rPr>
                <w:b w:val="0"/>
                <w:sz w:val="18"/>
              </w:rPr>
              <w:t>diag_1</w:t>
            </w:r>
          </w:p>
        </w:tc>
        <w:tc>
          <w:tcPr>
            <w:tcW w:type="dxa" w:w="2556"/>
            <w:vAlign w:val="center"/>
          </w:tcPr>
          <w:p>
            <w:r/>
            <w:r>
              <w:rPr>
                <w:b w:val="0"/>
                <w:sz w:val="18"/>
              </w:rPr>
              <w:t>21</w:t>
            </w:r>
          </w:p>
        </w:tc>
        <w:tc>
          <w:tcPr>
            <w:tcW w:type="dxa" w:w="2556"/>
            <w:vAlign w:val="center"/>
          </w:tcPr>
          <w:p>
            <w:r/>
            <w:r>
              <w:rPr>
                <w:b w:val="0"/>
                <w:sz w:val="18"/>
              </w:rPr>
              <w:t>0.02%</w:t>
            </w:r>
          </w:p>
        </w:tc>
        <w:tc>
          <w:tcPr>
            <w:tcW w:type="dxa" w:w="2556"/>
            <w:vAlign w:val="center"/>
          </w:tcPr>
          <w:p>
            <w:r/>
            <w:r>
              <w:rPr>
                <w:b w:val="0"/>
                <w:sz w:val="18"/>
              </w:rPr>
              <w:t>Use explicit missing category or carefully justified handling.</w:t>
            </w:r>
          </w:p>
        </w:tc>
      </w:tr>
    </w:tbl>
    <w:p>
      <w:pPr>
        <w:pStyle w:val="SmallNote"/>
      </w:pPr>
      <w:r>
        <w:t>The concrete counts above have been reported by multiple analyses of the UCI file. For the final implementation, the first preprocessing operation should calculate the counts directly from the downloaded file so that the report records the exact version used.</w:t>
      </w:r>
    </w:p>
    <w:p>
      <w:pPr>
        <w:pStyle w:val="Heading1"/>
      </w:pPr>
      <w:r>
        <w:t>3. Data Cleaning Philosophy</w:t>
      </w:r>
    </w:p>
    <w:p>
      <w:r>
        <w:t>Healthcare preprocessing should follow a 'do no harm to the evidence' principle: the goal is not to make the dataset look perfect. The goal is to remove or transform problems without creating information that was never observed. For example, if a patient's weight was never recorded, replacing the value with an average weight creates a number that looks like a measurement even though it was not actually measured in the source record.</w:t>
      </w:r>
    </w:p>
    <w:p>
      <w:pPr>
        <w:pStyle w:val="Heading2"/>
      </w:pPr>
      <w:r>
        <w:t>Three questions for every cleaning decision</w:t>
      </w:r>
    </w:p>
    <w:p>
      <w:pPr>
        <w:pStyle w:val="ListBullet"/>
      </w:pPr>
      <w:r>
        <w:t>What exactly is wrong with the value?</w:t>
      </w:r>
    </w:p>
    <w:p>
      <w:pPr>
        <w:pStyle w:val="ListBullet"/>
      </w:pPr>
      <w:r>
        <w:t>What information would be lost or distorted if I changed it?</w:t>
      </w:r>
    </w:p>
    <w:p>
      <w:pPr>
        <w:pStyle w:val="ListBullet"/>
      </w:pPr>
      <w:r>
        <w:t>Can another analyst reproduce the decision from the documentation?</w:t>
      </w:r>
    </w:p>
    <w:p>
      <w:pPr>
        <w:pStyle w:val="Heading1"/>
      </w:pPr>
      <w:r>
        <w:t>4. End-to-End Cleaning Workflow</w:t>
      </w:r>
    </w:p>
    <w:p>
      <w:r>
        <w:t>The proposed workflow is deliberately sequential. The order matters because some transformations can otherwise leak information from the validation/test data into the training process.</w:t>
      </w:r>
    </w:p>
    <w:p>
      <w:pPr>
        <w:jc w:val="center"/>
      </w:pPr>
      <w:r>
        <w:rPr>
          <w:b/>
        </w:rPr>
        <w:t>RAW CSV</w:t>
      </w:r>
    </w:p>
    <w:p>
      <w:pPr>
        <w:jc w:val="center"/>
      </w:pPr>
      <w:r>
        <w:rPr>
          <w:b w:val="0"/>
        </w:rPr>
        <w:t>↓</w:t>
      </w:r>
    </w:p>
    <w:p>
      <w:pPr>
        <w:jc w:val="center"/>
      </w:pPr>
      <w:r>
        <w:rPr>
          <w:b w:val="0"/>
        </w:rPr>
        <w:t>Schema and data-type audit</w:t>
      </w:r>
    </w:p>
    <w:p>
      <w:pPr>
        <w:jc w:val="center"/>
      </w:pPr>
      <w:r>
        <w:rPr>
          <w:b w:val="0"/>
        </w:rPr>
        <w:t>↓</w:t>
      </w:r>
    </w:p>
    <w:p>
      <w:pPr>
        <w:jc w:val="center"/>
      </w:pPr>
      <w:r>
        <w:rPr>
          <w:b w:val="0"/>
        </w:rPr>
        <w:t>Convert '?' / invalid placeholders to missing values</w:t>
      </w:r>
    </w:p>
    <w:p>
      <w:pPr>
        <w:jc w:val="center"/>
      </w:pPr>
      <w:r>
        <w:rPr>
          <w:b w:val="0"/>
        </w:rPr>
        <w:t>↓</w:t>
      </w:r>
    </w:p>
    <w:p>
      <w:pPr>
        <w:jc w:val="center"/>
      </w:pPr>
      <w:r>
        <w:rPr>
          <w:b w:val="0"/>
        </w:rPr>
        <w:t>Duplicate and identifier audit</w:t>
      </w:r>
    </w:p>
    <w:p>
      <w:pPr>
        <w:jc w:val="center"/>
      </w:pPr>
      <w:r>
        <w:rPr>
          <w:b w:val="0"/>
        </w:rPr>
        <w:t>↓</w:t>
      </w:r>
    </w:p>
    <w:p>
      <w:pPr>
        <w:jc w:val="center"/>
      </w:pPr>
      <w:r>
        <w:rPr>
          <w:b w:val="0"/>
        </w:rPr>
        <w:t>Missingness profiling</w:t>
      </w:r>
    </w:p>
    <w:p>
      <w:pPr>
        <w:jc w:val="center"/>
      </w:pPr>
      <w:r>
        <w:rPr>
          <w:b w:val="0"/>
        </w:rPr>
        <w:t>↓</w:t>
      </w:r>
    </w:p>
    <w:p>
      <w:pPr>
        <w:jc w:val="center"/>
      </w:pPr>
      <w:r>
        <w:rPr>
          <w:b w:val="0"/>
        </w:rPr>
        <w:t>Clinical validity / anomaly checks</w:t>
      </w:r>
    </w:p>
    <w:p>
      <w:pPr>
        <w:jc w:val="center"/>
      </w:pPr>
      <w:r>
        <w:rPr>
          <w:b w:val="0"/>
        </w:rPr>
        <w:t>↓</w:t>
      </w:r>
    </w:p>
    <w:p>
      <w:pPr>
        <w:jc w:val="center"/>
      </w:pPr>
      <w:r>
        <w:rPr>
          <w:b w:val="0"/>
        </w:rPr>
        <w:t>Remove or recode unsuitable fields</w:t>
      </w:r>
    </w:p>
    <w:p>
      <w:pPr>
        <w:jc w:val="center"/>
      </w:pPr>
      <w:r>
        <w:rPr>
          <w:b w:val="0"/>
        </w:rPr>
        <w:t>↓</w:t>
      </w:r>
    </w:p>
    <w:p>
      <w:pPr>
        <w:jc w:val="center"/>
      </w:pPr>
      <w:r>
        <w:rPr>
          <w:b w:val="0"/>
        </w:rPr>
        <w:t>Handle missing categorical and numeric data</w:t>
      </w:r>
    </w:p>
    <w:p>
      <w:pPr>
        <w:jc w:val="center"/>
      </w:pPr>
      <w:r>
        <w:rPr>
          <w:b w:val="0"/>
        </w:rPr>
        <w:t>↓</w:t>
      </w:r>
    </w:p>
    <w:p>
      <w:pPr>
        <w:jc w:val="center"/>
      </w:pPr>
      <w:r>
        <w:rPr>
          <w:b w:val="0"/>
        </w:rPr>
        <w:t>Transform diagnosis and age fields</w:t>
      </w:r>
    </w:p>
    <w:p>
      <w:pPr>
        <w:jc w:val="center"/>
      </w:pPr>
      <w:r>
        <w:rPr>
          <w:b w:val="0"/>
        </w:rPr>
        <w:t>↓</w:t>
      </w:r>
    </w:p>
    <w:p>
      <w:pPr>
        <w:jc w:val="center"/>
      </w:pPr>
      <w:r>
        <w:rPr>
          <w:b w:val="0"/>
        </w:rPr>
        <w:t>Encode categorical variables</w:t>
      </w:r>
    </w:p>
    <w:p>
      <w:pPr>
        <w:jc w:val="center"/>
      </w:pPr>
      <w:r>
        <w:rPr>
          <w:b w:val="0"/>
        </w:rPr>
        <w:t>↓</w:t>
      </w:r>
    </w:p>
    <w:p>
      <w:pPr>
        <w:jc w:val="center"/>
      </w:pPr>
      <w:r>
        <w:rPr>
          <w:b w:val="0"/>
        </w:rPr>
        <w:t>Split data into train / validation / test</w:t>
      </w:r>
    </w:p>
    <w:p>
      <w:pPr>
        <w:jc w:val="center"/>
      </w:pPr>
      <w:r>
        <w:rPr>
          <w:b w:val="0"/>
        </w:rPr>
        <w:t>↓</w:t>
      </w:r>
    </w:p>
    <w:p>
      <w:pPr>
        <w:jc w:val="center"/>
      </w:pPr>
      <w:r>
        <w:rPr>
          <w:b w:val="0"/>
        </w:rPr>
        <w:t>Fit imputation + scaling ONLY on training data</w:t>
      </w:r>
    </w:p>
    <w:p>
      <w:pPr>
        <w:jc w:val="center"/>
      </w:pPr>
      <w:r>
        <w:rPr>
          <w:b w:val="0"/>
        </w:rPr>
        <w:t>↓</w:t>
      </w:r>
    </w:p>
    <w:p>
      <w:pPr>
        <w:jc w:val="center"/>
      </w:pPr>
      <w:r>
        <w:rPr>
          <w:b w:val="0"/>
        </w:rPr>
        <w:t>Apply identical transformations to validation/test data</w:t>
      </w:r>
    </w:p>
    <w:p>
      <w:pPr>
        <w:jc w:val="center"/>
      </w:pPr>
      <w:r>
        <w:rPr>
          <w:b w:val="0"/>
        </w:rPr>
        <w:t>↓</w:t>
      </w:r>
    </w:p>
    <w:p>
      <w:pPr>
        <w:jc w:val="center"/>
      </w:pPr>
      <w:r>
        <w:rPr>
          <w:b/>
        </w:rPr>
        <w:t>FINAL MODEL-READY DATA</w:t>
      </w:r>
    </w:p>
    <w:p>
      <w:pPr>
        <w:pStyle w:val="Heading1"/>
      </w:pPr>
      <w:r>
        <w:t>5. Step 1 — Initial Assessment</w:t>
      </w:r>
    </w:p>
    <w:p>
      <w:r>
        <w:t>The first step is an audit without modifying the source data. The analyst should record the number of rows, number of columns, data types, unique values, missing-value markers, duplicate rows, target distribution and suspicious ranges.</w:t>
      </w:r>
    </w:p>
    <w:p>
      <w:pPr>
        <w:pStyle w:val="Heading2"/>
      </w:pPr>
      <w:r>
        <w:t>5.1 Pseudocode</w:t>
      </w:r>
    </w:p>
    <w:p>
      <w:pPr>
        <w:pStyle w:val="CodeBlock"/>
        <w:spacing w:after="40"/>
        <w:ind w:left="432"/>
      </w:pPr>
      <w:r>
        <w:t>LOAD diabetic_data.csv</w:t>
      </w:r>
    </w:p>
    <w:p>
      <w:pPr>
        <w:pStyle w:val="CodeBlock"/>
        <w:spacing w:after="40"/>
        <w:ind w:left="432"/>
      </w:pPr>
      <w:r>
        <w:t>DISPLAY number_of_rows and number_of_columns</w:t>
      </w:r>
    </w:p>
    <w:p>
      <w:pPr>
        <w:pStyle w:val="CodeBlock"/>
        <w:spacing w:after="40"/>
        <w:ind w:left="432"/>
      </w:pPr>
      <w:r>
        <w:t>DISPLAY first 5 records</w:t>
      </w:r>
    </w:p>
    <w:p>
      <w:pPr>
        <w:pStyle w:val="CodeBlock"/>
        <w:spacing w:after="40"/>
        <w:ind w:left="432"/>
      </w:pPr>
      <w:r>
        <w:t>DISPLAY data types for every column</w:t>
      </w:r>
    </w:p>
    <w:p>
      <w:pPr>
        <w:pStyle w:val="CodeBlock"/>
        <w:spacing w:after="40"/>
        <w:ind w:left="432"/>
      </w:pPr>
      <w:r>
        <w:t>COUNT '?' and other placeholder values in every categorical column</w:t>
      </w:r>
    </w:p>
    <w:p>
      <w:pPr>
        <w:pStyle w:val="CodeBlock"/>
        <w:spacing w:after="40"/>
        <w:ind w:left="432"/>
      </w:pPr>
      <w:r>
        <w:t>COUNT missing values in every column</w:t>
      </w:r>
    </w:p>
    <w:p>
      <w:pPr>
        <w:pStyle w:val="CodeBlock"/>
        <w:spacing w:after="40"/>
        <w:ind w:left="432"/>
      </w:pPr>
      <w:r>
        <w:t>COUNT exact duplicate rows</w:t>
      </w:r>
    </w:p>
    <w:p>
      <w:pPr>
        <w:pStyle w:val="CodeBlock"/>
        <w:spacing w:after="40"/>
        <w:ind w:left="432"/>
      </w:pPr>
      <w:r>
        <w:t>DISPLAY unique values for categorical variables</w:t>
      </w:r>
    </w:p>
    <w:p>
      <w:pPr>
        <w:pStyle w:val="CodeBlock"/>
        <w:spacing w:after="40"/>
        <w:ind w:left="432"/>
      </w:pPr>
      <w:r>
        <w:t>DISPLAY min, max, median and quartiles for numeric variables</w:t>
      </w:r>
    </w:p>
    <w:p>
      <w:pPr>
        <w:pStyle w:val="CodeBlock"/>
        <w:spacing w:after="40"/>
        <w:ind w:left="432"/>
      </w:pPr>
      <w:r>
        <w:t>CHECK target distribution for NO, &gt;30 and &lt;30</w:t>
      </w:r>
    </w:p>
    <w:p>
      <w:pPr>
        <w:pStyle w:val="CodeBlock"/>
        <w:spacing w:after="40"/>
        <w:ind w:left="432"/>
      </w:pPr>
      <w:r>
        <w:t>SAVE an initial data-quality report</w:t>
      </w:r>
    </w:p>
    <w:p>
      <w:pPr>
        <w:pStyle w:val="Heading2"/>
      </w:pPr>
      <w:r>
        <w:t>5.2 Why this matters — concrete example</w:t>
      </w:r>
    </w:p>
    <w:p>
      <w:r>
        <w:t>Suppose a numeric-looking column contains values such as 0, 1, 2, 3 and '?'. If '?' is not converted before numerical processing, a program may treat the entire column as text or silently apply an incorrect transformation. Similarly, a diagnosis field containing '250.13' should not automatically be interpreted as a continuous measurement simply because it contains digits.</w:t>
      </w:r>
    </w:p>
    <w:p>
      <w:pPr>
        <w:pStyle w:val="Heading1"/>
      </w:pPr>
      <w:r>
        <w:t>6. Step 2 — Standardize Missing-Value Representations</w:t>
      </w:r>
    </w:p>
    <w:p>
      <w:r>
        <w:t>The public diabetes dataset commonly uses '?' to represent unavailable categorical information. The first cleaning operation should therefore convert such placeholders into a standard missing representation such as NumPy NaN. This makes missingness measurable and allows Pandas functions such as isna(), fillna() and dropna() to be applied consistently.</w:t>
      </w:r>
    </w:p>
    <w:p>
      <w:pPr>
        <w:pStyle w:val="CodeBlock"/>
        <w:spacing w:after="40"/>
        <w:ind w:left="432"/>
      </w:pPr>
      <w:r>
        <w:t>df = pd.read_csv('diabetic_data.csv')</w:t>
      </w:r>
    </w:p>
    <w:p>
      <w:pPr>
        <w:pStyle w:val="CodeBlock"/>
        <w:spacing w:after="40"/>
        <w:ind w:left="432"/>
      </w:pPr>
      <w:r>
        <w:t>df = df.replace('?', np.nan)</w:t>
      </w:r>
    </w:p>
    <w:p>
      <w:pPr>
        <w:pStyle w:val="CodeBlock"/>
        <w:spacing w:after="40"/>
        <w:ind w:left="432"/>
      </w:pPr>
      <w:r>
        <w:t>missing_report = df.isna().sum().sort_values(ascending=False)</w:t>
      </w:r>
    </w:p>
    <w:p>
      <w:pPr>
        <w:pStyle w:val="CodeBlock"/>
        <w:spacing w:after="40"/>
        <w:ind w:left="432"/>
      </w:pPr>
      <w:r>
        <w:t>missing_percent = (missing_report / len(df)) * 100</w:t>
      </w:r>
    </w:p>
    <w:p>
      <w:r>
        <w:t>Pandas provides dedicated functions for detecting and filling missing values. The important methodological point is that the function is not the decision: the analyst must first decide what the missing value means and whether filling it is defensible.</w:t>
      </w:r>
    </w:p>
    <w:p>
      <w:pPr>
        <w:pStyle w:val="Heading1"/>
      </w:pPr>
      <w:r>
        <w:t>7. Step 3 — Missing-Value Strategy</w:t>
      </w:r>
    </w:p>
    <w:p>
      <w:r>
        <w:t>A single imputation rule should not be applied to every healthcare variable. The strategy should depend on the percentage of missingness, the variable's meaning, whether missingness itself may be informative, and whether the replacement could introduce bias.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Missingness level / situation</w:t>
            </w:r>
          </w:p>
        </w:tc>
        <w:tc>
          <w:tcPr>
            <w:tcW w:type="dxa" w:w="2556"/>
            <w:vAlign w:val="center"/>
            <w:shd w:fill="D9EAF7"/>
          </w:tcPr>
          <w:p>
            <w:r/>
            <w:r>
              <w:rPr>
                <w:b/>
                <w:sz w:val="18"/>
              </w:rPr>
              <w:t>Example</w:t>
            </w:r>
          </w:p>
        </w:tc>
        <w:tc>
          <w:tcPr>
            <w:tcW w:type="dxa" w:w="2556"/>
            <w:vAlign w:val="center"/>
            <w:shd w:fill="D9EAF7"/>
          </w:tcPr>
          <w:p>
            <w:r/>
            <w:r>
              <w:rPr>
                <w:b/>
                <w:sz w:val="18"/>
              </w:rPr>
              <w:t>Recommended approach</w:t>
            </w:r>
          </w:p>
        </w:tc>
        <w:tc>
          <w:tcPr>
            <w:tcW w:type="dxa" w:w="2556"/>
            <w:vAlign w:val="center"/>
            <w:shd w:fill="D9EAF7"/>
          </w:tcPr>
          <w:p>
            <w:r/>
            <w:r>
              <w:rPr>
                <w:b/>
                <w:sz w:val="18"/>
              </w:rPr>
              <w:t>Reason</w:t>
            </w:r>
          </w:p>
        </w:tc>
      </w:tr>
      <w:tr>
        <w:tc>
          <w:tcPr>
            <w:tcW w:type="dxa" w:w="2556"/>
            <w:vAlign w:val="center"/>
          </w:tcPr>
          <w:p>
            <w:r/>
            <w:r>
              <w:rPr>
                <w:b w:val="0"/>
                <w:sz w:val="18"/>
              </w:rPr>
              <w:t>Very high</w:t>
            </w:r>
          </w:p>
        </w:tc>
        <w:tc>
          <w:tcPr>
            <w:tcW w:type="dxa" w:w="2556"/>
            <w:vAlign w:val="center"/>
          </w:tcPr>
          <w:p>
            <w:r/>
            <w:r>
              <w:rPr>
                <w:b w:val="0"/>
                <w:sz w:val="18"/>
              </w:rPr>
              <w:t>weight: 96.86% missing</w:t>
            </w:r>
          </w:p>
        </w:tc>
        <w:tc>
          <w:tcPr>
            <w:tcW w:type="dxa" w:w="2556"/>
            <w:vAlign w:val="center"/>
          </w:tcPr>
          <w:p>
            <w:r/>
            <w:r>
              <w:rPr>
                <w:b w:val="0"/>
                <w:sz w:val="18"/>
              </w:rPr>
              <w:t>Drop from baseline model; optionally run sensitivity analysis</w:t>
            </w:r>
          </w:p>
        </w:tc>
        <w:tc>
          <w:tcPr>
            <w:tcW w:type="dxa" w:w="2556"/>
            <w:vAlign w:val="center"/>
          </w:tcPr>
          <w:p>
            <w:r/>
            <w:r>
              <w:rPr>
                <w:b w:val="0"/>
                <w:sz w:val="18"/>
              </w:rPr>
              <w:t>An imputed value would represent most of the column rather than observed measurements.</w:t>
            </w:r>
          </w:p>
        </w:tc>
      </w:tr>
      <w:tr>
        <w:tc>
          <w:tcPr>
            <w:tcW w:type="dxa" w:w="2556"/>
            <w:vAlign w:val="center"/>
          </w:tcPr>
          <w:p>
            <w:r/>
            <w:r>
              <w:rPr>
                <w:b w:val="0"/>
                <w:sz w:val="18"/>
              </w:rPr>
              <w:t>Moderate/high categorical</w:t>
            </w:r>
          </w:p>
        </w:tc>
        <w:tc>
          <w:tcPr>
            <w:tcW w:type="dxa" w:w="2556"/>
            <w:vAlign w:val="center"/>
          </w:tcPr>
          <w:p>
            <w:r/>
            <w:r>
              <w:rPr>
                <w:b w:val="0"/>
                <w:sz w:val="18"/>
              </w:rPr>
              <w:t>medical_specialty: 49.08%</w:t>
            </w:r>
          </w:p>
        </w:tc>
        <w:tc>
          <w:tcPr>
            <w:tcW w:type="dxa" w:w="2556"/>
            <w:vAlign w:val="center"/>
          </w:tcPr>
          <w:p>
            <w:r/>
            <w:r>
              <w:rPr>
                <w:b w:val="0"/>
                <w:sz w:val="18"/>
              </w:rPr>
              <w:t>Consider 'Unknown' as its own category</w:t>
            </w:r>
          </w:p>
        </w:tc>
        <w:tc>
          <w:tcPr>
            <w:tcW w:type="dxa" w:w="2556"/>
            <w:vAlign w:val="center"/>
          </w:tcPr>
          <w:p>
            <w:r/>
            <w:r>
              <w:rPr>
                <w:b w:val="0"/>
                <w:sz w:val="18"/>
              </w:rPr>
              <w:t>Absence of documentation may itself reflect workflow/data availability.</w:t>
            </w:r>
          </w:p>
        </w:tc>
      </w:tr>
      <w:tr>
        <w:tc>
          <w:tcPr>
            <w:tcW w:type="dxa" w:w="2556"/>
            <w:vAlign w:val="center"/>
          </w:tcPr>
          <w:p>
            <w:r/>
            <w:r>
              <w:rPr>
                <w:b w:val="0"/>
                <w:sz w:val="18"/>
              </w:rPr>
              <w:t>Moderate categorical</w:t>
            </w:r>
          </w:p>
        </w:tc>
        <w:tc>
          <w:tcPr>
            <w:tcW w:type="dxa" w:w="2556"/>
            <w:vAlign w:val="center"/>
          </w:tcPr>
          <w:p>
            <w:r/>
            <w:r>
              <w:rPr>
                <w:b w:val="0"/>
                <w:sz w:val="18"/>
              </w:rPr>
              <w:t>payer_code: 39.56%</w:t>
            </w:r>
          </w:p>
        </w:tc>
        <w:tc>
          <w:tcPr>
            <w:tcW w:type="dxa" w:w="2556"/>
            <w:vAlign w:val="center"/>
          </w:tcPr>
          <w:p>
            <w:r/>
            <w:r>
              <w:rPr>
                <w:b w:val="0"/>
                <w:sz w:val="18"/>
              </w:rPr>
              <w:t>Unknown category or exclude after sensitivity analysis</w:t>
            </w:r>
          </w:p>
        </w:tc>
        <w:tc>
          <w:tcPr>
            <w:tcW w:type="dxa" w:w="2556"/>
            <w:vAlign w:val="center"/>
          </w:tcPr>
          <w:p>
            <w:r/>
            <w:r>
              <w:rPr>
                <w:b w:val="0"/>
                <w:sz w:val="18"/>
              </w:rPr>
              <w:t>Mode replacement could erase meaningful differences in missingness.</w:t>
            </w:r>
          </w:p>
        </w:tc>
      </w:tr>
      <w:tr>
        <w:tc>
          <w:tcPr>
            <w:tcW w:type="dxa" w:w="2556"/>
            <w:vAlign w:val="center"/>
          </w:tcPr>
          <w:p>
            <w:r/>
            <w:r>
              <w:rPr>
                <w:b w:val="0"/>
                <w:sz w:val="18"/>
              </w:rPr>
              <w:t>Low missingness</w:t>
            </w:r>
          </w:p>
        </w:tc>
        <w:tc>
          <w:tcPr>
            <w:tcW w:type="dxa" w:w="2556"/>
            <w:vAlign w:val="center"/>
          </w:tcPr>
          <w:p>
            <w:r/>
            <w:r>
              <w:rPr>
                <w:b w:val="0"/>
                <w:sz w:val="18"/>
              </w:rPr>
              <w:t>diag_1: 21 values</w:t>
            </w:r>
          </w:p>
        </w:tc>
        <w:tc>
          <w:tcPr>
            <w:tcW w:type="dxa" w:w="2556"/>
            <w:vAlign w:val="center"/>
          </w:tcPr>
          <w:p>
            <w:r/>
            <w:r>
              <w:rPr>
                <w:b w:val="0"/>
                <w:sz w:val="18"/>
              </w:rPr>
              <w:t>Explicit missing category or carefully justified row exclusion</w:t>
            </w:r>
          </w:p>
        </w:tc>
        <w:tc>
          <w:tcPr>
            <w:tcW w:type="dxa" w:w="2556"/>
            <w:vAlign w:val="center"/>
          </w:tcPr>
          <w:p>
            <w:r/>
            <w:r>
              <w:rPr>
                <w:b w:val="0"/>
                <w:sz w:val="18"/>
              </w:rPr>
              <w:t>Only a tiny fraction is affected.</w:t>
            </w:r>
          </w:p>
        </w:tc>
      </w:tr>
      <w:tr>
        <w:tc>
          <w:tcPr>
            <w:tcW w:type="dxa" w:w="2556"/>
            <w:vAlign w:val="center"/>
          </w:tcPr>
          <w:p>
            <w:r/>
            <w:r>
              <w:rPr>
                <w:b w:val="0"/>
                <w:sz w:val="18"/>
              </w:rPr>
              <w:t>Numeric variable</w:t>
            </w:r>
          </w:p>
        </w:tc>
        <w:tc>
          <w:tcPr>
            <w:tcW w:type="dxa" w:w="2556"/>
            <w:vAlign w:val="center"/>
          </w:tcPr>
          <w:p>
            <w:r/>
            <w:r>
              <w:rPr>
                <w:b w:val="0"/>
                <w:sz w:val="18"/>
              </w:rPr>
              <w:t>A hypothetical lab value with 3% missingness</w:t>
            </w:r>
          </w:p>
        </w:tc>
        <w:tc>
          <w:tcPr>
            <w:tcW w:type="dxa" w:w="2556"/>
            <w:vAlign w:val="center"/>
          </w:tcPr>
          <w:p>
            <w:r/>
            <w:r>
              <w:rPr>
                <w:b w:val="0"/>
                <w:sz w:val="18"/>
              </w:rPr>
              <w:t>Median imputation within training data; consider missingness indicator</w:t>
            </w:r>
          </w:p>
        </w:tc>
        <w:tc>
          <w:tcPr>
            <w:tcW w:type="dxa" w:w="2556"/>
            <w:vAlign w:val="center"/>
          </w:tcPr>
          <w:p>
            <w:r/>
            <w:r>
              <w:rPr>
                <w:b w:val="0"/>
                <w:sz w:val="18"/>
              </w:rPr>
              <w:t>Median is less sensitive to extreme values than the mean.</w:t>
            </w:r>
          </w:p>
        </w:tc>
      </w:tr>
      <w:tr>
        <w:tc>
          <w:tcPr>
            <w:tcW w:type="dxa" w:w="2556"/>
            <w:vAlign w:val="center"/>
          </w:tcPr>
          <w:p>
            <w:r/>
            <w:r>
              <w:rPr>
                <w:b w:val="0"/>
                <w:sz w:val="18"/>
              </w:rPr>
              <w:t>Clinically meaningful missingness</w:t>
            </w:r>
          </w:p>
        </w:tc>
        <w:tc>
          <w:tcPr>
            <w:tcW w:type="dxa" w:w="2556"/>
            <w:vAlign w:val="center"/>
          </w:tcPr>
          <w:p>
            <w:r/>
            <w:r>
              <w:rPr>
                <w:b w:val="0"/>
                <w:sz w:val="18"/>
              </w:rPr>
              <w:t>A test not ordered</w:t>
            </w:r>
          </w:p>
        </w:tc>
        <w:tc>
          <w:tcPr>
            <w:tcW w:type="dxa" w:w="2556"/>
            <w:vAlign w:val="center"/>
          </w:tcPr>
          <w:p>
            <w:r/>
            <w:r>
              <w:rPr>
                <w:b w:val="0"/>
                <w:sz w:val="18"/>
              </w:rPr>
              <w:t>Do not automatically interpret as a normal result</w:t>
            </w:r>
          </w:p>
        </w:tc>
        <w:tc>
          <w:tcPr>
            <w:tcW w:type="dxa" w:w="2556"/>
            <w:vAlign w:val="center"/>
          </w:tcPr>
          <w:p>
            <w:r/>
            <w:r>
              <w:rPr>
                <w:b w:val="0"/>
                <w:sz w:val="18"/>
              </w:rPr>
              <w:t>Not measured is different from measured normal.</w:t>
            </w:r>
          </w:p>
        </w:tc>
      </w:tr>
    </w:tbl>
    <w:p>
      <w:pPr>
        <w:pStyle w:val="Heading2"/>
      </w:pPr>
      <w:r>
        <w:t>7.1 Why mean imputation can be dangerous</w:t>
      </w:r>
    </w:p>
    <w:p>
      <w:r>
        <w:t>Consider five observed values: 80, 82, 83, 84 and 200. The mean is 105.8, whereas the median is 83. If 200 is a genuine clinical measurement, mean imputation may be distorted by the extreme value. A median of 83 would be more robust for a skewed variable. This example is illustrative; it is not a claim about a specific clinical variable in the diabetes dataset.</w:t>
      </w:r>
    </w:p>
    <w:p>
      <w:pPr>
        <w:pStyle w:val="Heading2"/>
      </w:pPr>
      <w:r>
        <w:t>7.2 Why 'missing' can be informative</w:t>
      </w:r>
    </w:p>
    <w:p>
      <w:r>
        <w:t>Suppose a hospital department records a specialist field only when a specialist is involved. A blank value may therefore have a process-related meaning. Replacing every blank with the most frequent specialist could incorrectly suggest that a specialist was involved. Retaining 'Unknown/Not recorded' can preserve the distinction between an observed category and an unavailable value.</w:t>
      </w:r>
    </w:p>
    <w:p>
      <w:pPr>
        <w:pStyle w:val="Heading1"/>
      </w:pPr>
      <w:r>
        <w:t>8. Step 4 — Duplicates and Patient-Level Leakage</w:t>
      </w:r>
    </w:p>
    <w:p>
      <w:r>
        <w:t>Exact duplicate rows should be identified, but patient-level duplication requires a separate decision. The dataset contains multiple encounters for some patients. If records belonging to the same patient are randomly divided between training and test sets, the model may learn patient-specific patterns from one encounter and appear to predict another encounter of the same patient.</w:t>
      </w:r>
    </w:p>
    <w:p>
      <w:r>
        <w:t>For a readmission prediction task, the safest methodological approach is to define the prediction unit and prediction time first. If the goal is patient-level generalization, a patient-grouped split should be considered so that the same patient does not appear in both training and testing partitions.</w:t>
      </w:r>
    </w:p>
    <w:p>
      <w:pPr>
        <w:pStyle w:val="CodeBlock"/>
        <w:spacing w:after="40"/>
        <w:ind w:left="432"/>
      </w:pPr>
      <w:r>
        <w:t>CHECK exact duplicate rows</w:t>
      </w:r>
    </w:p>
    <w:p>
      <w:pPr>
        <w:pStyle w:val="CodeBlock"/>
        <w:spacing w:after="40"/>
        <w:ind w:left="432"/>
      </w:pPr>
      <w:r>
        <w:t>CHECK number of unique patient_nbr values</w:t>
      </w:r>
    </w:p>
    <w:p>
      <w:pPr>
        <w:pStyle w:val="CodeBlock"/>
        <w:spacing w:after="40"/>
        <w:ind w:left="432"/>
      </w:pPr>
      <w:r>
        <w:t>IDENTIFY patients with multiple encounters</w:t>
      </w:r>
    </w:p>
    <w:p>
      <w:pPr>
        <w:pStyle w:val="CodeBlock"/>
        <w:spacing w:after="40"/>
        <w:ind w:left="432"/>
      </w:pPr>
      <w:r>
        <w:t>DEFINE the prediction unit before splitting</w:t>
      </w:r>
    </w:p>
    <w:p>
      <w:pPr>
        <w:pStyle w:val="CodeBlock"/>
        <w:spacing w:after="40"/>
        <w:ind w:left="432"/>
      </w:pPr>
      <w:r>
        <w:t>IF patient-level generalization is required:</w:t>
      </w:r>
    </w:p>
    <w:p>
      <w:pPr>
        <w:pStyle w:val="CodeBlock"/>
        <w:spacing w:after="40"/>
        <w:ind w:left="432"/>
      </w:pPr>
      <w:r>
        <w:t xml:space="preserve">    GROUP records by patient_nbr when constructing train/validation/test partitions</w:t>
      </w:r>
    </w:p>
    <w:p>
      <w:pPr>
        <w:pStyle w:val="CodeBlock"/>
        <w:spacing w:after="40"/>
        <w:ind w:left="432"/>
      </w:pPr>
      <w:r>
        <w:t>REMOVE identifier columns from model features after their audit is complete</w:t>
      </w:r>
    </w:p>
    <w:p>
      <w:pPr>
        <w:pStyle w:val="Heading1"/>
      </w:pPr>
      <w:r>
        <w:t>9. Step 5 — Identifier Handling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Field</w:t>
            </w:r>
          </w:p>
        </w:tc>
        <w:tc>
          <w:tcPr>
            <w:tcW w:type="dxa" w:w="2556"/>
            <w:vAlign w:val="center"/>
            <w:shd w:fill="D9EAF7"/>
          </w:tcPr>
          <w:p>
            <w:r/>
            <w:r>
              <w:rPr>
                <w:b/>
                <w:sz w:val="18"/>
              </w:rPr>
              <w:t>Role</w:t>
            </w:r>
          </w:p>
        </w:tc>
        <w:tc>
          <w:tcPr>
            <w:tcW w:type="dxa" w:w="2556"/>
            <w:vAlign w:val="center"/>
            <w:shd w:fill="D9EAF7"/>
          </w:tcPr>
          <w:p>
            <w:r/>
            <w:r>
              <w:rPr>
                <w:b/>
                <w:sz w:val="18"/>
              </w:rPr>
              <w:t>Treatment</w:t>
            </w:r>
          </w:p>
        </w:tc>
        <w:tc>
          <w:tcPr>
            <w:tcW w:type="dxa" w:w="2556"/>
            <w:vAlign w:val="center"/>
            <w:shd w:fill="D9EAF7"/>
          </w:tcPr>
          <w:p>
            <w:r/>
            <w:r>
              <w:rPr>
                <w:b/>
                <w:sz w:val="18"/>
              </w:rPr>
              <w:t>Justification</w:t>
            </w:r>
          </w:p>
        </w:tc>
      </w:tr>
      <w:tr>
        <w:tc>
          <w:tcPr>
            <w:tcW w:type="dxa" w:w="2556"/>
            <w:vAlign w:val="center"/>
          </w:tcPr>
          <w:p>
            <w:r/>
            <w:r>
              <w:rPr>
                <w:b w:val="0"/>
                <w:sz w:val="18"/>
              </w:rPr>
              <w:t>encounter_id</w:t>
            </w:r>
          </w:p>
        </w:tc>
        <w:tc>
          <w:tcPr>
            <w:tcW w:type="dxa" w:w="2556"/>
            <w:vAlign w:val="center"/>
          </w:tcPr>
          <w:p>
            <w:r/>
            <w:r>
              <w:rPr>
                <w:b w:val="0"/>
                <w:sz w:val="18"/>
              </w:rPr>
              <w:t>Unique encounter identifier</w:t>
            </w:r>
          </w:p>
        </w:tc>
        <w:tc>
          <w:tcPr>
            <w:tcW w:type="dxa" w:w="2556"/>
            <w:vAlign w:val="center"/>
          </w:tcPr>
          <w:p>
            <w:r/>
            <w:r>
              <w:rPr>
                <w:b w:val="0"/>
                <w:sz w:val="18"/>
              </w:rPr>
              <w:t>Do not use as a predictive feature</w:t>
            </w:r>
          </w:p>
        </w:tc>
        <w:tc>
          <w:tcPr>
            <w:tcW w:type="dxa" w:w="2556"/>
            <w:vAlign w:val="center"/>
          </w:tcPr>
          <w:p>
            <w:r/>
            <w:r>
              <w:rPr>
                <w:b w:val="0"/>
                <w:sz w:val="18"/>
              </w:rPr>
              <w:t>The numeric ID does not represent a clinical magnitude.</w:t>
            </w:r>
          </w:p>
        </w:tc>
      </w:tr>
      <w:tr>
        <w:tc>
          <w:tcPr>
            <w:tcW w:type="dxa" w:w="2556"/>
            <w:vAlign w:val="center"/>
          </w:tcPr>
          <w:p>
            <w:r/>
            <w:r>
              <w:rPr>
                <w:b w:val="0"/>
                <w:sz w:val="18"/>
              </w:rPr>
              <w:t>patient_nbr</w:t>
            </w:r>
          </w:p>
        </w:tc>
        <w:tc>
          <w:tcPr>
            <w:tcW w:type="dxa" w:w="2556"/>
            <w:vAlign w:val="center"/>
          </w:tcPr>
          <w:p>
            <w:r/>
            <w:r>
              <w:rPr>
                <w:b w:val="0"/>
                <w:sz w:val="18"/>
              </w:rPr>
              <w:t>Patient identifier</w:t>
            </w:r>
          </w:p>
        </w:tc>
        <w:tc>
          <w:tcPr>
            <w:tcW w:type="dxa" w:w="2556"/>
            <w:vAlign w:val="center"/>
          </w:tcPr>
          <w:p>
            <w:r/>
            <w:r>
              <w:rPr>
                <w:b w:val="0"/>
                <w:sz w:val="18"/>
              </w:rPr>
              <w:t>Use only for grouping/leakage checks; exclude from model inputs</w:t>
            </w:r>
          </w:p>
        </w:tc>
        <w:tc>
          <w:tcPr>
            <w:tcW w:type="dxa" w:w="2556"/>
            <w:vAlign w:val="center"/>
          </w:tcPr>
          <w:p>
            <w:r/>
            <w:r>
              <w:rPr>
                <w:b w:val="0"/>
                <w:sz w:val="18"/>
              </w:rPr>
              <w:t>It identifies a person rather than describing health status.</w:t>
            </w:r>
          </w:p>
        </w:tc>
      </w:tr>
      <w:tr>
        <w:tc>
          <w:tcPr>
            <w:tcW w:type="dxa" w:w="2556"/>
            <w:vAlign w:val="center"/>
          </w:tcPr>
          <w:p>
            <w:r/>
            <w:r>
              <w:rPr>
                <w:b w:val="0"/>
                <w:sz w:val="18"/>
              </w:rPr>
              <w:t>readmitted</w:t>
            </w:r>
          </w:p>
        </w:tc>
        <w:tc>
          <w:tcPr>
            <w:tcW w:type="dxa" w:w="2556"/>
            <w:vAlign w:val="center"/>
          </w:tcPr>
          <w:p>
            <w:r/>
            <w:r>
              <w:rPr>
                <w:b w:val="0"/>
                <w:sz w:val="18"/>
              </w:rPr>
              <w:t>Outcome</w:t>
            </w:r>
          </w:p>
        </w:tc>
        <w:tc>
          <w:tcPr>
            <w:tcW w:type="dxa" w:w="2556"/>
            <w:vAlign w:val="center"/>
          </w:tcPr>
          <w:p>
            <w:r/>
            <w:r>
              <w:rPr>
                <w:b w:val="0"/>
                <w:sz w:val="18"/>
              </w:rPr>
              <w:t>Convert to target after defining the prediction task</w:t>
            </w:r>
          </w:p>
        </w:tc>
        <w:tc>
          <w:tcPr>
            <w:tcW w:type="dxa" w:w="2556"/>
            <w:vAlign w:val="center"/>
          </w:tcPr>
          <w:p>
            <w:r/>
            <w:r>
              <w:rPr>
                <w:b w:val="0"/>
                <w:sz w:val="18"/>
              </w:rPr>
              <w:t>This is the label the model is expected to predict.</w:t>
            </w:r>
          </w:p>
        </w:tc>
      </w:tr>
    </w:tbl>
    <w:p>
      <w:pPr>
        <w:pStyle w:val="Heading1"/>
      </w:pPr>
      <w:r>
        <w:t>10. Step 6 — Defining the Target Correctly</w:t>
      </w:r>
    </w:p>
    <w:p>
      <w:r>
        <w:t>The original readmitted field contains three outcome states: '&lt;30', '&gt;30' and 'NO'. For a binary early-readmission task, the target can be defined as follows: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Original value</w:t>
            </w:r>
          </w:p>
        </w:tc>
        <w:tc>
          <w:tcPr>
            <w:tcW w:type="dxa" w:w="3408"/>
            <w:vAlign w:val="center"/>
            <w:shd w:fill="D9EAF7"/>
          </w:tcPr>
          <w:p>
            <w:r/>
            <w:r>
              <w:rPr>
                <w:b/>
                <w:sz w:val="18"/>
              </w:rPr>
              <w:t>Binary target</w:t>
            </w:r>
          </w:p>
        </w:tc>
        <w:tc>
          <w:tcPr>
            <w:tcW w:type="dxa" w:w="3408"/>
            <w:vAlign w:val="center"/>
            <w:shd w:fill="D9EAF7"/>
          </w:tcPr>
          <w:p>
            <w:r/>
            <w:r>
              <w:rPr>
                <w:b/>
                <w:sz w:val="18"/>
              </w:rPr>
              <w:t>Meaning</w:t>
            </w:r>
          </w:p>
        </w:tc>
      </w:tr>
      <w:tr>
        <w:tc>
          <w:tcPr>
            <w:tcW w:type="dxa" w:w="3408"/>
            <w:vAlign w:val="center"/>
          </w:tcPr>
          <w:p>
            <w:r/>
            <w:r>
              <w:rPr>
                <w:b w:val="0"/>
                <w:sz w:val="18"/>
              </w:rPr>
              <w:t>&lt;30</w:t>
            </w:r>
          </w:p>
        </w:tc>
        <w:tc>
          <w:tcPr>
            <w:tcW w:type="dxa" w:w="3408"/>
            <w:vAlign w:val="center"/>
          </w:tcPr>
          <w:p>
            <w:r/>
            <w:r>
              <w:rPr>
                <w:b w:val="0"/>
                <w:sz w:val="18"/>
              </w:rPr>
              <w:t>1</w:t>
            </w:r>
          </w:p>
        </w:tc>
        <w:tc>
          <w:tcPr>
            <w:tcW w:type="dxa" w:w="3408"/>
            <w:vAlign w:val="center"/>
          </w:tcPr>
          <w:p>
            <w:r/>
            <w:r>
              <w:rPr>
                <w:b w:val="0"/>
                <w:sz w:val="18"/>
              </w:rPr>
              <w:t>Readmitted within 30 days</w:t>
            </w:r>
          </w:p>
        </w:tc>
      </w:tr>
      <w:tr>
        <w:tc>
          <w:tcPr>
            <w:tcW w:type="dxa" w:w="3408"/>
            <w:vAlign w:val="center"/>
          </w:tcPr>
          <w:p>
            <w:r/>
            <w:r>
              <w:rPr>
                <w:b w:val="0"/>
                <w:sz w:val="18"/>
              </w:rPr>
              <w:t>&gt;30</w:t>
            </w:r>
          </w:p>
        </w:tc>
        <w:tc>
          <w:tcPr>
            <w:tcW w:type="dxa" w:w="3408"/>
            <w:vAlign w:val="center"/>
          </w:tcPr>
          <w:p>
            <w:r/>
            <w:r>
              <w:rPr>
                <w:b w:val="0"/>
                <w:sz w:val="18"/>
              </w:rPr>
              <w:t>0</w:t>
            </w:r>
          </w:p>
        </w:tc>
        <w:tc>
          <w:tcPr>
            <w:tcW w:type="dxa" w:w="3408"/>
            <w:vAlign w:val="center"/>
          </w:tcPr>
          <w:p>
            <w:r/>
            <w:r>
              <w:rPr>
                <w:b w:val="0"/>
                <w:sz w:val="18"/>
              </w:rPr>
              <w:t>Readmitted, but after 30 days</w:t>
            </w:r>
          </w:p>
        </w:tc>
      </w:tr>
      <w:tr>
        <w:tc>
          <w:tcPr>
            <w:tcW w:type="dxa" w:w="3408"/>
            <w:vAlign w:val="center"/>
          </w:tcPr>
          <w:p>
            <w:r/>
            <w:r>
              <w:rPr>
                <w:b w:val="0"/>
                <w:sz w:val="18"/>
              </w:rPr>
              <w:t>NO</w:t>
            </w:r>
          </w:p>
        </w:tc>
        <w:tc>
          <w:tcPr>
            <w:tcW w:type="dxa" w:w="3408"/>
            <w:vAlign w:val="center"/>
          </w:tcPr>
          <w:p>
            <w:r/>
            <w:r>
              <w:rPr>
                <w:b w:val="0"/>
                <w:sz w:val="18"/>
              </w:rPr>
              <w:t>0</w:t>
            </w:r>
          </w:p>
        </w:tc>
        <w:tc>
          <w:tcPr>
            <w:tcW w:type="dxa" w:w="3408"/>
            <w:vAlign w:val="center"/>
          </w:tcPr>
          <w:p>
            <w:r/>
            <w:r>
              <w:rPr>
                <w:b w:val="0"/>
                <w:sz w:val="18"/>
              </w:rPr>
              <w:t>No recorded readmission</w:t>
            </w:r>
          </w:p>
        </w:tc>
      </w:tr>
    </w:tbl>
    <w:p>
      <w:r>
        <w:t>This definition must be stated explicitly because treating '&gt;30' and 'NO' differently would answer a different research question.</w:t>
      </w:r>
    </w:p>
    <w:p>
      <w:pPr>
        <w:pStyle w:val="Heading1"/>
      </w:pPr>
      <w:r>
        <w:t>11. Step 7 — Categorical Variables</w:t>
      </w:r>
    </w:p>
    <w:p>
      <w:r>
        <w:t>Healthcare records contain many categorical variables: race, gender, age bracket, admission type, discharge disposition, medication status and diagnosis groups. Most machine-learning algorithms require numerical inputs, but converting categories to arbitrary numbers can create false order.</w:t>
      </w:r>
    </w:p>
    <w:p>
      <w:r>
        <w:t>Example: suppose gender is encoded as Female = 0 and Male = 1. That may be acceptable as a binary representation in some models, but encoding three categories as 0, 1 and 2 can incorrectly imply that category 2 is 'more' than category 1.</w:t>
      </w:r>
    </w:p>
    <w:p>
      <w:r>
        <w:t>For nominal categories, one-hot encoding is generally safer. scikit-learn provides OneHotEncoder specifically for transforming categorical variables into numerical indicator columns.</w:t>
      </w:r>
    </w:p>
    <w:p>
      <w:pPr>
        <w:pStyle w:val="CodeBlock"/>
        <w:spacing w:after="40"/>
        <w:ind w:left="432"/>
      </w:pPr>
      <w:r>
        <w:t>categorical_columns = [...]</w:t>
      </w:r>
    </w:p>
    <w:p>
      <w:pPr>
        <w:pStyle w:val="CodeBlock"/>
        <w:spacing w:after="40"/>
        <w:ind w:left="432"/>
      </w:pPr>
      <w:r>
        <w:t>numeric_columns = [...]</w:t>
      </w:r>
    </w:p>
    <w:p>
      <w:pPr>
        <w:pStyle w:val="CodeBlock"/>
        <w:spacing w:after="40"/>
        <w:ind w:left="432"/>
      </w:pPr>
      <w:r>
        <w:t>preprocessor = ColumnTransformer(</w:t>
      </w:r>
    </w:p>
    <w:p>
      <w:pPr>
        <w:pStyle w:val="CodeBlock"/>
        <w:spacing w:after="40"/>
        <w:ind w:left="432"/>
      </w:pPr>
      <w:r>
        <w:t xml:space="preserve">    transformers=[</w:t>
      </w:r>
    </w:p>
    <w:p>
      <w:pPr>
        <w:pStyle w:val="CodeBlock"/>
        <w:spacing w:after="40"/>
        <w:ind w:left="432"/>
      </w:pPr>
      <w:r>
        <w:t xml:space="preserve">        ('num', numeric_pipeline, numeric_columns),</w:t>
      </w:r>
    </w:p>
    <w:p>
      <w:pPr>
        <w:pStyle w:val="CodeBlock"/>
        <w:spacing w:after="40"/>
        <w:ind w:left="432"/>
      </w:pPr>
      <w:r>
        <w:t xml:space="preserve">        ('cat', categorical_pipeline, categorical_columns)</w:t>
      </w:r>
    </w:p>
    <w:p>
      <w:pPr>
        <w:pStyle w:val="CodeBlock"/>
        <w:spacing w:after="40"/>
        <w:ind w:left="432"/>
      </w:pPr>
      <w:r>
        <w:t xml:space="preserve">    ]</w:t>
      </w:r>
    </w:p>
    <w:p>
      <w:pPr>
        <w:pStyle w:val="CodeBlock"/>
        <w:spacing w:after="40"/>
        <w:ind w:left="432"/>
      </w:pPr>
      <w:r>
        <w:t>)</w:t>
      </w:r>
    </w:p>
    <w:p>
      <w:pPr>
        <w:pStyle w:val="Heading1"/>
      </w:pPr>
      <w:r>
        <w:t>12. Step 8 — Age Transformation</w:t>
      </w:r>
    </w:p>
    <w:p>
      <w:r>
        <w:t>The UCI age field is stored as ten-year intervals such as '[50-60)' rather than exact age. A documented transformation could map these intervals to midpoints for certain numerical analyses: '[50-60)' → 55. However, this midpoint is an approximation and should not be presented as the patient's actual 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Original age bracket</w:t>
            </w:r>
          </w:p>
        </w:tc>
        <w:tc>
          <w:tcPr>
            <w:tcW w:type="dxa" w:w="3408"/>
            <w:vAlign w:val="center"/>
            <w:shd w:fill="D9EAF7"/>
          </w:tcPr>
          <w:p>
            <w:r/>
            <w:r>
              <w:rPr>
                <w:b/>
                <w:sz w:val="18"/>
              </w:rPr>
              <w:t>Illustrative midpoint</w:t>
            </w:r>
          </w:p>
        </w:tc>
        <w:tc>
          <w:tcPr>
            <w:tcW w:type="dxa" w:w="3408"/>
            <w:vAlign w:val="center"/>
            <w:shd w:fill="D9EAF7"/>
          </w:tcPr>
          <w:p>
            <w:r/>
            <w:r>
              <w:rPr>
                <w:b/>
                <w:sz w:val="18"/>
              </w:rPr>
              <w:t>Caution</w:t>
            </w:r>
          </w:p>
        </w:tc>
      </w:tr>
      <w:tr>
        <w:tc>
          <w:tcPr>
            <w:tcW w:type="dxa" w:w="3408"/>
            <w:vAlign w:val="center"/>
          </w:tcPr>
          <w:p>
            <w:r/>
            <w:r>
              <w:rPr>
                <w:b w:val="0"/>
                <w:sz w:val="18"/>
              </w:rPr>
              <w:t>[0-10)</w:t>
            </w:r>
          </w:p>
        </w:tc>
        <w:tc>
          <w:tcPr>
            <w:tcW w:type="dxa" w:w="3408"/>
            <w:vAlign w:val="center"/>
          </w:tcPr>
          <w:p>
            <w:r/>
            <w:r>
              <w:rPr>
                <w:b w:val="0"/>
                <w:sz w:val="18"/>
              </w:rPr>
              <w:t>5</w:t>
            </w:r>
          </w:p>
        </w:tc>
        <w:tc>
          <w:tcPr>
            <w:tcW w:type="dxa" w:w="3408"/>
            <w:vAlign w:val="center"/>
          </w:tcPr>
          <w:p>
            <w:r/>
            <w:r>
              <w:rPr>
                <w:b w:val="0"/>
                <w:sz w:val="18"/>
              </w:rPr>
              <w:t>Represents an interval midpoint, not exact age.</w:t>
            </w:r>
          </w:p>
        </w:tc>
      </w:tr>
      <w:tr>
        <w:tc>
          <w:tcPr>
            <w:tcW w:type="dxa" w:w="3408"/>
            <w:vAlign w:val="center"/>
          </w:tcPr>
          <w:p>
            <w:r/>
            <w:r>
              <w:rPr>
                <w:b w:val="0"/>
                <w:sz w:val="18"/>
              </w:rPr>
              <w:t>[20-30)</w:t>
            </w:r>
          </w:p>
        </w:tc>
        <w:tc>
          <w:tcPr>
            <w:tcW w:type="dxa" w:w="3408"/>
            <w:vAlign w:val="center"/>
          </w:tcPr>
          <w:p>
            <w:r/>
            <w:r>
              <w:rPr>
                <w:b w:val="0"/>
                <w:sz w:val="18"/>
              </w:rPr>
              <w:t>25</w:t>
            </w:r>
          </w:p>
        </w:tc>
        <w:tc>
          <w:tcPr>
            <w:tcW w:type="dxa" w:w="3408"/>
            <w:vAlign w:val="center"/>
          </w:tcPr>
          <w:p>
            <w:r/>
            <w:r>
              <w:rPr>
                <w:b w:val="0"/>
                <w:sz w:val="18"/>
              </w:rPr>
              <w:t>Approximation only.</w:t>
            </w:r>
          </w:p>
        </w:tc>
      </w:tr>
      <w:tr>
        <w:tc>
          <w:tcPr>
            <w:tcW w:type="dxa" w:w="3408"/>
            <w:vAlign w:val="center"/>
          </w:tcPr>
          <w:p>
            <w:r/>
            <w:r>
              <w:rPr>
                <w:b w:val="0"/>
                <w:sz w:val="18"/>
              </w:rPr>
              <w:t>[50-60)</w:t>
            </w:r>
          </w:p>
        </w:tc>
        <w:tc>
          <w:tcPr>
            <w:tcW w:type="dxa" w:w="3408"/>
            <w:vAlign w:val="center"/>
          </w:tcPr>
          <w:p>
            <w:r/>
            <w:r>
              <w:rPr>
                <w:b w:val="0"/>
                <w:sz w:val="18"/>
              </w:rPr>
              <w:t>55</w:t>
            </w:r>
          </w:p>
        </w:tc>
        <w:tc>
          <w:tcPr>
            <w:tcW w:type="dxa" w:w="3408"/>
            <w:vAlign w:val="center"/>
          </w:tcPr>
          <w:p>
            <w:r/>
            <w:r>
              <w:rPr>
                <w:b w:val="0"/>
                <w:sz w:val="18"/>
              </w:rPr>
              <w:t>Do not interpret as a recorded age of 55.</w:t>
            </w:r>
          </w:p>
        </w:tc>
      </w:tr>
      <w:tr>
        <w:tc>
          <w:tcPr>
            <w:tcW w:type="dxa" w:w="3408"/>
            <w:vAlign w:val="center"/>
          </w:tcPr>
          <w:p>
            <w:r/>
            <w:r>
              <w:rPr>
                <w:b w:val="0"/>
                <w:sz w:val="18"/>
              </w:rPr>
              <w:t>[80-90)</w:t>
            </w:r>
          </w:p>
        </w:tc>
        <w:tc>
          <w:tcPr>
            <w:tcW w:type="dxa" w:w="3408"/>
            <w:vAlign w:val="center"/>
          </w:tcPr>
          <w:p>
            <w:r/>
            <w:r>
              <w:rPr>
                <w:b w:val="0"/>
                <w:sz w:val="18"/>
              </w:rPr>
              <w:t>85</w:t>
            </w:r>
          </w:p>
        </w:tc>
        <w:tc>
          <w:tcPr>
            <w:tcW w:type="dxa" w:w="3408"/>
            <w:vAlign w:val="center"/>
          </w:tcPr>
          <w:p>
            <w:r/>
            <w:r>
              <w:rPr>
                <w:b w:val="0"/>
                <w:sz w:val="18"/>
              </w:rPr>
              <w:t>Retains ordering but still masks the exact age.</w:t>
            </w:r>
          </w:p>
        </w:tc>
      </w:tr>
    </w:tbl>
    <w:p>
      <w:pPr>
        <w:pStyle w:val="Heading1"/>
      </w:pPr>
      <w:r>
        <w:t>13. Step 9 — Diagnosis Variables</w:t>
      </w:r>
    </w:p>
    <w:p>
      <w:r>
        <w:t>The diagnosis fields diag_1, diag_2 and diag_3 contain ICD-9 diagnosis codes. Treating these codes as continuous numbers would be inappropriate. For example, diagnosis code 250 and diagnosis code 500 are not necessarily meaningfully separated by a numerical distance of 250.</w:t>
      </w:r>
    </w:p>
    <w:p>
      <w:r>
        <w:t>A practical preprocessing strategy is to map ICD-9 codes into broad clinically meaningful categories such as circulatory, diabetes, respiratory, digestive, injury, musculoskeletal, genitourinary, neoplasms and other. This reduces extremely high cardinality while retaining broad clinical information.</w:t>
      </w:r>
    </w:p>
    <w:p>
      <w:r>
        <w:t>The mapping rules must be documented in a separate data dictionary. If the project uses a published mapping, the report should cite that source rather than inventing categories.</w:t>
      </w:r>
    </w:p>
    <w:p>
      <w:pPr>
        <w:pStyle w:val="Heading1"/>
      </w:pPr>
      <w:r>
        <w:t>14. Step 10 — Outlier Detection</w:t>
      </w:r>
    </w:p>
    <w:p>
      <w:r>
        <w:t>An outlier is an observation that is unusually large or small relative to the distribution. In healthcare, an unusual value is not automatically an error. A patient with a long hospital stay may genuinely require complex care. Therefore, outlier handling should combine statistical checks with domain plausibility.</w:t>
      </w:r>
    </w:p>
    <w:p>
      <w:pPr>
        <w:pStyle w:val="Heading2"/>
      </w:pPr>
      <w:r>
        <w:t>14.1 IQR method</w:t>
      </w:r>
    </w:p>
    <w:p>
      <w:r>
        <w:t>For a numeric variable, calculate Q1 and Q3. The interquartile range is IQR = Q3 − Q1. A common statistical screening rule flags values below Q1 − 1.5×IQR or above Q3 + 1.5×IQR.</w:t>
      </w:r>
    </w:p>
    <w:p>
      <w:r>
        <w:t>Example: if Q1 = 2 days and Q3 = 6 days, then IQR = 4. The upper screening boundary is 6 + (1.5 × 4) = 12 days. A stay of 13 days would be flagged as unusual, not automatically deleted.</w:t>
      </w:r>
    </w:p>
    <w:p>
      <w:r>
        <w:t>The next question is whether the value is clinically impossible, a data-entry error, or a genuine observation. Deleting all flagged observations could remove precisely the complex cases that a readmission model needs to understand.</w:t>
      </w:r>
    </w:p>
    <w:p>
      <w:pPr>
        <w:pStyle w:val="Heading2"/>
      </w:pPr>
      <w:r>
        <w:t>14.2 Z-score example</w:t>
      </w:r>
    </w:p>
    <w:p>
      <w:r>
        <w:t>For approximately symmetric numeric variables, a z-score can be used as another screening method: z = (x − mean) / standard deviation. For example, if a variable has mean 50 and standard deviation 10, a value of 90 has z = 4. This is statistically unusual. It still requires a domain check before removal.</w:t>
      </w:r>
    </w:p>
    <w:p>
      <w:pPr>
        <w:pStyle w:val="Heading1"/>
      </w:pPr>
      <w:r>
        <w:t>15. Step 11 — Normalization and Standardization</w:t>
      </w:r>
    </w:p>
    <w:p>
      <w:r>
        <w:t>Scaling changes the numerical representation of variables without changing their underlying meaning. It is particularly useful for algorithms such as logistic regression, support-vector methods and distance-based algorithms. Tree-based models are generally much less dependent on feature scale.</w:t>
      </w:r>
    </w:p>
    <w:p>
      <w:r>
        <w:t>Standardization uses z = (x − μ) / σ. For example, if a patient's number of lab procedures is 50, the training mean is 45 and the training standard deviation is 10, the standardized value is (50−45)/10 = 0.5.</w:t>
      </w:r>
    </w:p>
    <w:p>
      <w:r>
        <w:t>scikit-learn's StandardScaler implements this mean-centering and variance-scaling procedure. Importantly, the mean and standard deviation must be learned from the training data only.</w:t>
      </w:r>
    </w:p>
    <w:p>
      <w:pPr>
        <w:pStyle w:val="Heading2"/>
      </w:pPr>
      <w:r>
        <w:t>15.1 Why fitting scaling before the split is a leakage problem</w:t>
      </w:r>
    </w:p>
    <w:p>
      <w:r>
        <w:t>Imagine that the complete dataset is standardized before splitting. The calculation of the mean and standard deviation then uses information from the future test set. Even though the target label is not directly used, the test distribution has influenced the transformation. The correct sequence is: split first, fit preprocessing on training data, then transform validation and test data using the already-fitted transformation.</w:t>
      </w:r>
    </w:p>
    <w:p>
      <w:pPr>
        <w:pStyle w:val="Heading1"/>
      </w:pPr>
      <w:r>
        <w:t>16. Step 12 — Feature Engineering</w:t>
      </w:r>
    </w:p>
    <w:p>
      <w:r>
        <w:t>Feature engineering should be conservative and clinically interpretable. Useful derived features may summarize healthcare utilization without inventing new clinical facts.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Proposed feature</w:t>
            </w:r>
          </w:p>
        </w:tc>
        <w:tc>
          <w:tcPr>
            <w:tcW w:type="dxa" w:w="2556"/>
            <w:vAlign w:val="center"/>
            <w:shd w:fill="D9EAF7"/>
          </w:tcPr>
          <w:p>
            <w:r/>
            <w:r>
              <w:rPr>
                <w:b/>
                <w:sz w:val="18"/>
              </w:rPr>
              <w:t>Formula</w:t>
            </w:r>
          </w:p>
        </w:tc>
        <w:tc>
          <w:tcPr>
            <w:tcW w:type="dxa" w:w="2556"/>
            <w:vAlign w:val="center"/>
            <w:shd w:fill="D9EAF7"/>
          </w:tcPr>
          <w:p>
            <w:r/>
            <w:r>
              <w:rPr>
                <w:b/>
                <w:sz w:val="18"/>
              </w:rPr>
              <w:t>Example</w:t>
            </w:r>
          </w:p>
        </w:tc>
        <w:tc>
          <w:tcPr>
            <w:tcW w:type="dxa" w:w="2556"/>
            <w:vAlign w:val="center"/>
            <w:shd w:fill="D9EAF7"/>
          </w:tcPr>
          <w:p>
            <w:r/>
            <w:r>
              <w:rPr>
                <w:b/>
                <w:sz w:val="18"/>
              </w:rPr>
              <w:t>Interpretation</w:t>
            </w:r>
          </w:p>
        </w:tc>
      </w:tr>
      <w:tr>
        <w:tc>
          <w:tcPr>
            <w:tcW w:type="dxa" w:w="2556"/>
            <w:vAlign w:val="center"/>
          </w:tcPr>
          <w:p>
            <w:r/>
            <w:r>
              <w:rPr>
                <w:b w:val="0"/>
                <w:sz w:val="18"/>
              </w:rPr>
              <w:t>Total prior utilization</w:t>
            </w:r>
          </w:p>
        </w:tc>
        <w:tc>
          <w:tcPr>
            <w:tcW w:type="dxa" w:w="2556"/>
            <w:vAlign w:val="center"/>
          </w:tcPr>
          <w:p>
            <w:r/>
            <w:r>
              <w:rPr>
                <w:b w:val="0"/>
                <w:sz w:val="18"/>
              </w:rPr>
              <w:t>number_outpatient + number_emergency + number_inpatient</w:t>
            </w:r>
          </w:p>
        </w:tc>
        <w:tc>
          <w:tcPr>
            <w:tcW w:type="dxa" w:w="2556"/>
            <w:vAlign w:val="center"/>
          </w:tcPr>
          <w:p>
            <w:r/>
            <w:r>
              <w:rPr>
                <w:b w:val="0"/>
                <w:sz w:val="18"/>
              </w:rPr>
              <w:t>2 + 1 + 3 = 6</w:t>
            </w:r>
          </w:p>
        </w:tc>
        <w:tc>
          <w:tcPr>
            <w:tcW w:type="dxa" w:w="2556"/>
            <w:vAlign w:val="center"/>
          </w:tcPr>
          <w:p>
            <w:r/>
            <w:r>
              <w:rPr>
                <w:b w:val="0"/>
                <w:sz w:val="18"/>
              </w:rPr>
              <w:t>Combined count of prior recorded encounters.</w:t>
            </w:r>
          </w:p>
        </w:tc>
      </w:tr>
      <w:tr>
        <w:tc>
          <w:tcPr>
            <w:tcW w:type="dxa" w:w="2556"/>
            <w:vAlign w:val="center"/>
          </w:tcPr>
          <w:p>
            <w:r/>
            <w:r>
              <w:rPr>
                <w:b w:val="0"/>
                <w:sz w:val="18"/>
              </w:rPr>
              <w:t>Medication burden</w:t>
            </w:r>
          </w:p>
        </w:tc>
        <w:tc>
          <w:tcPr>
            <w:tcW w:type="dxa" w:w="2556"/>
            <w:vAlign w:val="center"/>
          </w:tcPr>
          <w:p>
            <w:r/>
            <w:r>
              <w:rPr>
                <w:b w:val="0"/>
                <w:sz w:val="18"/>
              </w:rPr>
              <w:t>num_medications</w:t>
            </w:r>
          </w:p>
        </w:tc>
        <w:tc>
          <w:tcPr>
            <w:tcW w:type="dxa" w:w="2556"/>
            <w:vAlign w:val="center"/>
          </w:tcPr>
          <w:p>
            <w:r/>
            <w:r>
              <w:rPr>
                <w:b w:val="0"/>
                <w:sz w:val="18"/>
              </w:rPr>
              <w:t>18</w:t>
            </w:r>
          </w:p>
        </w:tc>
        <w:tc>
          <w:tcPr>
            <w:tcW w:type="dxa" w:w="2556"/>
            <w:vAlign w:val="center"/>
          </w:tcPr>
          <w:p>
            <w:r/>
            <w:r>
              <w:rPr>
                <w:b w:val="0"/>
                <w:sz w:val="18"/>
              </w:rPr>
              <w:t>Number of medications recorded during the encounter.</w:t>
            </w:r>
          </w:p>
        </w:tc>
      </w:tr>
      <w:tr>
        <w:tc>
          <w:tcPr>
            <w:tcW w:type="dxa" w:w="2556"/>
            <w:vAlign w:val="center"/>
          </w:tcPr>
          <w:p>
            <w:r/>
            <w:r>
              <w:rPr>
                <w:b w:val="0"/>
                <w:sz w:val="18"/>
              </w:rPr>
              <w:t>Utilization flag</w:t>
            </w:r>
          </w:p>
        </w:tc>
        <w:tc>
          <w:tcPr>
            <w:tcW w:type="dxa" w:w="2556"/>
            <w:vAlign w:val="center"/>
          </w:tcPr>
          <w:p>
            <w:r/>
            <w:r>
              <w:rPr>
                <w:b w:val="0"/>
                <w:sz w:val="18"/>
              </w:rPr>
              <w:t>1 if prior inpatient visits &gt; 0 else 0</w:t>
            </w:r>
          </w:p>
        </w:tc>
        <w:tc>
          <w:tcPr>
            <w:tcW w:type="dxa" w:w="2556"/>
            <w:vAlign w:val="center"/>
          </w:tcPr>
          <w:p>
            <w:r/>
            <w:r>
              <w:rPr>
                <w:b w:val="0"/>
                <w:sz w:val="18"/>
              </w:rPr>
              <w:t>3 → 1</w:t>
            </w:r>
          </w:p>
        </w:tc>
        <w:tc>
          <w:tcPr>
            <w:tcW w:type="dxa" w:w="2556"/>
            <w:vAlign w:val="center"/>
          </w:tcPr>
          <w:p>
            <w:r/>
            <w:r>
              <w:rPr>
                <w:b w:val="0"/>
                <w:sz w:val="18"/>
              </w:rPr>
              <w:t>Indicates prior inpatient utilization.</w:t>
            </w:r>
          </w:p>
        </w:tc>
      </w:tr>
      <w:tr>
        <w:tc>
          <w:tcPr>
            <w:tcW w:type="dxa" w:w="2556"/>
            <w:vAlign w:val="center"/>
          </w:tcPr>
          <w:p>
            <w:r/>
            <w:r>
              <w:rPr>
                <w:b w:val="0"/>
                <w:sz w:val="18"/>
              </w:rPr>
              <w:t>Long-stay flag</w:t>
            </w:r>
          </w:p>
        </w:tc>
        <w:tc>
          <w:tcPr>
            <w:tcW w:type="dxa" w:w="2556"/>
            <w:vAlign w:val="center"/>
          </w:tcPr>
          <w:p>
            <w:r/>
            <w:r>
              <w:rPr>
                <w:b w:val="0"/>
                <w:sz w:val="18"/>
              </w:rPr>
              <w:t>1 if time_in_hospital &gt; chosen threshold</w:t>
            </w:r>
          </w:p>
        </w:tc>
        <w:tc>
          <w:tcPr>
            <w:tcW w:type="dxa" w:w="2556"/>
            <w:vAlign w:val="center"/>
          </w:tcPr>
          <w:p>
            <w:r/>
            <w:r>
              <w:rPr>
                <w:b w:val="0"/>
                <w:sz w:val="18"/>
              </w:rPr>
              <w:t>10 days → 1 if threshold is 7</w:t>
            </w:r>
          </w:p>
        </w:tc>
        <w:tc>
          <w:tcPr>
            <w:tcW w:type="dxa" w:w="2556"/>
            <w:vAlign w:val="center"/>
          </w:tcPr>
          <w:p>
            <w:r/>
            <w:r>
              <w:rPr>
                <w:b w:val="0"/>
                <w:sz w:val="18"/>
              </w:rPr>
              <w:t>A derived workload/complexity indicator.</w:t>
            </w:r>
          </w:p>
        </w:tc>
      </w:tr>
    </w:tbl>
    <w:p>
      <w:r>
        <w:t>Any engineered feature should be checked for temporal validity. A feature that is only known after discharge cannot be used for a prediction intended to be made at admission.</w:t>
      </w:r>
    </w:p>
    <w:p>
      <w:pPr>
        <w:pStyle w:val="Heading1"/>
      </w:pPr>
      <w:r>
        <w:t>17. Step 13 — Data Leakage Controls</w:t>
      </w:r>
    </w:p>
    <w:p>
      <w:r>
        <w:t>Data leakage occurs when information unavailable at the intended prediction time enters the model-development process. In healthcare this is especially important because administrative fields can describe events occurring after the clinical decision point.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Potential issue</w:t>
            </w:r>
          </w:p>
        </w:tc>
        <w:tc>
          <w:tcPr>
            <w:tcW w:type="dxa" w:w="3408"/>
            <w:vAlign w:val="center"/>
            <w:shd w:fill="D9EAF7"/>
          </w:tcPr>
          <w:p>
            <w:r/>
            <w:r>
              <w:rPr>
                <w:b/>
                <w:sz w:val="18"/>
              </w:rPr>
              <w:t>Example</w:t>
            </w:r>
          </w:p>
        </w:tc>
        <w:tc>
          <w:tcPr>
            <w:tcW w:type="dxa" w:w="3408"/>
            <w:vAlign w:val="center"/>
            <w:shd w:fill="D9EAF7"/>
          </w:tcPr>
          <w:p>
            <w:r/>
            <w:r>
              <w:rPr>
                <w:b/>
                <w:sz w:val="18"/>
              </w:rPr>
              <w:t>Control</w:t>
            </w:r>
          </w:p>
        </w:tc>
      </w:tr>
      <w:tr>
        <w:tc>
          <w:tcPr>
            <w:tcW w:type="dxa" w:w="3408"/>
            <w:vAlign w:val="center"/>
          </w:tcPr>
          <w:p>
            <w:r/>
            <w:r>
              <w:rPr>
                <w:b w:val="0"/>
                <w:sz w:val="18"/>
              </w:rPr>
              <w:t>Post-outcome information</w:t>
            </w:r>
          </w:p>
        </w:tc>
        <w:tc>
          <w:tcPr>
            <w:tcW w:type="dxa" w:w="3408"/>
            <w:vAlign w:val="center"/>
          </w:tcPr>
          <w:p>
            <w:r/>
            <w:r>
              <w:rPr>
                <w:b w:val="0"/>
                <w:sz w:val="18"/>
              </w:rPr>
              <w:t>A variable recorded after the patient returns to hospital</w:t>
            </w:r>
          </w:p>
        </w:tc>
        <w:tc>
          <w:tcPr>
            <w:tcW w:type="dxa" w:w="3408"/>
            <w:vAlign w:val="center"/>
          </w:tcPr>
          <w:p>
            <w:r/>
            <w:r>
              <w:rPr>
                <w:b w:val="0"/>
                <w:sz w:val="18"/>
              </w:rPr>
              <w:t>Exclude variables not available at the prediction time.</w:t>
            </w:r>
          </w:p>
        </w:tc>
      </w:tr>
      <w:tr>
        <w:tc>
          <w:tcPr>
            <w:tcW w:type="dxa" w:w="3408"/>
            <w:vAlign w:val="center"/>
          </w:tcPr>
          <w:p>
            <w:r/>
            <w:r>
              <w:rPr>
                <w:b w:val="0"/>
                <w:sz w:val="18"/>
              </w:rPr>
              <w:t>Patient leakage</w:t>
            </w:r>
          </w:p>
        </w:tc>
        <w:tc>
          <w:tcPr>
            <w:tcW w:type="dxa" w:w="3408"/>
            <w:vAlign w:val="center"/>
          </w:tcPr>
          <w:p>
            <w:r/>
            <w:r>
              <w:rPr>
                <w:b w:val="0"/>
                <w:sz w:val="18"/>
              </w:rPr>
              <w:t>Same patient appears in both train and test</w:t>
            </w:r>
          </w:p>
        </w:tc>
        <w:tc>
          <w:tcPr>
            <w:tcW w:type="dxa" w:w="3408"/>
            <w:vAlign w:val="center"/>
          </w:tcPr>
          <w:p>
            <w:r/>
            <w:r>
              <w:rPr>
                <w:b w:val="0"/>
                <w:sz w:val="18"/>
              </w:rPr>
              <w:t>Use patient-grouped splitting when appropriate.</w:t>
            </w:r>
          </w:p>
        </w:tc>
      </w:tr>
      <w:tr>
        <w:tc>
          <w:tcPr>
            <w:tcW w:type="dxa" w:w="3408"/>
            <w:vAlign w:val="center"/>
          </w:tcPr>
          <w:p>
            <w:r/>
            <w:r>
              <w:rPr>
                <w:b w:val="0"/>
                <w:sz w:val="18"/>
              </w:rPr>
              <w:t>Imputation leakage</w:t>
            </w:r>
          </w:p>
        </w:tc>
        <w:tc>
          <w:tcPr>
            <w:tcW w:type="dxa" w:w="3408"/>
            <w:vAlign w:val="center"/>
          </w:tcPr>
          <w:p>
            <w:r/>
            <w:r>
              <w:rPr>
                <w:b w:val="0"/>
                <w:sz w:val="18"/>
              </w:rPr>
              <w:t>Median calculated using all 101,766 records</w:t>
            </w:r>
          </w:p>
        </w:tc>
        <w:tc>
          <w:tcPr>
            <w:tcW w:type="dxa" w:w="3408"/>
            <w:vAlign w:val="center"/>
          </w:tcPr>
          <w:p>
            <w:r/>
            <w:r>
              <w:rPr>
                <w:b w:val="0"/>
                <w:sz w:val="18"/>
              </w:rPr>
              <w:t>Fit imputer on training data only.</w:t>
            </w:r>
          </w:p>
        </w:tc>
      </w:tr>
      <w:tr>
        <w:tc>
          <w:tcPr>
            <w:tcW w:type="dxa" w:w="3408"/>
            <w:vAlign w:val="center"/>
          </w:tcPr>
          <w:p>
            <w:r/>
            <w:r>
              <w:rPr>
                <w:b w:val="0"/>
                <w:sz w:val="18"/>
              </w:rPr>
              <w:t>Scaling leakage</w:t>
            </w:r>
          </w:p>
        </w:tc>
        <w:tc>
          <w:tcPr>
            <w:tcW w:type="dxa" w:w="3408"/>
            <w:vAlign w:val="center"/>
          </w:tcPr>
          <w:p>
            <w:r/>
            <w:r>
              <w:rPr>
                <w:b w:val="0"/>
                <w:sz w:val="18"/>
              </w:rPr>
              <w:t>Mean/std calculated before train-test split</w:t>
            </w:r>
          </w:p>
        </w:tc>
        <w:tc>
          <w:tcPr>
            <w:tcW w:type="dxa" w:w="3408"/>
            <w:vAlign w:val="center"/>
          </w:tcPr>
          <w:p>
            <w:r/>
            <w:r>
              <w:rPr>
                <w:b w:val="0"/>
                <w:sz w:val="18"/>
              </w:rPr>
              <w:t>Fit scaler on training data only.</w:t>
            </w:r>
          </w:p>
        </w:tc>
      </w:tr>
      <w:tr>
        <w:tc>
          <w:tcPr>
            <w:tcW w:type="dxa" w:w="3408"/>
            <w:vAlign w:val="center"/>
          </w:tcPr>
          <w:p>
            <w:r/>
            <w:r>
              <w:rPr>
                <w:b w:val="0"/>
                <w:sz w:val="18"/>
              </w:rPr>
              <w:t>Target leakage</w:t>
            </w:r>
          </w:p>
        </w:tc>
        <w:tc>
          <w:tcPr>
            <w:tcW w:type="dxa" w:w="3408"/>
            <w:vAlign w:val="center"/>
          </w:tcPr>
          <w:p>
            <w:r/>
            <w:r>
              <w:rPr>
                <w:b w:val="0"/>
                <w:sz w:val="18"/>
              </w:rPr>
              <w:t>Readmission-related information used as a predictor</w:t>
            </w:r>
          </w:p>
        </w:tc>
        <w:tc>
          <w:tcPr>
            <w:tcW w:type="dxa" w:w="3408"/>
            <w:vAlign w:val="center"/>
          </w:tcPr>
          <w:p>
            <w:r/>
            <w:r>
              <w:rPr>
                <w:b w:val="0"/>
                <w:sz w:val="18"/>
              </w:rPr>
              <w:t>Audit feature availability and definitions.</w:t>
            </w:r>
          </w:p>
        </w:tc>
      </w:tr>
    </w:tbl>
    <w:p>
      <w:pPr>
        <w:pStyle w:val="Heading1"/>
      </w:pPr>
      <w:r>
        <w:t>18. Recommended Python Library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Library</w:t>
            </w:r>
          </w:p>
        </w:tc>
        <w:tc>
          <w:tcPr>
            <w:tcW w:type="dxa" w:w="3408"/>
            <w:vAlign w:val="center"/>
            <w:shd w:fill="D9EAF7"/>
          </w:tcPr>
          <w:p>
            <w:r/>
            <w:r>
              <w:rPr>
                <w:b/>
                <w:sz w:val="18"/>
              </w:rPr>
              <w:t>Role</w:t>
            </w:r>
          </w:p>
        </w:tc>
        <w:tc>
          <w:tcPr>
            <w:tcW w:type="dxa" w:w="3408"/>
            <w:vAlign w:val="center"/>
            <w:shd w:fill="D9EAF7"/>
          </w:tcPr>
          <w:p>
            <w:r/>
            <w:r>
              <w:rPr>
                <w:b/>
                <w:sz w:val="18"/>
              </w:rPr>
              <w:t>Concrete use</w:t>
            </w:r>
          </w:p>
        </w:tc>
      </w:tr>
      <w:tr>
        <w:tc>
          <w:tcPr>
            <w:tcW w:type="dxa" w:w="3408"/>
            <w:vAlign w:val="center"/>
          </w:tcPr>
          <w:p>
            <w:r/>
            <w:r>
              <w:rPr>
                <w:b w:val="0"/>
                <w:sz w:val="18"/>
              </w:rPr>
              <w:t>Pandas</w:t>
            </w:r>
          </w:p>
        </w:tc>
        <w:tc>
          <w:tcPr>
            <w:tcW w:type="dxa" w:w="3408"/>
            <w:vAlign w:val="center"/>
          </w:tcPr>
          <w:p>
            <w:r/>
            <w:r>
              <w:rPr>
                <w:b w:val="0"/>
                <w:sz w:val="18"/>
              </w:rPr>
              <w:t>Data loading and tabular cleaning</w:t>
            </w:r>
          </w:p>
        </w:tc>
        <w:tc>
          <w:tcPr>
            <w:tcW w:type="dxa" w:w="3408"/>
            <w:vAlign w:val="center"/>
          </w:tcPr>
          <w:p>
            <w:r/>
            <w:r>
              <w:rPr>
                <w:b w:val="0"/>
                <w:sz w:val="18"/>
              </w:rPr>
              <w:t>read_csv, isna, fillna, drop_duplicates, value_counts, replace</w:t>
            </w:r>
          </w:p>
        </w:tc>
      </w:tr>
      <w:tr>
        <w:tc>
          <w:tcPr>
            <w:tcW w:type="dxa" w:w="3408"/>
            <w:vAlign w:val="center"/>
          </w:tcPr>
          <w:p>
            <w:r/>
            <w:r>
              <w:rPr>
                <w:b w:val="0"/>
                <w:sz w:val="18"/>
              </w:rPr>
              <w:t>NumPy</w:t>
            </w:r>
          </w:p>
        </w:tc>
        <w:tc>
          <w:tcPr>
            <w:tcW w:type="dxa" w:w="3408"/>
            <w:vAlign w:val="center"/>
          </w:tcPr>
          <w:p>
            <w:r/>
            <w:r>
              <w:rPr>
                <w:b w:val="0"/>
                <w:sz w:val="18"/>
              </w:rPr>
              <w:t>Numerical operations and missing-value representation</w:t>
            </w:r>
          </w:p>
        </w:tc>
        <w:tc>
          <w:tcPr>
            <w:tcW w:type="dxa" w:w="3408"/>
            <w:vAlign w:val="center"/>
          </w:tcPr>
          <w:p>
            <w:r/>
            <w:r>
              <w:rPr>
                <w:b w:val="0"/>
                <w:sz w:val="18"/>
              </w:rPr>
              <w:t>np.nan, numerical transformations</w:t>
            </w:r>
          </w:p>
        </w:tc>
      </w:tr>
      <w:tr>
        <w:tc>
          <w:tcPr>
            <w:tcW w:type="dxa" w:w="3408"/>
            <w:vAlign w:val="center"/>
          </w:tcPr>
          <w:p>
            <w:r/>
            <w:r>
              <w:rPr>
                <w:b w:val="0"/>
                <w:sz w:val="18"/>
              </w:rPr>
              <w:t>scikit-learn</w:t>
            </w:r>
          </w:p>
        </w:tc>
        <w:tc>
          <w:tcPr>
            <w:tcW w:type="dxa" w:w="3408"/>
            <w:vAlign w:val="center"/>
          </w:tcPr>
          <w:p>
            <w:r/>
            <w:r>
              <w:rPr>
                <w:b w:val="0"/>
                <w:sz w:val="18"/>
              </w:rPr>
              <w:t>Preprocessing and model-ready transformations</w:t>
            </w:r>
          </w:p>
        </w:tc>
        <w:tc>
          <w:tcPr>
            <w:tcW w:type="dxa" w:w="3408"/>
            <w:vAlign w:val="center"/>
          </w:tcPr>
          <w:p>
            <w:r/>
            <w:r>
              <w:rPr>
                <w:b w:val="0"/>
                <w:sz w:val="18"/>
              </w:rPr>
              <w:t>OneHotEncoder, StandardScaler, ColumnTransformer, Pipeline</w:t>
            </w:r>
          </w:p>
        </w:tc>
      </w:tr>
      <w:tr>
        <w:tc>
          <w:tcPr>
            <w:tcW w:type="dxa" w:w="3408"/>
            <w:vAlign w:val="center"/>
          </w:tcPr>
          <w:p>
            <w:r/>
            <w:r>
              <w:rPr>
                <w:b w:val="0"/>
                <w:sz w:val="18"/>
              </w:rPr>
              <w:t>Matplotlib</w:t>
            </w:r>
          </w:p>
        </w:tc>
        <w:tc>
          <w:tcPr>
            <w:tcW w:type="dxa" w:w="3408"/>
            <w:vAlign w:val="center"/>
          </w:tcPr>
          <w:p>
            <w:r/>
            <w:r>
              <w:rPr>
                <w:b w:val="0"/>
                <w:sz w:val="18"/>
              </w:rPr>
              <w:t>Quality visualizations</w:t>
            </w:r>
          </w:p>
        </w:tc>
        <w:tc>
          <w:tcPr>
            <w:tcW w:type="dxa" w:w="3408"/>
            <w:vAlign w:val="center"/>
          </w:tcPr>
          <w:p>
            <w:r/>
            <w:r>
              <w:rPr>
                <w:b w:val="0"/>
                <w:sz w:val="18"/>
              </w:rPr>
              <w:t>Missingness chart, distributions, boxplots</w:t>
            </w:r>
          </w:p>
        </w:tc>
      </w:tr>
      <w:tr>
        <w:tc>
          <w:tcPr>
            <w:tcW w:type="dxa" w:w="3408"/>
            <w:vAlign w:val="center"/>
          </w:tcPr>
          <w:p>
            <w:r/>
            <w:r>
              <w:rPr>
                <w:b w:val="0"/>
                <w:sz w:val="18"/>
              </w:rPr>
              <w:t>Seaborn</w:t>
            </w:r>
          </w:p>
        </w:tc>
        <w:tc>
          <w:tcPr>
            <w:tcW w:type="dxa" w:w="3408"/>
            <w:vAlign w:val="center"/>
          </w:tcPr>
          <w:p>
            <w:r/>
            <w:r>
              <w:rPr>
                <w:b w:val="0"/>
                <w:sz w:val="18"/>
              </w:rPr>
              <w:t>Optional statistical visualization</w:t>
            </w:r>
          </w:p>
        </w:tc>
        <w:tc>
          <w:tcPr>
            <w:tcW w:type="dxa" w:w="3408"/>
            <w:vAlign w:val="center"/>
          </w:tcPr>
          <w:p>
            <w:r/>
            <w:r>
              <w:rPr>
                <w:b w:val="0"/>
                <w:sz w:val="18"/>
              </w:rPr>
              <w:t>Heatmaps and distribution comparisons if permitted by the course</w:t>
            </w:r>
          </w:p>
        </w:tc>
      </w:tr>
    </w:tbl>
    <w:p>
      <w:pPr>
        <w:pStyle w:val="Heading1"/>
      </w:pPr>
      <w:r>
        <w:t>19. Proposed Preprocessing Pipeline</w:t>
      </w:r>
    </w:p>
    <w:p>
      <w:r>
        <w:t>A pipeline-based approach is recommended because it reduces the chance that preprocessing steps are accidentally applied differently to training and testing data.</w:t>
      </w:r>
    </w:p>
    <w:p>
      <w:pPr>
        <w:pStyle w:val="CodeBlock"/>
        <w:spacing w:after="40"/>
        <w:ind w:left="432"/>
      </w:pPr>
      <w:r>
        <w:t>1. Load raw dataset</w:t>
      </w:r>
    </w:p>
    <w:p>
      <w:pPr>
        <w:pStyle w:val="CodeBlock"/>
        <w:spacing w:after="40"/>
        <w:ind w:left="432"/>
      </w:pPr>
      <w:r>
        <w:t>2. Replace '?' with NaN</w:t>
      </w:r>
    </w:p>
    <w:p>
      <w:pPr>
        <w:pStyle w:val="CodeBlock"/>
        <w:spacing w:after="40"/>
        <w:ind w:left="432"/>
      </w:pPr>
      <w:r>
        <w:t>3. Audit schema, duplicates, missingness and unique categories</w:t>
      </w:r>
    </w:p>
    <w:p>
      <w:pPr>
        <w:pStyle w:val="CodeBlock"/>
        <w:spacing w:after="40"/>
        <w:ind w:left="432"/>
      </w:pPr>
      <w:r>
        <w:t>4. Remove identifier columns from model features</w:t>
      </w:r>
    </w:p>
    <w:p>
      <w:pPr>
        <w:pStyle w:val="CodeBlock"/>
        <w:spacing w:after="40"/>
        <w:ind w:left="432"/>
      </w:pPr>
      <w:r>
        <w:t>5. Apply documented field exclusions</w:t>
      </w:r>
    </w:p>
    <w:p>
      <w:pPr>
        <w:pStyle w:val="CodeBlock"/>
        <w:spacing w:after="40"/>
        <w:ind w:left="432"/>
      </w:pPr>
      <w:r>
        <w:t>6. Create the binary target</w:t>
      </w:r>
    </w:p>
    <w:p>
      <w:pPr>
        <w:pStyle w:val="CodeBlock"/>
        <w:spacing w:after="40"/>
        <w:ind w:left="432"/>
      </w:pPr>
      <w:r>
        <w:t>7. Define numeric and categorical feature groups</w:t>
      </w:r>
    </w:p>
    <w:p>
      <w:pPr>
        <w:pStyle w:val="CodeBlock"/>
        <w:spacing w:after="40"/>
        <w:ind w:left="432"/>
      </w:pPr>
      <w:r>
        <w:t>8. Split into train/validation/test using the chosen leakage-safe strategy</w:t>
      </w:r>
    </w:p>
    <w:p>
      <w:pPr>
        <w:pStyle w:val="CodeBlock"/>
        <w:spacing w:after="40"/>
        <w:ind w:left="432"/>
      </w:pPr>
      <w:r>
        <w:t>9. Fit numeric imputation/scaling on training data</w:t>
      </w:r>
    </w:p>
    <w:p>
      <w:pPr>
        <w:pStyle w:val="CodeBlock"/>
        <w:spacing w:after="40"/>
        <w:ind w:left="432"/>
      </w:pPr>
      <w:r>
        <w:t>10. Fit categorical imputation/encoding on training data</w:t>
      </w:r>
    </w:p>
    <w:p>
      <w:pPr>
        <w:pStyle w:val="CodeBlock"/>
        <w:spacing w:after="40"/>
        <w:ind w:left="432"/>
      </w:pPr>
      <w:r>
        <w:t>11. Transform validation and test data using fitted transformations</w:t>
      </w:r>
    </w:p>
    <w:p>
      <w:pPr>
        <w:pStyle w:val="CodeBlock"/>
        <w:spacing w:after="40"/>
        <w:ind w:left="432"/>
      </w:pPr>
      <w:r>
        <w:t>12. Re-run quality checks on transformed data</w:t>
      </w:r>
    </w:p>
    <w:p>
      <w:pPr>
        <w:pStyle w:val="CodeBlock"/>
        <w:spacing w:after="40"/>
        <w:ind w:left="432"/>
      </w:pPr>
      <w:r>
        <w:t>13. Export a model-ready dataset and a data-quality log</w:t>
      </w:r>
    </w:p>
    <w:p>
      <w:pPr>
        <w:pStyle w:val="Heading1"/>
      </w:pPr>
      <w:r>
        <w:t>20. Illustrative Pseudocode</w:t>
      </w:r>
    </w:p>
    <w:p>
      <w:pPr>
        <w:pStyle w:val="CodeBlock"/>
        <w:spacing w:after="40"/>
        <w:ind w:left="432"/>
      </w:pPr>
      <w:r>
        <w:t>import pandas as pd</w:t>
      </w:r>
    </w:p>
    <w:p>
      <w:pPr>
        <w:pStyle w:val="CodeBlock"/>
        <w:spacing w:after="40"/>
        <w:ind w:left="432"/>
      </w:pPr>
      <w:r>
        <w:t>import numpy as np</w:t>
      </w:r>
    </w:p>
    <w:p>
      <w:pPr>
        <w:pStyle w:val="CodeBlock"/>
        <w:spacing w:after="40"/>
        <w:ind w:left="432"/>
      </w:pPr>
      <w:r>
        <w:t>from sklearn.model_selection import train_test_split</w:t>
      </w:r>
    </w:p>
    <w:p>
      <w:pPr>
        <w:pStyle w:val="CodeBlock"/>
        <w:spacing w:after="40"/>
        <w:ind w:left="432"/>
      </w:pPr>
      <w:r>
        <w:t>from sklearn.compose import ColumnTransformer</w:t>
      </w:r>
    </w:p>
    <w:p>
      <w:pPr>
        <w:pStyle w:val="CodeBlock"/>
        <w:spacing w:after="40"/>
        <w:ind w:left="432"/>
      </w:pPr>
      <w:r>
        <w:t>from sklearn.pipeline import Pipeline</w:t>
      </w:r>
    </w:p>
    <w:p>
      <w:pPr>
        <w:pStyle w:val="CodeBlock"/>
        <w:spacing w:after="40"/>
        <w:ind w:left="432"/>
      </w:pPr>
      <w:r>
        <w:t>from sklearn.preprocessing import OneHotEncoder, StandardScaler</w:t>
      </w:r>
    </w:p>
    <w:p>
      <w:pPr>
        <w:pStyle w:val="CodeBlock"/>
        <w:spacing w:after="40"/>
        <w:ind w:left="432"/>
      </w:pPr>
      <w:r>
        <w:t>from sklearn.impute import SimpleImputer</w:t>
      </w:r>
    </w:p>
    <w:p>
      <w:pPr>
        <w:pStyle w:val="CodeBlock"/>
        <w:spacing w:after="40"/>
        <w:ind w:left="432"/>
      </w:pPr>
      <w:r/>
    </w:p>
    <w:p>
      <w:pPr>
        <w:pStyle w:val="CodeBlock"/>
        <w:spacing w:after="40"/>
        <w:ind w:left="432"/>
      </w:pPr>
      <w:r>
        <w:t>df = pd.read_csv('diabetic_data.csv')</w:t>
      </w:r>
    </w:p>
    <w:p>
      <w:pPr>
        <w:pStyle w:val="CodeBlock"/>
        <w:spacing w:after="40"/>
        <w:ind w:left="432"/>
      </w:pPr>
      <w:r>
        <w:t>df = df.replace('?', np.nan)</w:t>
      </w:r>
    </w:p>
    <w:p>
      <w:pPr>
        <w:pStyle w:val="CodeBlock"/>
        <w:spacing w:after="40"/>
        <w:ind w:left="432"/>
      </w:pPr>
      <w:r/>
    </w:p>
    <w:p>
      <w:pPr>
        <w:pStyle w:val="CodeBlock"/>
        <w:spacing w:after="40"/>
        <w:ind w:left="432"/>
      </w:pPr>
      <w:r>
        <w:t># Define the prediction target</w:t>
      </w:r>
    </w:p>
    <w:p>
      <w:pPr>
        <w:pStyle w:val="CodeBlock"/>
        <w:spacing w:after="40"/>
        <w:ind w:left="432"/>
      </w:pPr>
      <w:r>
        <w:t>df['target_30d'] = (df['readmitted'] == '&lt;30').astype(int)</w:t>
      </w:r>
    </w:p>
    <w:p>
      <w:pPr>
        <w:pStyle w:val="CodeBlock"/>
        <w:spacing w:after="40"/>
        <w:ind w:left="432"/>
      </w:pPr>
      <w:r/>
    </w:p>
    <w:p>
      <w:pPr>
        <w:pStyle w:val="CodeBlock"/>
        <w:spacing w:after="40"/>
        <w:ind w:left="432"/>
      </w:pPr>
      <w:r>
        <w:t># Remove identifiers from model inputs</w:t>
      </w:r>
    </w:p>
    <w:p>
      <w:pPr>
        <w:pStyle w:val="CodeBlock"/>
        <w:spacing w:after="40"/>
        <w:ind w:left="432"/>
      </w:pPr>
      <w:r>
        <w:t>X = df.drop(columns=['readmitted', 'target_30d', 'encounter_id', 'patient_nbr'])</w:t>
      </w:r>
    </w:p>
    <w:p>
      <w:pPr>
        <w:pStyle w:val="CodeBlock"/>
        <w:spacing w:after="40"/>
        <w:ind w:left="432"/>
      </w:pPr>
      <w:r>
        <w:t>y = df['target_30d']</w:t>
      </w:r>
    </w:p>
    <w:p>
      <w:pPr>
        <w:pStyle w:val="CodeBlock"/>
        <w:spacing w:after="40"/>
        <w:ind w:left="432"/>
      </w:pPr>
      <w:r/>
    </w:p>
    <w:p>
      <w:pPr>
        <w:pStyle w:val="CodeBlock"/>
        <w:spacing w:after="40"/>
        <w:ind w:left="432"/>
      </w:pPr>
      <w:r>
        <w:t># Split before learning imputation/scaling statistics</w:t>
      </w:r>
    </w:p>
    <w:p>
      <w:pPr>
        <w:pStyle w:val="CodeBlock"/>
        <w:spacing w:after="40"/>
        <w:ind w:left="432"/>
      </w:pPr>
      <w:r>
        <w:t>X_train, X_test, y_train, y_test = train_test_split(</w:t>
      </w:r>
    </w:p>
    <w:p>
      <w:pPr>
        <w:pStyle w:val="CodeBlock"/>
        <w:spacing w:after="40"/>
        <w:ind w:left="432"/>
      </w:pPr>
      <w:r>
        <w:t xml:space="preserve">    X, y, test_size=0.20, stratify=y, random_state=42</w:t>
      </w:r>
    </w:p>
    <w:p>
      <w:pPr>
        <w:pStyle w:val="CodeBlock"/>
        <w:spacing w:after="40"/>
        <w:ind w:left="432"/>
      </w:pPr>
      <w:r>
        <w:t>)</w:t>
      </w:r>
    </w:p>
    <w:p>
      <w:pPr>
        <w:pStyle w:val="CodeBlock"/>
        <w:spacing w:after="40"/>
        <w:ind w:left="432"/>
      </w:pPr>
      <w:r/>
    </w:p>
    <w:p>
      <w:pPr>
        <w:pStyle w:val="CodeBlock"/>
        <w:spacing w:after="40"/>
        <w:ind w:left="432"/>
      </w:pPr>
      <w:r>
        <w:t># Numeric pipeline: impute + scale</w:t>
      </w:r>
    </w:p>
    <w:p>
      <w:pPr>
        <w:pStyle w:val="CodeBlock"/>
        <w:spacing w:after="40"/>
        <w:ind w:left="432"/>
      </w:pPr>
      <w:r>
        <w:t>numeric_pipeline = Pipeline([</w:t>
      </w:r>
    </w:p>
    <w:p>
      <w:pPr>
        <w:pStyle w:val="CodeBlock"/>
        <w:spacing w:after="40"/>
        <w:ind w:left="432"/>
      </w:pPr>
      <w:r>
        <w:t xml:space="preserve">    ('imputer', SimpleImputer(strategy='median')),</w:t>
      </w:r>
    </w:p>
    <w:p>
      <w:pPr>
        <w:pStyle w:val="CodeBlock"/>
        <w:spacing w:after="40"/>
        <w:ind w:left="432"/>
      </w:pPr>
      <w:r>
        <w:t xml:space="preserve">    ('scaler', StandardScaler())</w:t>
      </w:r>
    </w:p>
    <w:p>
      <w:pPr>
        <w:pStyle w:val="CodeBlock"/>
        <w:spacing w:after="40"/>
        <w:ind w:left="432"/>
      </w:pPr>
      <w:r>
        <w:t>])</w:t>
      </w:r>
    </w:p>
    <w:p>
      <w:pPr>
        <w:pStyle w:val="CodeBlock"/>
        <w:spacing w:after="40"/>
        <w:ind w:left="432"/>
      </w:pPr>
      <w:r/>
    </w:p>
    <w:p>
      <w:pPr>
        <w:pStyle w:val="CodeBlock"/>
        <w:spacing w:after="40"/>
        <w:ind w:left="432"/>
      </w:pPr>
      <w:r>
        <w:t># Categorical pipeline: impute + one-hot encode</w:t>
      </w:r>
    </w:p>
    <w:p>
      <w:pPr>
        <w:pStyle w:val="CodeBlock"/>
        <w:spacing w:after="40"/>
        <w:ind w:left="432"/>
      </w:pPr>
      <w:r>
        <w:t>categorical_pipeline = Pipeline([</w:t>
      </w:r>
    </w:p>
    <w:p>
      <w:pPr>
        <w:pStyle w:val="CodeBlock"/>
        <w:spacing w:after="40"/>
        <w:ind w:left="432"/>
      </w:pPr>
      <w:r>
        <w:t xml:space="preserve">    ('imputer', SimpleImputer(strategy='most_frequent')),</w:t>
      </w:r>
    </w:p>
    <w:p>
      <w:pPr>
        <w:pStyle w:val="CodeBlock"/>
        <w:spacing w:after="40"/>
        <w:ind w:left="432"/>
      </w:pPr>
      <w:r>
        <w:t xml:space="preserve">    ('encoder', OneHotEncoder(handle_unknown='ignore'))</w:t>
      </w:r>
    </w:p>
    <w:p>
      <w:pPr>
        <w:pStyle w:val="CodeBlock"/>
        <w:spacing w:after="40"/>
        <w:ind w:left="432"/>
      </w:pPr>
      <w:r>
        <w:t>])</w:t>
      </w:r>
    </w:p>
    <w:p>
      <w:pPr>
        <w:pStyle w:val="CodeBlock"/>
        <w:spacing w:after="40"/>
        <w:ind w:left="432"/>
      </w:pPr>
      <w:r/>
    </w:p>
    <w:p>
      <w:pPr>
        <w:pStyle w:val="CodeBlock"/>
        <w:spacing w:after="40"/>
        <w:ind w:left="432"/>
      </w:pPr>
      <w:r>
        <w:t># Combine transformations</w:t>
      </w:r>
    </w:p>
    <w:p>
      <w:pPr>
        <w:pStyle w:val="CodeBlock"/>
        <w:spacing w:after="40"/>
        <w:ind w:left="432"/>
      </w:pPr>
      <w:r>
        <w:t>preprocessor = ColumnTransformer([</w:t>
      </w:r>
    </w:p>
    <w:p>
      <w:pPr>
        <w:pStyle w:val="CodeBlock"/>
        <w:spacing w:after="40"/>
        <w:ind w:left="432"/>
      </w:pPr>
      <w:r>
        <w:t xml:space="preserve">    ('num', numeric_pipeline, numeric_columns),</w:t>
      </w:r>
    </w:p>
    <w:p>
      <w:pPr>
        <w:pStyle w:val="CodeBlock"/>
        <w:spacing w:after="40"/>
        <w:ind w:left="432"/>
      </w:pPr>
      <w:r>
        <w:t xml:space="preserve">    ('cat', categorical_pipeline, categorical_columns)</w:t>
      </w:r>
    </w:p>
    <w:p>
      <w:pPr>
        <w:pStyle w:val="CodeBlock"/>
        <w:spacing w:after="40"/>
        <w:ind w:left="432"/>
      </w:pPr>
      <w:r>
        <w:t>])</w:t>
      </w:r>
    </w:p>
    <w:p>
      <w:pPr>
        <w:pStyle w:val="CodeBlock"/>
        <w:spacing w:after="40"/>
        <w:ind w:left="432"/>
      </w:pPr>
      <w:r/>
    </w:p>
    <w:p>
      <w:pPr>
        <w:pStyle w:val="CodeBlock"/>
        <w:spacing w:after="40"/>
        <w:ind w:left="432"/>
      </w:pPr>
      <w:r>
        <w:t># IMPORTANT: fit only on training data</w:t>
      </w:r>
    </w:p>
    <w:p>
      <w:pPr>
        <w:pStyle w:val="CodeBlock"/>
        <w:spacing w:after="40"/>
        <w:ind w:left="432"/>
      </w:pPr>
      <w:r>
        <w:t>X_train_ready = preprocessor.fit_transform(X_train)</w:t>
      </w:r>
    </w:p>
    <w:p>
      <w:pPr>
        <w:pStyle w:val="CodeBlock"/>
        <w:spacing w:after="40"/>
        <w:ind w:left="432"/>
      </w:pPr>
      <w:r>
        <w:t>X_test_ready = preprocessor.transform(X_test)</w:t>
      </w:r>
    </w:p>
    <w:p>
      <w:pPr>
        <w:pStyle w:val="SmallNote"/>
      </w:pPr>
      <w:r>
        <w:t>The pseudocode is illustrative rather than a final executable solution. In the final implementation, the analyst should customize the imputation rules, diagnosis mapping, patient-level split strategy and excluded fields based on the final research design.</w:t>
      </w:r>
    </w:p>
    <w:p>
      <w:pPr>
        <w:pStyle w:val="Heading1"/>
      </w:pPr>
      <w:r>
        <w:t>21. Quality-Control Checks After Cleaning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Check</w:t>
            </w:r>
          </w:p>
        </w:tc>
        <w:tc>
          <w:tcPr>
            <w:tcW w:type="dxa" w:w="3408"/>
            <w:vAlign w:val="center"/>
            <w:shd w:fill="D9EAF7"/>
          </w:tcPr>
          <w:p>
            <w:r/>
            <w:r>
              <w:rPr>
                <w:b/>
                <w:sz w:val="18"/>
              </w:rPr>
              <w:t>Acceptance question</w:t>
            </w:r>
          </w:p>
        </w:tc>
        <w:tc>
          <w:tcPr>
            <w:tcW w:type="dxa" w:w="3408"/>
            <w:vAlign w:val="center"/>
            <w:shd w:fill="D9EAF7"/>
          </w:tcPr>
          <w:p>
            <w:r/>
            <w:r>
              <w:rPr>
                <w:b/>
                <w:sz w:val="18"/>
              </w:rPr>
              <w:t>Example evidence</w:t>
            </w:r>
          </w:p>
        </w:tc>
      </w:tr>
      <w:tr>
        <w:tc>
          <w:tcPr>
            <w:tcW w:type="dxa" w:w="3408"/>
            <w:vAlign w:val="center"/>
          </w:tcPr>
          <w:p>
            <w:r/>
            <w:r>
              <w:rPr>
                <w:b w:val="0"/>
                <w:sz w:val="18"/>
              </w:rPr>
              <w:t>Missingness</w:t>
            </w:r>
          </w:p>
        </w:tc>
        <w:tc>
          <w:tcPr>
            <w:tcW w:type="dxa" w:w="3408"/>
            <w:vAlign w:val="center"/>
          </w:tcPr>
          <w:p>
            <w:r/>
            <w:r>
              <w:rPr>
                <w:b w:val="0"/>
                <w:sz w:val="18"/>
              </w:rPr>
              <w:t>Are remaining missing values understood?</w:t>
            </w:r>
          </w:p>
        </w:tc>
        <w:tc>
          <w:tcPr>
            <w:tcW w:type="dxa" w:w="3408"/>
            <w:vAlign w:val="center"/>
          </w:tcPr>
          <w:p>
            <w:r/>
            <w:r>
              <w:rPr>
                <w:b w:val="0"/>
                <w:sz w:val="18"/>
              </w:rPr>
              <w:t>No unexplained '?' values remain.</w:t>
            </w:r>
          </w:p>
        </w:tc>
      </w:tr>
      <w:tr>
        <w:tc>
          <w:tcPr>
            <w:tcW w:type="dxa" w:w="3408"/>
            <w:vAlign w:val="center"/>
          </w:tcPr>
          <w:p>
            <w:r/>
            <w:r>
              <w:rPr>
                <w:b w:val="0"/>
                <w:sz w:val="18"/>
              </w:rPr>
              <w:t>Data types</w:t>
            </w:r>
          </w:p>
        </w:tc>
        <w:tc>
          <w:tcPr>
            <w:tcW w:type="dxa" w:w="3408"/>
            <w:vAlign w:val="center"/>
          </w:tcPr>
          <w:p>
            <w:r/>
            <w:r>
              <w:rPr>
                <w:b w:val="0"/>
                <w:sz w:val="18"/>
              </w:rPr>
              <w:t>Are numerical variables numerical and categorical variables categorical?</w:t>
            </w:r>
          </w:p>
        </w:tc>
        <w:tc>
          <w:tcPr>
            <w:tcW w:type="dxa" w:w="3408"/>
            <w:vAlign w:val="center"/>
          </w:tcPr>
          <w:p>
            <w:r/>
            <w:r>
              <w:rPr>
                <w:b w:val="0"/>
                <w:sz w:val="18"/>
              </w:rPr>
              <w:t>time_in_hospital is numeric; gender is categorical.</w:t>
            </w:r>
          </w:p>
        </w:tc>
      </w:tr>
      <w:tr>
        <w:tc>
          <w:tcPr>
            <w:tcW w:type="dxa" w:w="3408"/>
            <w:vAlign w:val="center"/>
          </w:tcPr>
          <w:p>
            <w:r/>
            <w:r>
              <w:rPr>
                <w:b w:val="0"/>
                <w:sz w:val="18"/>
              </w:rPr>
              <w:t>Duplicates</w:t>
            </w:r>
          </w:p>
        </w:tc>
        <w:tc>
          <w:tcPr>
            <w:tcW w:type="dxa" w:w="3408"/>
            <w:vAlign w:val="center"/>
          </w:tcPr>
          <w:p>
            <w:r/>
            <w:r>
              <w:rPr>
                <w:b w:val="0"/>
                <w:sz w:val="18"/>
              </w:rPr>
              <w:t>Have duplicate rows been identified and treated?</w:t>
            </w:r>
          </w:p>
        </w:tc>
        <w:tc>
          <w:tcPr>
            <w:tcW w:type="dxa" w:w="3408"/>
            <w:vAlign w:val="center"/>
          </w:tcPr>
          <w:p>
            <w:r/>
            <w:r>
              <w:rPr>
                <w:b w:val="0"/>
                <w:sz w:val="18"/>
              </w:rPr>
              <w:t>Duplicate count documented before/after cleaning.</w:t>
            </w:r>
          </w:p>
        </w:tc>
      </w:tr>
      <w:tr>
        <w:tc>
          <w:tcPr>
            <w:tcW w:type="dxa" w:w="3408"/>
            <w:vAlign w:val="center"/>
          </w:tcPr>
          <w:p>
            <w:r/>
            <w:r>
              <w:rPr>
                <w:b w:val="0"/>
                <w:sz w:val="18"/>
              </w:rPr>
              <w:t>Range validity</w:t>
            </w:r>
          </w:p>
        </w:tc>
        <w:tc>
          <w:tcPr>
            <w:tcW w:type="dxa" w:w="3408"/>
            <w:vAlign w:val="center"/>
          </w:tcPr>
          <w:p>
            <w:r/>
            <w:r>
              <w:rPr>
                <w:b w:val="0"/>
                <w:sz w:val="18"/>
              </w:rPr>
              <w:t>Are impossible values present?</w:t>
            </w:r>
          </w:p>
        </w:tc>
        <w:tc>
          <w:tcPr>
            <w:tcW w:type="dxa" w:w="3408"/>
            <w:vAlign w:val="center"/>
          </w:tcPr>
          <w:p>
            <w:r/>
            <w:r>
              <w:rPr>
                <w:b w:val="0"/>
                <w:sz w:val="18"/>
              </w:rPr>
              <w:t>No negative hospital-stay duration.</w:t>
            </w:r>
          </w:p>
        </w:tc>
      </w:tr>
      <w:tr>
        <w:tc>
          <w:tcPr>
            <w:tcW w:type="dxa" w:w="3408"/>
            <w:vAlign w:val="center"/>
          </w:tcPr>
          <w:p>
            <w:r/>
            <w:r>
              <w:rPr>
                <w:b w:val="0"/>
                <w:sz w:val="18"/>
              </w:rPr>
              <w:t>Categories</w:t>
            </w:r>
          </w:p>
        </w:tc>
        <w:tc>
          <w:tcPr>
            <w:tcW w:type="dxa" w:w="3408"/>
            <w:vAlign w:val="center"/>
          </w:tcPr>
          <w:p>
            <w:r/>
            <w:r>
              <w:rPr>
                <w:b w:val="0"/>
                <w:sz w:val="18"/>
              </w:rPr>
              <w:t>Are unexpected category labels present?</w:t>
            </w:r>
          </w:p>
        </w:tc>
        <w:tc>
          <w:tcPr>
            <w:tcW w:type="dxa" w:w="3408"/>
            <w:vAlign w:val="center"/>
          </w:tcPr>
          <w:p>
            <w:r/>
            <w:r>
              <w:rPr>
                <w:b w:val="0"/>
                <w:sz w:val="18"/>
              </w:rPr>
              <w:t>Unique values reviewed for gender, medications and admission fields.</w:t>
            </w:r>
          </w:p>
        </w:tc>
      </w:tr>
      <w:tr>
        <w:tc>
          <w:tcPr>
            <w:tcW w:type="dxa" w:w="3408"/>
            <w:vAlign w:val="center"/>
          </w:tcPr>
          <w:p>
            <w:r/>
            <w:r>
              <w:rPr>
                <w:b w:val="0"/>
                <w:sz w:val="18"/>
              </w:rPr>
              <w:t>Target</w:t>
            </w:r>
          </w:p>
        </w:tc>
        <w:tc>
          <w:tcPr>
            <w:tcW w:type="dxa" w:w="3408"/>
            <w:vAlign w:val="center"/>
          </w:tcPr>
          <w:p>
            <w:r/>
            <w:r>
              <w:rPr>
                <w:b w:val="0"/>
                <w:sz w:val="18"/>
              </w:rPr>
              <w:t>Is the target binary and correctly defined?</w:t>
            </w:r>
          </w:p>
        </w:tc>
        <w:tc>
          <w:tcPr>
            <w:tcW w:type="dxa" w:w="3408"/>
            <w:vAlign w:val="center"/>
          </w:tcPr>
          <w:p>
            <w:r/>
            <w:r>
              <w:rPr>
                <w:b w:val="0"/>
                <w:sz w:val="18"/>
              </w:rPr>
              <w:t>&lt;30 → 1; &gt;30/NO → 0.</w:t>
            </w:r>
          </w:p>
        </w:tc>
      </w:tr>
      <w:tr>
        <w:tc>
          <w:tcPr>
            <w:tcW w:type="dxa" w:w="3408"/>
            <w:vAlign w:val="center"/>
          </w:tcPr>
          <w:p>
            <w:r/>
            <w:r>
              <w:rPr>
                <w:b w:val="0"/>
                <w:sz w:val="18"/>
              </w:rPr>
              <w:t>Leakage</w:t>
            </w:r>
          </w:p>
        </w:tc>
        <w:tc>
          <w:tcPr>
            <w:tcW w:type="dxa" w:w="3408"/>
            <w:vAlign w:val="center"/>
          </w:tcPr>
          <w:p>
            <w:r/>
            <w:r>
              <w:rPr>
                <w:b w:val="0"/>
                <w:sz w:val="18"/>
              </w:rPr>
              <w:t>Are post-outcome fields excluded?</w:t>
            </w:r>
          </w:p>
        </w:tc>
        <w:tc>
          <w:tcPr>
            <w:tcW w:type="dxa" w:w="3408"/>
            <w:vAlign w:val="center"/>
          </w:tcPr>
          <w:p>
            <w:r/>
            <w:r>
              <w:rPr>
                <w:b w:val="0"/>
                <w:sz w:val="18"/>
              </w:rPr>
              <w:t>Feature availability reviewed relative to prediction time.</w:t>
            </w:r>
          </w:p>
        </w:tc>
      </w:tr>
      <w:tr>
        <w:tc>
          <w:tcPr>
            <w:tcW w:type="dxa" w:w="3408"/>
            <w:vAlign w:val="center"/>
          </w:tcPr>
          <w:p>
            <w:r/>
            <w:r>
              <w:rPr>
                <w:b w:val="0"/>
                <w:sz w:val="18"/>
              </w:rPr>
              <w:t>Scaling</w:t>
            </w:r>
          </w:p>
        </w:tc>
        <w:tc>
          <w:tcPr>
            <w:tcW w:type="dxa" w:w="3408"/>
            <w:vAlign w:val="center"/>
          </w:tcPr>
          <w:p>
            <w:r/>
            <w:r>
              <w:rPr>
                <w:b w:val="0"/>
                <w:sz w:val="18"/>
              </w:rPr>
              <w:t>Was scaling learned only from training data?</w:t>
            </w:r>
          </w:p>
        </w:tc>
        <w:tc>
          <w:tcPr>
            <w:tcW w:type="dxa" w:w="3408"/>
            <w:vAlign w:val="center"/>
          </w:tcPr>
          <w:p>
            <w:r/>
            <w:r>
              <w:rPr>
                <w:b w:val="0"/>
                <w:sz w:val="18"/>
              </w:rPr>
              <w:t>Pipeline fit only on X_train.</w:t>
            </w:r>
          </w:p>
        </w:tc>
      </w:tr>
      <w:tr>
        <w:tc>
          <w:tcPr>
            <w:tcW w:type="dxa" w:w="3408"/>
            <w:vAlign w:val="center"/>
          </w:tcPr>
          <w:p>
            <w:r/>
            <w:r>
              <w:rPr>
                <w:b w:val="0"/>
                <w:sz w:val="18"/>
              </w:rPr>
              <w:t>Encoding</w:t>
            </w:r>
          </w:p>
        </w:tc>
        <w:tc>
          <w:tcPr>
            <w:tcW w:type="dxa" w:w="3408"/>
            <w:vAlign w:val="center"/>
          </w:tcPr>
          <w:p>
            <w:r/>
            <w:r>
              <w:rPr>
                <w:b w:val="0"/>
                <w:sz w:val="18"/>
              </w:rPr>
              <w:t>Can unseen categories be handled?</w:t>
            </w:r>
          </w:p>
        </w:tc>
        <w:tc>
          <w:tcPr>
            <w:tcW w:type="dxa" w:w="3408"/>
            <w:vAlign w:val="center"/>
          </w:tcPr>
          <w:p>
            <w:r/>
            <w:r>
              <w:rPr>
                <w:b w:val="0"/>
                <w:sz w:val="18"/>
              </w:rPr>
              <w:t>OneHotEncoder configured with handle_unknown='ignore'.</w:t>
            </w:r>
          </w:p>
        </w:tc>
      </w:tr>
    </w:tbl>
    <w:p>
      <w:pPr>
        <w:pStyle w:val="Heading1"/>
      </w:pPr>
      <w:r>
        <w:t>22. Before-and-After Example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Raw value</w:t>
            </w:r>
          </w:p>
        </w:tc>
        <w:tc>
          <w:tcPr>
            <w:tcW w:type="dxa" w:w="2556"/>
            <w:vAlign w:val="center"/>
            <w:shd w:fill="D9EAF7"/>
          </w:tcPr>
          <w:p>
            <w:r/>
            <w:r>
              <w:rPr>
                <w:b/>
                <w:sz w:val="18"/>
              </w:rPr>
              <w:t>Problem</w:t>
            </w:r>
          </w:p>
        </w:tc>
        <w:tc>
          <w:tcPr>
            <w:tcW w:type="dxa" w:w="2556"/>
            <w:vAlign w:val="center"/>
            <w:shd w:fill="D9EAF7"/>
          </w:tcPr>
          <w:p>
            <w:r/>
            <w:r>
              <w:rPr>
                <w:b/>
                <w:sz w:val="18"/>
              </w:rPr>
              <w:t>Cleaned representation</w:t>
            </w:r>
          </w:p>
        </w:tc>
        <w:tc>
          <w:tcPr>
            <w:tcW w:type="dxa" w:w="2556"/>
            <w:vAlign w:val="center"/>
            <w:shd w:fill="D9EAF7"/>
          </w:tcPr>
          <w:p>
            <w:r/>
            <w:r>
              <w:rPr>
                <w:b/>
                <w:sz w:val="18"/>
              </w:rPr>
              <w:t>Reason</w:t>
            </w:r>
          </w:p>
        </w:tc>
      </w:tr>
      <w:tr>
        <w:tc>
          <w:tcPr>
            <w:tcW w:type="dxa" w:w="2556"/>
            <w:vAlign w:val="center"/>
          </w:tcPr>
          <w:p>
            <w:r/>
            <w:r>
              <w:rPr>
                <w:b w:val="0"/>
                <w:sz w:val="18"/>
              </w:rPr>
              <w:t>?</w:t>
            </w:r>
          </w:p>
        </w:tc>
        <w:tc>
          <w:tcPr>
            <w:tcW w:type="dxa" w:w="2556"/>
            <w:vAlign w:val="center"/>
          </w:tcPr>
          <w:p>
            <w:r/>
            <w:r>
              <w:rPr>
                <w:b w:val="0"/>
                <w:sz w:val="18"/>
              </w:rPr>
              <w:t>Placeholder for unavailable categorical information</w:t>
            </w:r>
          </w:p>
        </w:tc>
        <w:tc>
          <w:tcPr>
            <w:tcW w:type="dxa" w:w="2556"/>
            <w:vAlign w:val="center"/>
          </w:tcPr>
          <w:p>
            <w:r/>
            <w:r>
              <w:rPr>
                <w:b w:val="0"/>
                <w:sz w:val="18"/>
              </w:rPr>
              <w:t>NaN / Unknown</w:t>
            </w:r>
          </w:p>
        </w:tc>
        <w:tc>
          <w:tcPr>
            <w:tcW w:type="dxa" w:w="2556"/>
            <w:vAlign w:val="center"/>
          </w:tcPr>
          <w:p>
            <w:r/>
            <w:r>
              <w:rPr>
                <w:b w:val="0"/>
                <w:sz w:val="18"/>
              </w:rPr>
              <w:t>Makes missingness explicit.</w:t>
            </w:r>
          </w:p>
        </w:tc>
      </w:tr>
      <w:tr>
        <w:tc>
          <w:tcPr>
            <w:tcW w:type="dxa" w:w="2556"/>
            <w:vAlign w:val="center"/>
          </w:tcPr>
          <w:p>
            <w:r/>
            <w:r>
              <w:rPr>
                <w:b w:val="0"/>
                <w:sz w:val="18"/>
              </w:rPr>
              <w:t>Male</w:t>
            </w:r>
          </w:p>
        </w:tc>
        <w:tc>
          <w:tcPr>
            <w:tcW w:type="dxa" w:w="2556"/>
            <w:vAlign w:val="center"/>
          </w:tcPr>
          <w:p>
            <w:r/>
            <w:r>
              <w:rPr>
                <w:b w:val="0"/>
                <w:sz w:val="18"/>
              </w:rPr>
              <w:t>Categorical text</w:t>
            </w:r>
          </w:p>
        </w:tc>
        <w:tc>
          <w:tcPr>
            <w:tcW w:type="dxa" w:w="2556"/>
            <w:vAlign w:val="center"/>
          </w:tcPr>
          <w:p>
            <w:r/>
            <w:r>
              <w:rPr>
                <w:b w:val="0"/>
                <w:sz w:val="18"/>
              </w:rPr>
              <w:t>One-hot category</w:t>
            </w:r>
          </w:p>
        </w:tc>
        <w:tc>
          <w:tcPr>
            <w:tcW w:type="dxa" w:w="2556"/>
            <w:vAlign w:val="center"/>
          </w:tcPr>
          <w:p>
            <w:r/>
            <w:r>
              <w:rPr>
                <w:b w:val="0"/>
                <w:sz w:val="18"/>
              </w:rPr>
              <w:t>Avoids artificial numerical ordering.</w:t>
            </w:r>
          </w:p>
        </w:tc>
      </w:tr>
      <w:tr>
        <w:tc>
          <w:tcPr>
            <w:tcW w:type="dxa" w:w="2556"/>
            <w:vAlign w:val="center"/>
          </w:tcPr>
          <w:p>
            <w:r/>
            <w:r>
              <w:rPr>
                <w:b w:val="0"/>
                <w:sz w:val="18"/>
              </w:rPr>
              <w:t>[50-60)</w:t>
            </w:r>
          </w:p>
        </w:tc>
        <w:tc>
          <w:tcPr>
            <w:tcW w:type="dxa" w:w="2556"/>
            <w:vAlign w:val="center"/>
          </w:tcPr>
          <w:p>
            <w:r/>
            <w:r>
              <w:rPr>
                <w:b w:val="0"/>
                <w:sz w:val="18"/>
              </w:rPr>
              <w:t>Age interval</w:t>
            </w:r>
          </w:p>
        </w:tc>
        <w:tc>
          <w:tcPr>
            <w:tcW w:type="dxa" w:w="2556"/>
            <w:vAlign w:val="center"/>
          </w:tcPr>
          <w:p>
            <w:r/>
            <w:r>
              <w:rPr>
                <w:b w:val="0"/>
                <w:sz w:val="18"/>
              </w:rPr>
              <w:t>55 or categorical bracket</w:t>
            </w:r>
          </w:p>
        </w:tc>
        <w:tc>
          <w:tcPr>
            <w:tcW w:type="dxa" w:w="2556"/>
            <w:vAlign w:val="center"/>
          </w:tcPr>
          <w:p>
            <w:r/>
            <w:r>
              <w:rPr>
                <w:b w:val="0"/>
                <w:sz w:val="18"/>
              </w:rPr>
              <w:t>Creates an ordered numerical approximation only if justified.</w:t>
            </w:r>
          </w:p>
        </w:tc>
      </w:tr>
      <w:tr>
        <w:tc>
          <w:tcPr>
            <w:tcW w:type="dxa" w:w="2556"/>
            <w:vAlign w:val="center"/>
          </w:tcPr>
          <w:p>
            <w:r/>
            <w:r>
              <w:rPr>
                <w:b w:val="0"/>
                <w:sz w:val="18"/>
              </w:rPr>
              <w:t>250.13</w:t>
            </w:r>
          </w:p>
        </w:tc>
        <w:tc>
          <w:tcPr>
            <w:tcW w:type="dxa" w:w="2556"/>
            <w:vAlign w:val="center"/>
          </w:tcPr>
          <w:p>
            <w:r/>
            <w:r>
              <w:rPr>
                <w:b w:val="0"/>
                <w:sz w:val="18"/>
              </w:rPr>
              <w:t>Diagnosis code</w:t>
            </w:r>
          </w:p>
        </w:tc>
        <w:tc>
          <w:tcPr>
            <w:tcW w:type="dxa" w:w="2556"/>
            <w:vAlign w:val="center"/>
          </w:tcPr>
          <w:p>
            <w:r/>
            <w:r>
              <w:rPr>
                <w:b w:val="0"/>
                <w:sz w:val="18"/>
              </w:rPr>
              <w:t>ICD-9 category</w:t>
            </w:r>
          </w:p>
        </w:tc>
        <w:tc>
          <w:tcPr>
            <w:tcW w:type="dxa" w:w="2556"/>
            <w:vAlign w:val="center"/>
          </w:tcPr>
          <w:p>
            <w:r/>
            <w:r>
              <w:rPr>
                <w:b w:val="0"/>
                <w:sz w:val="18"/>
              </w:rPr>
              <w:t>Diagnosis codes are nominal/clinical categories, not continuous measurements.</w:t>
            </w:r>
          </w:p>
        </w:tc>
      </w:tr>
      <w:tr>
        <w:tc>
          <w:tcPr>
            <w:tcW w:type="dxa" w:w="2556"/>
            <w:vAlign w:val="center"/>
          </w:tcPr>
          <w:p>
            <w:r/>
            <w:r>
              <w:rPr>
                <w:b w:val="0"/>
                <w:sz w:val="18"/>
              </w:rPr>
              <w:t>101</w:t>
            </w:r>
          </w:p>
        </w:tc>
        <w:tc>
          <w:tcPr>
            <w:tcW w:type="dxa" w:w="2556"/>
            <w:vAlign w:val="center"/>
          </w:tcPr>
          <w:p>
            <w:r/>
            <w:r>
              <w:rPr>
                <w:b w:val="0"/>
                <w:sz w:val="18"/>
              </w:rPr>
              <w:t>Potentially unusual count</w:t>
            </w:r>
          </w:p>
        </w:tc>
        <w:tc>
          <w:tcPr>
            <w:tcW w:type="dxa" w:w="2556"/>
            <w:vAlign w:val="center"/>
          </w:tcPr>
          <w:p>
            <w:r/>
            <w:r>
              <w:rPr>
                <w:b w:val="0"/>
                <w:sz w:val="18"/>
              </w:rPr>
              <w:t>Retain unless validated as erroneous</w:t>
            </w:r>
          </w:p>
        </w:tc>
        <w:tc>
          <w:tcPr>
            <w:tcW w:type="dxa" w:w="2556"/>
            <w:vAlign w:val="center"/>
          </w:tcPr>
          <w:p>
            <w:r/>
            <w:r>
              <w:rPr>
                <w:b w:val="0"/>
                <w:sz w:val="18"/>
              </w:rPr>
              <w:t>Unusual does not automatically mean invalid.</w:t>
            </w:r>
          </w:p>
        </w:tc>
      </w:tr>
      <w:tr>
        <w:tc>
          <w:tcPr>
            <w:tcW w:type="dxa" w:w="2556"/>
            <w:vAlign w:val="center"/>
          </w:tcPr>
          <w:p>
            <w:r/>
            <w:r>
              <w:rPr>
                <w:b w:val="0"/>
                <w:sz w:val="18"/>
              </w:rPr>
              <w:t>200 days</w:t>
            </w:r>
          </w:p>
        </w:tc>
        <w:tc>
          <w:tcPr>
            <w:tcW w:type="dxa" w:w="2556"/>
            <w:vAlign w:val="center"/>
          </w:tcPr>
          <w:p>
            <w:r/>
            <w:r>
              <w:rPr>
                <w:b w:val="0"/>
                <w:sz w:val="18"/>
              </w:rPr>
              <w:t>Potentially impossible depending on field</w:t>
            </w:r>
          </w:p>
        </w:tc>
        <w:tc>
          <w:tcPr>
            <w:tcW w:type="dxa" w:w="2556"/>
            <w:vAlign w:val="center"/>
          </w:tcPr>
          <w:p>
            <w:r/>
            <w:r>
              <w:rPr>
                <w:b w:val="0"/>
                <w:sz w:val="18"/>
              </w:rPr>
              <w:t>Flag for domain review</w:t>
            </w:r>
          </w:p>
        </w:tc>
        <w:tc>
          <w:tcPr>
            <w:tcW w:type="dxa" w:w="2556"/>
            <w:vAlign w:val="center"/>
          </w:tcPr>
          <w:p>
            <w:r/>
            <w:r>
              <w:rPr>
                <w:b w:val="0"/>
                <w:sz w:val="18"/>
              </w:rPr>
              <w:t>Requires verification rather than automatic deletion.</w:t>
            </w:r>
          </w:p>
        </w:tc>
      </w:tr>
    </w:tbl>
    <w:p>
      <w:pPr>
        <w:pStyle w:val="Heading1"/>
      </w:pPr>
      <w:r>
        <w:t>23. What Should NOT Be Done</w:t>
      </w:r>
    </w:p>
    <w:p>
      <w:pPr>
        <w:pStyle w:val="ListBullet"/>
      </w:pPr>
      <w:r>
        <w:t>Do not replace every missing value with zero. Zero often means 'none' while missing means 'not recorded'.</w:t>
      </w:r>
    </w:p>
    <w:p>
      <w:pPr>
        <w:pStyle w:val="ListBullet"/>
      </w:pPr>
      <w:r>
        <w:t>Do not replace every missing categorical value with the most common category without checking whether missingness is meaningful.</w:t>
      </w:r>
    </w:p>
    <w:p>
      <w:pPr>
        <w:pStyle w:val="ListBullet"/>
      </w:pPr>
      <w:r>
        <w:t>Do not delete every statistical outlier. In healthcare, extreme observations can be clinically genuine.</w:t>
      </w:r>
    </w:p>
    <w:p>
      <w:pPr>
        <w:pStyle w:val="ListBullet"/>
      </w:pPr>
      <w:r>
        <w:t>Do not use encounter_id or patient_nbr as ordinary predictive variables.</w:t>
      </w:r>
    </w:p>
    <w:p>
      <w:pPr>
        <w:pStyle w:val="ListBullet"/>
      </w:pPr>
      <w:r>
        <w:t>Do not calculate imputation statistics using the complete dataset before the train/test split.</w:t>
      </w:r>
    </w:p>
    <w:p>
      <w:pPr>
        <w:pStyle w:val="ListBullet"/>
      </w:pPr>
      <w:r>
        <w:t>Do not scale the full dataset before splitting.</w:t>
      </w:r>
    </w:p>
    <w:p>
      <w:pPr>
        <w:pStyle w:val="ListBullet"/>
      </w:pPr>
      <w:r>
        <w:t>Do not convert diagnosis codes directly into continuous numerical values.</w:t>
      </w:r>
    </w:p>
    <w:p>
      <w:pPr>
        <w:pStyle w:val="ListBullet"/>
      </w:pPr>
      <w:r>
        <w:t>Do not claim that a preprocessing choice improves model accuracy until it has actually been tested.</w:t>
      </w:r>
    </w:p>
    <w:p>
      <w:pPr>
        <w:pStyle w:val="ListBullet"/>
      </w:pPr>
      <w:r>
        <w:t>Do not report illustrative numbers as if they were model results.</w:t>
      </w:r>
    </w:p>
    <w:p>
      <w:pPr>
        <w:pStyle w:val="ListBullet"/>
      </w:pPr>
      <w:r>
        <w:t>Do not upload sensitive or restricted patient information to a public repository.</w:t>
      </w:r>
    </w:p>
    <w:p>
      <w:pPr>
        <w:pStyle w:val="Heading1"/>
      </w:pPr>
      <w:r>
        <w:t>24. Ethical and Healthcare-Specific Considerations</w:t>
      </w:r>
    </w:p>
    <w:p>
      <w:r>
        <w:t>Preprocessing decisions can affect fairness. For example, if race is missing more frequently for one group, deleting every missing-race record could change the population represented in the training data. Likewise, aggressive imputation may reduce visible variation and create misleading patterns.</w:t>
      </w:r>
    </w:p>
    <w:p>
      <w:pPr>
        <w:pStyle w:val="ListBullet"/>
      </w:pPr>
      <w:r>
        <w:t>Maintain a preprocessing log showing what was removed, transformed or imputed.</w:t>
      </w:r>
    </w:p>
    <w:p>
      <w:pPr>
        <w:pStyle w:val="ListBullet"/>
      </w:pPr>
      <w:r>
        <w:t>Preserve the original raw file separately from the cleaned analytical copy.</w:t>
      </w:r>
    </w:p>
    <w:p>
      <w:pPr>
        <w:pStyle w:val="ListBullet"/>
      </w:pPr>
      <w:r>
        <w:t>Do not attempt to identify individual patients from the public dataset.</w:t>
      </w:r>
    </w:p>
    <w:p>
      <w:pPr>
        <w:pStyle w:val="ListBullet"/>
      </w:pPr>
      <w:r>
        <w:t>Treat demographic variables as sensitive analytical variables and evaluate subgroup performance.</w:t>
      </w:r>
    </w:p>
    <w:p>
      <w:pPr>
        <w:pStyle w:val="ListBullet"/>
      </w:pPr>
      <w:r>
        <w:t>Document whether missingness is random, process-related or potentially associated with access to care.</w:t>
      </w:r>
    </w:p>
    <w:p>
      <w:pPr>
        <w:pStyle w:val="ListBullet"/>
      </w:pPr>
      <w:r>
        <w:t>Use the model only as hypothetical decision support; preprocessing alone does not make a clinical model safe.</w:t>
      </w:r>
    </w:p>
    <w:p>
      <w:pPr>
        <w:pStyle w:val="ListBullet"/>
      </w:pPr>
      <w:r>
        <w:t>Recognize that historical 1999–2008 data may not reflect current clinical practice.</w:t>
      </w:r>
    </w:p>
    <w:p>
      <w:pPr>
        <w:pStyle w:val="Heading1"/>
      </w:pPr>
      <w:r>
        <w:t>25. Evidence-Based Justification of the Methodology</w:t>
      </w:r>
    </w:p>
    <w:p>
      <w:r>
        <w:t>The methodology is supported by established software documentation and published analyses of the same public dataset. The UCI repository documents the dataset structure and identifies which variables contain missing values. Pandas documentation provides explicit missing-data operations such as isna(), fillna(), dropna() and interpolation. scikit-learn documentation describes standardization as mean removal and variance scaling and provides preprocessing tools for categorical encoding and feature scaling.</w:t>
      </w:r>
    </w:p>
    <w:p>
      <w:r>
        <w:t>Independent analyses of the public diabetes file report 98,569 missing weight values, 49,949 missing medical-specialty values, 40,256 missing payer-code values and smaller numbers of missing diagnosis/race values. These figures demonstrate why the project cannot rely on a single generic imputation rule.</w:t>
      </w:r>
    </w:p>
    <w:p>
      <w:pPr>
        <w:pStyle w:val="Heading1"/>
      </w:pPr>
      <w:r>
        <w:t>26. Deliverables for Week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Deliverable</w:t>
            </w:r>
          </w:p>
        </w:tc>
        <w:tc>
          <w:tcPr>
            <w:tcW w:type="dxa" w:w="5112"/>
            <w:vAlign w:val="center"/>
            <w:shd w:fill="D9EAF7"/>
          </w:tcPr>
          <w:p>
            <w:r/>
            <w:r>
              <w:rPr>
                <w:b/>
                <w:sz w:val="18"/>
              </w:rPr>
              <w:t>What it should contain</w:t>
            </w:r>
          </w:p>
        </w:tc>
      </w:tr>
      <w:tr>
        <w:tc>
          <w:tcPr>
            <w:tcW w:type="dxa" w:w="5112"/>
            <w:vAlign w:val="center"/>
          </w:tcPr>
          <w:p>
            <w:r/>
            <w:r>
              <w:rPr>
                <w:b w:val="0"/>
                <w:sz w:val="18"/>
              </w:rPr>
              <w:t>Data-quality assessment</w:t>
            </w:r>
          </w:p>
        </w:tc>
        <w:tc>
          <w:tcPr>
            <w:tcW w:type="dxa" w:w="5112"/>
            <w:vAlign w:val="center"/>
          </w:tcPr>
          <w:p>
            <w:r/>
            <w:r>
              <w:rPr>
                <w:b w:val="0"/>
                <w:sz w:val="18"/>
              </w:rPr>
              <w:t>Rows, columns, types, missingness, duplicates, category checks and target distribution.</w:t>
            </w:r>
          </w:p>
        </w:tc>
      </w:tr>
      <w:tr>
        <w:tc>
          <w:tcPr>
            <w:tcW w:type="dxa" w:w="5112"/>
            <w:vAlign w:val="center"/>
          </w:tcPr>
          <w:p>
            <w:r/>
            <w:r>
              <w:rPr>
                <w:b w:val="0"/>
                <w:sz w:val="18"/>
              </w:rPr>
              <w:t>Cleaning methodology</w:t>
            </w:r>
          </w:p>
        </w:tc>
        <w:tc>
          <w:tcPr>
            <w:tcW w:type="dxa" w:w="5112"/>
            <w:vAlign w:val="center"/>
          </w:tcPr>
          <w:p>
            <w:r/>
            <w:r>
              <w:rPr>
                <w:b w:val="0"/>
                <w:sz w:val="18"/>
              </w:rPr>
              <w:t>Step-by-step decisions with reasons.</w:t>
            </w:r>
          </w:p>
        </w:tc>
      </w:tr>
      <w:tr>
        <w:tc>
          <w:tcPr>
            <w:tcW w:type="dxa" w:w="5112"/>
            <w:vAlign w:val="center"/>
          </w:tcPr>
          <w:p>
            <w:r/>
            <w:r>
              <w:rPr>
                <w:b w:val="0"/>
                <w:sz w:val="18"/>
              </w:rPr>
              <w:t>Missing-value strategy</w:t>
            </w:r>
          </w:p>
        </w:tc>
        <w:tc>
          <w:tcPr>
            <w:tcW w:type="dxa" w:w="5112"/>
            <w:vAlign w:val="center"/>
          </w:tcPr>
          <w:p>
            <w:r/>
            <w:r>
              <w:rPr>
                <w:b w:val="0"/>
                <w:sz w:val="18"/>
              </w:rPr>
              <w:t>Column-specific treatment and thresholds.</w:t>
            </w:r>
          </w:p>
        </w:tc>
      </w:tr>
      <w:tr>
        <w:tc>
          <w:tcPr>
            <w:tcW w:type="dxa" w:w="5112"/>
            <w:vAlign w:val="center"/>
          </w:tcPr>
          <w:p>
            <w:r/>
            <w:r>
              <w:rPr>
                <w:b w:val="0"/>
                <w:sz w:val="18"/>
              </w:rPr>
              <w:t>Outlier strategy</w:t>
            </w:r>
          </w:p>
        </w:tc>
        <w:tc>
          <w:tcPr>
            <w:tcW w:type="dxa" w:w="5112"/>
            <w:vAlign w:val="center"/>
          </w:tcPr>
          <w:p>
            <w:r/>
            <w:r>
              <w:rPr>
                <w:b w:val="0"/>
                <w:sz w:val="18"/>
              </w:rPr>
              <w:t>IQR/z-score screening plus domain validation.</w:t>
            </w:r>
          </w:p>
        </w:tc>
      </w:tr>
      <w:tr>
        <w:tc>
          <w:tcPr>
            <w:tcW w:type="dxa" w:w="5112"/>
            <w:vAlign w:val="center"/>
          </w:tcPr>
          <w:p>
            <w:r/>
            <w:r>
              <w:rPr>
                <w:b w:val="0"/>
                <w:sz w:val="18"/>
              </w:rPr>
              <w:t>Normalization strategy</w:t>
            </w:r>
          </w:p>
        </w:tc>
        <w:tc>
          <w:tcPr>
            <w:tcW w:type="dxa" w:w="5112"/>
            <w:vAlign w:val="center"/>
          </w:tcPr>
          <w:p>
            <w:r/>
            <w:r>
              <w:rPr>
                <w:b w:val="0"/>
                <w:sz w:val="18"/>
              </w:rPr>
              <w:t>Standardization formula and train-only fitting.</w:t>
            </w:r>
          </w:p>
        </w:tc>
      </w:tr>
      <w:tr>
        <w:tc>
          <w:tcPr>
            <w:tcW w:type="dxa" w:w="5112"/>
            <w:vAlign w:val="center"/>
          </w:tcPr>
          <w:p>
            <w:r/>
            <w:r>
              <w:rPr>
                <w:b w:val="0"/>
                <w:sz w:val="18"/>
              </w:rPr>
              <w:t>Encoding strategy</w:t>
            </w:r>
          </w:p>
        </w:tc>
        <w:tc>
          <w:tcPr>
            <w:tcW w:type="dxa" w:w="5112"/>
            <w:vAlign w:val="center"/>
          </w:tcPr>
          <w:p>
            <w:r/>
            <w:r>
              <w:rPr>
                <w:b w:val="0"/>
                <w:sz w:val="18"/>
              </w:rPr>
              <w:t>Categorical encoding and diagnosis handling.</w:t>
            </w:r>
          </w:p>
        </w:tc>
      </w:tr>
      <w:tr>
        <w:tc>
          <w:tcPr>
            <w:tcW w:type="dxa" w:w="5112"/>
            <w:vAlign w:val="center"/>
          </w:tcPr>
          <w:p>
            <w:r/>
            <w:r>
              <w:rPr>
                <w:b w:val="0"/>
                <w:sz w:val="18"/>
              </w:rPr>
              <w:t>Pseudocode</w:t>
            </w:r>
          </w:p>
        </w:tc>
        <w:tc>
          <w:tcPr>
            <w:tcW w:type="dxa" w:w="5112"/>
            <w:vAlign w:val="center"/>
          </w:tcPr>
          <w:p>
            <w:r/>
            <w:r>
              <w:rPr>
                <w:b w:val="0"/>
                <w:sz w:val="18"/>
              </w:rPr>
              <w:t>Clear Python-style workflow without requiring execution.</w:t>
            </w:r>
          </w:p>
        </w:tc>
      </w:tr>
      <w:tr>
        <w:tc>
          <w:tcPr>
            <w:tcW w:type="dxa" w:w="5112"/>
            <w:vAlign w:val="center"/>
          </w:tcPr>
          <w:p>
            <w:r/>
            <w:r>
              <w:rPr>
                <w:b w:val="0"/>
                <w:sz w:val="18"/>
              </w:rPr>
              <w:t>Flowchart</w:t>
            </w:r>
          </w:p>
        </w:tc>
        <w:tc>
          <w:tcPr>
            <w:tcW w:type="dxa" w:w="5112"/>
            <w:vAlign w:val="center"/>
          </w:tcPr>
          <w:p>
            <w:r/>
            <w:r>
              <w:rPr>
                <w:b w:val="0"/>
                <w:sz w:val="18"/>
              </w:rPr>
              <w:t>Raw data → audit → clean → transform → split → fit preprocessing → final dataset.</w:t>
            </w:r>
          </w:p>
        </w:tc>
      </w:tr>
      <w:tr>
        <w:tc>
          <w:tcPr>
            <w:tcW w:type="dxa" w:w="5112"/>
            <w:vAlign w:val="center"/>
          </w:tcPr>
          <w:p>
            <w:r/>
            <w:r>
              <w:rPr>
                <w:b w:val="0"/>
                <w:sz w:val="18"/>
              </w:rPr>
              <w:t>Quality-control checklist</w:t>
            </w:r>
          </w:p>
        </w:tc>
        <w:tc>
          <w:tcPr>
            <w:tcW w:type="dxa" w:w="5112"/>
            <w:vAlign w:val="center"/>
          </w:tcPr>
          <w:p>
            <w:r/>
            <w:r>
              <w:rPr>
                <w:b w:val="0"/>
                <w:sz w:val="18"/>
              </w:rPr>
              <w:t>Evidence that cleaned data satisfies predefined checks.</w:t>
            </w:r>
          </w:p>
        </w:tc>
      </w:tr>
      <w:tr>
        <w:tc>
          <w:tcPr>
            <w:tcW w:type="dxa" w:w="5112"/>
            <w:vAlign w:val="center"/>
          </w:tcPr>
          <w:p>
            <w:r/>
            <w:r>
              <w:rPr>
                <w:b w:val="0"/>
                <w:sz w:val="18"/>
              </w:rPr>
              <w:t>Limitations</w:t>
            </w:r>
          </w:p>
        </w:tc>
        <w:tc>
          <w:tcPr>
            <w:tcW w:type="dxa" w:w="5112"/>
            <w:vAlign w:val="center"/>
          </w:tcPr>
          <w:p>
            <w:r/>
            <w:r>
              <w:rPr>
                <w:b w:val="0"/>
                <w:sz w:val="18"/>
              </w:rPr>
              <w:t>Historical data, missingness, generalizability, potential bias and leakage risks.</w:t>
            </w:r>
          </w:p>
        </w:tc>
      </w:tr>
    </w:tbl>
    <w:p>
      <w:pPr>
        <w:pStyle w:val="Heading1"/>
      </w:pPr>
      <w:r>
        <w:t>27. Suggested 30–35 Hour Work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Activity</w:t>
            </w:r>
          </w:p>
        </w:tc>
        <w:tc>
          <w:tcPr>
            <w:tcW w:type="dxa" w:w="3408"/>
            <w:vAlign w:val="center"/>
            <w:shd w:fill="D9EAF7"/>
          </w:tcPr>
          <w:p>
            <w:r/>
            <w:r>
              <w:rPr>
                <w:b/>
                <w:sz w:val="18"/>
              </w:rPr>
              <w:t>Hours</w:t>
            </w:r>
          </w:p>
        </w:tc>
        <w:tc>
          <w:tcPr>
            <w:tcW w:type="dxa" w:w="3408"/>
            <w:vAlign w:val="center"/>
            <w:shd w:fill="D9EAF7"/>
          </w:tcPr>
          <w:p>
            <w:r/>
            <w:r>
              <w:rPr>
                <w:b/>
                <w:sz w:val="18"/>
              </w:rPr>
              <w:t>Output</w:t>
            </w:r>
          </w:p>
        </w:tc>
      </w:tr>
      <w:tr>
        <w:tc>
          <w:tcPr>
            <w:tcW w:type="dxa" w:w="3408"/>
            <w:vAlign w:val="center"/>
          </w:tcPr>
          <w:p>
            <w:r/>
            <w:r>
              <w:rPr>
                <w:b w:val="0"/>
                <w:sz w:val="18"/>
              </w:rPr>
              <w:t>Understand dataset and research question</w:t>
            </w:r>
          </w:p>
        </w:tc>
        <w:tc>
          <w:tcPr>
            <w:tcW w:type="dxa" w:w="3408"/>
            <w:vAlign w:val="center"/>
          </w:tcPr>
          <w:p>
            <w:r/>
            <w:r>
              <w:rPr>
                <w:b w:val="0"/>
                <w:sz w:val="18"/>
              </w:rPr>
              <w:t>3</w:t>
            </w:r>
          </w:p>
        </w:tc>
        <w:tc>
          <w:tcPr>
            <w:tcW w:type="dxa" w:w="3408"/>
            <w:vAlign w:val="center"/>
          </w:tcPr>
          <w:p>
            <w:r/>
            <w:r>
              <w:rPr>
                <w:b w:val="0"/>
                <w:sz w:val="18"/>
              </w:rPr>
              <w:t>Data dictionary and target definition</w:t>
            </w:r>
          </w:p>
        </w:tc>
      </w:tr>
      <w:tr>
        <w:tc>
          <w:tcPr>
            <w:tcW w:type="dxa" w:w="3408"/>
            <w:vAlign w:val="center"/>
          </w:tcPr>
          <w:p>
            <w:r/>
            <w:r>
              <w:rPr>
                <w:b w:val="0"/>
                <w:sz w:val="18"/>
              </w:rPr>
              <w:t>Initial quality assessment</w:t>
            </w:r>
          </w:p>
        </w:tc>
        <w:tc>
          <w:tcPr>
            <w:tcW w:type="dxa" w:w="3408"/>
            <w:vAlign w:val="center"/>
          </w:tcPr>
          <w:p>
            <w:r/>
            <w:r>
              <w:rPr>
                <w:b w:val="0"/>
                <w:sz w:val="18"/>
              </w:rPr>
              <w:t>4</w:t>
            </w:r>
          </w:p>
        </w:tc>
        <w:tc>
          <w:tcPr>
            <w:tcW w:type="dxa" w:w="3408"/>
            <w:vAlign w:val="center"/>
          </w:tcPr>
          <w:p>
            <w:r/>
            <w:r>
              <w:rPr>
                <w:b w:val="0"/>
                <w:sz w:val="18"/>
              </w:rPr>
              <w:t>Quality audit table</w:t>
            </w:r>
          </w:p>
        </w:tc>
      </w:tr>
      <w:tr>
        <w:tc>
          <w:tcPr>
            <w:tcW w:type="dxa" w:w="3408"/>
            <w:vAlign w:val="center"/>
          </w:tcPr>
          <w:p>
            <w:r/>
            <w:r>
              <w:rPr>
                <w:b w:val="0"/>
                <w:sz w:val="18"/>
              </w:rPr>
              <w:t>Missing-value analysis</w:t>
            </w:r>
          </w:p>
        </w:tc>
        <w:tc>
          <w:tcPr>
            <w:tcW w:type="dxa" w:w="3408"/>
            <w:vAlign w:val="center"/>
          </w:tcPr>
          <w:p>
            <w:r/>
            <w:r>
              <w:rPr>
                <w:b w:val="0"/>
                <w:sz w:val="18"/>
              </w:rPr>
              <w:t>4</w:t>
            </w:r>
          </w:p>
        </w:tc>
        <w:tc>
          <w:tcPr>
            <w:tcW w:type="dxa" w:w="3408"/>
            <w:vAlign w:val="center"/>
          </w:tcPr>
          <w:p>
            <w:r/>
            <w:r>
              <w:rPr>
                <w:b w:val="0"/>
                <w:sz w:val="18"/>
              </w:rPr>
              <w:t>Missingness report and strategy</w:t>
            </w:r>
          </w:p>
        </w:tc>
      </w:tr>
      <w:tr>
        <w:tc>
          <w:tcPr>
            <w:tcW w:type="dxa" w:w="3408"/>
            <w:vAlign w:val="center"/>
          </w:tcPr>
          <w:p>
            <w:r/>
            <w:r>
              <w:rPr>
                <w:b w:val="0"/>
                <w:sz w:val="18"/>
              </w:rPr>
              <w:t>Duplicate/leakage analysis</w:t>
            </w:r>
          </w:p>
        </w:tc>
        <w:tc>
          <w:tcPr>
            <w:tcW w:type="dxa" w:w="3408"/>
            <w:vAlign w:val="center"/>
          </w:tcPr>
          <w:p>
            <w:r/>
            <w:r>
              <w:rPr>
                <w:b w:val="0"/>
                <w:sz w:val="18"/>
              </w:rPr>
              <w:t>3</w:t>
            </w:r>
          </w:p>
        </w:tc>
        <w:tc>
          <w:tcPr>
            <w:tcW w:type="dxa" w:w="3408"/>
            <w:vAlign w:val="center"/>
          </w:tcPr>
          <w:p>
            <w:r/>
            <w:r>
              <w:rPr>
                <w:b w:val="0"/>
                <w:sz w:val="18"/>
              </w:rPr>
              <w:t>Leakage-control plan</w:t>
            </w:r>
          </w:p>
        </w:tc>
      </w:tr>
      <w:tr>
        <w:tc>
          <w:tcPr>
            <w:tcW w:type="dxa" w:w="3408"/>
            <w:vAlign w:val="center"/>
          </w:tcPr>
          <w:p>
            <w:r/>
            <w:r>
              <w:rPr>
                <w:b w:val="0"/>
                <w:sz w:val="18"/>
              </w:rPr>
              <w:t>Outlier and anomaly methodology</w:t>
            </w:r>
          </w:p>
        </w:tc>
        <w:tc>
          <w:tcPr>
            <w:tcW w:type="dxa" w:w="3408"/>
            <w:vAlign w:val="center"/>
          </w:tcPr>
          <w:p>
            <w:r/>
            <w:r>
              <w:rPr>
                <w:b w:val="0"/>
                <w:sz w:val="18"/>
              </w:rPr>
              <w:t>4</w:t>
            </w:r>
          </w:p>
        </w:tc>
        <w:tc>
          <w:tcPr>
            <w:tcW w:type="dxa" w:w="3408"/>
            <w:vAlign w:val="center"/>
          </w:tcPr>
          <w:p>
            <w:r/>
            <w:r>
              <w:rPr>
                <w:b w:val="0"/>
                <w:sz w:val="18"/>
              </w:rPr>
              <w:t>Outlier rules and examples</w:t>
            </w:r>
          </w:p>
        </w:tc>
      </w:tr>
      <w:tr>
        <w:tc>
          <w:tcPr>
            <w:tcW w:type="dxa" w:w="3408"/>
            <w:vAlign w:val="center"/>
          </w:tcPr>
          <w:p>
            <w:r/>
            <w:r>
              <w:rPr>
                <w:b w:val="0"/>
                <w:sz w:val="18"/>
              </w:rPr>
              <w:t>Categorical/diagnosis preprocessing</w:t>
            </w:r>
          </w:p>
        </w:tc>
        <w:tc>
          <w:tcPr>
            <w:tcW w:type="dxa" w:w="3408"/>
            <w:vAlign w:val="center"/>
          </w:tcPr>
          <w:p>
            <w:r/>
            <w:r>
              <w:rPr>
                <w:b w:val="0"/>
                <w:sz w:val="18"/>
              </w:rPr>
              <w:t>4</w:t>
            </w:r>
          </w:p>
        </w:tc>
        <w:tc>
          <w:tcPr>
            <w:tcW w:type="dxa" w:w="3408"/>
            <w:vAlign w:val="center"/>
          </w:tcPr>
          <w:p>
            <w:r/>
            <w:r>
              <w:rPr>
                <w:b w:val="0"/>
                <w:sz w:val="18"/>
              </w:rPr>
              <w:t>Encoding and mapping plan</w:t>
            </w:r>
          </w:p>
        </w:tc>
      </w:tr>
      <w:tr>
        <w:tc>
          <w:tcPr>
            <w:tcW w:type="dxa" w:w="3408"/>
            <w:vAlign w:val="center"/>
          </w:tcPr>
          <w:p>
            <w:r/>
            <w:r>
              <w:rPr>
                <w:b w:val="0"/>
                <w:sz w:val="18"/>
              </w:rPr>
              <w:t>Normalization/scaling methodology</w:t>
            </w:r>
          </w:p>
        </w:tc>
        <w:tc>
          <w:tcPr>
            <w:tcW w:type="dxa" w:w="3408"/>
            <w:vAlign w:val="center"/>
          </w:tcPr>
          <w:p>
            <w:r/>
            <w:r>
              <w:rPr>
                <w:b w:val="0"/>
                <w:sz w:val="18"/>
              </w:rPr>
              <w:t>3</w:t>
            </w:r>
          </w:p>
        </w:tc>
        <w:tc>
          <w:tcPr>
            <w:tcW w:type="dxa" w:w="3408"/>
            <w:vAlign w:val="center"/>
          </w:tcPr>
          <w:p>
            <w:r/>
            <w:r>
              <w:rPr>
                <w:b w:val="0"/>
                <w:sz w:val="18"/>
              </w:rPr>
              <w:t>Scaling plan</w:t>
            </w:r>
          </w:p>
        </w:tc>
      </w:tr>
      <w:tr>
        <w:tc>
          <w:tcPr>
            <w:tcW w:type="dxa" w:w="3408"/>
            <w:vAlign w:val="center"/>
          </w:tcPr>
          <w:p>
            <w:r/>
            <w:r>
              <w:rPr>
                <w:b w:val="0"/>
                <w:sz w:val="18"/>
              </w:rPr>
              <w:t>Pseudocode and workflow</w:t>
            </w:r>
          </w:p>
        </w:tc>
        <w:tc>
          <w:tcPr>
            <w:tcW w:type="dxa" w:w="3408"/>
            <w:vAlign w:val="center"/>
          </w:tcPr>
          <w:p>
            <w:r/>
            <w:r>
              <w:rPr>
                <w:b w:val="0"/>
                <w:sz w:val="18"/>
              </w:rPr>
              <w:t>3</w:t>
            </w:r>
          </w:p>
        </w:tc>
        <w:tc>
          <w:tcPr>
            <w:tcW w:type="dxa" w:w="3408"/>
            <w:vAlign w:val="center"/>
          </w:tcPr>
          <w:p>
            <w:r/>
            <w:r>
              <w:rPr>
                <w:b w:val="0"/>
                <w:sz w:val="18"/>
              </w:rPr>
              <w:t>Pipeline pseudocode + flowchart</w:t>
            </w:r>
          </w:p>
        </w:tc>
      </w:tr>
      <w:tr>
        <w:tc>
          <w:tcPr>
            <w:tcW w:type="dxa" w:w="3408"/>
            <w:vAlign w:val="center"/>
          </w:tcPr>
          <w:p>
            <w:r/>
            <w:r>
              <w:rPr>
                <w:b w:val="0"/>
                <w:sz w:val="18"/>
              </w:rPr>
              <w:t>Ethics, limitations and final review</w:t>
            </w:r>
          </w:p>
        </w:tc>
        <w:tc>
          <w:tcPr>
            <w:tcW w:type="dxa" w:w="3408"/>
            <w:vAlign w:val="center"/>
          </w:tcPr>
          <w:p>
            <w:r/>
            <w:r>
              <w:rPr>
                <w:b w:val="0"/>
                <w:sz w:val="18"/>
              </w:rPr>
              <w:t>4</w:t>
            </w:r>
          </w:p>
        </w:tc>
        <w:tc>
          <w:tcPr>
            <w:tcW w:type="dxa" w:w="3408"/>
            <w:vAlign w:val="center"/>
          </w:tcPr>
          <w:p>
            <w:r/>
            <w:r>
              <w:rPr>
                <w:b w:val="0"/>
                <w:sz w:val="18"/>
              </w:rPr>
              <w:t>Final report</w:t>
            </w:r>
          </w:p>
        </w:tc>
      </w:tr>
      <w:tr>
        <w:tc>
          <w:tcPr>
            <w:tcW w:type="dxa" w:w="3408"/>
            <w:vAlign w:val="center"/>
          </w:tcPr>
          <w:p>
            <w:r/>
            <w:r>
              <w:rPr>
                <w:b w:val="0"/>
                <w:sz w:val="18"/>
              </w:rPr>
              <w:t>TOTAL</w:t>
            </w:r>
          </w:p>
        </w:tc>
        <w:tc>
          <w:tcPr>
            <w:tcW w:type="dxa" w:w="3408"/>
            <w:vAlign w:val="center"/>
          </w:tcPr>
          <w:p>
            <w:r/>
            <w:r>
              <w:rPr>
                <w:b w:val="0"/>
                <w:sz w:val="18"/>
              </w:rPr>
              <w:t>32</w:t>
            </w:r>
          </w:p>
        </w:tc>
        <w:tc>
          <w:tcPr>
            <w:tcW w:type="dxa" w:w="3408"/>
            <w:vAlign w:val="center"/>
          </w:tcPr>
          <w:p>
            <w:r/>
            <w:r>
              <w:rPr>
                <w:b w:val="0"/>
                <w:sz w:val="18"/>
              </w:rPr>
              <w:t>Complete Week 2 submission</w:t>
            </w:r>
          </w:p>
        </w:tc>
      </w:tr>
    </w:tbl>
    <w:p>
      <w:pPr>
        <w:pStyle w:val="Heading1"/>
      </w:pPr>
      <w:r>
        <w:t>28. Expected Final Outcome</w:t>
      </w:r>
    </w:p>
    <w:p>
      <w:r>
        <w:t>At the end of this preprocessing stage, the project should have a clearly defined and reproducible transformation from the raw hospital dataset to a model-ready analytical dataset. The result should not simply be a table with fewer missing values. It should be a documented dataset in which every major change has a reason, the prediction-time boundary is respected, and the risk of leakage or artificial information creation has been actively controlled.</w:t>
      </w:r>
    </w:p>
    <w:p>
      <w:pPr>
        <w:pStyle w:val="Heading1"/>
      </w:pPr>
      <w:r>
        <w:t>29. Conclusion</w:t>
      </w:r>
    </w:p>
    <w:p>
      <w:r>
        <w:t>Data cleaning is a critical part of healthcare analytics because errors introduced before modelling can produce misleading conclusions even when sophisticated algorithms are used later. For the diabetes readmission project, the preprocessing methodology therefore combines statistical techniques with healthcare-specific reasoning. The approach begins with a complete audit, converts placeholder values into explicit missing values, quantifies missingness, applies column-specific treatment, checks duplicates and patient-level leakage, handles categorical and diagnosis information appropriately, screens unusual observations without automatically deleting legitimate clinical cases, and performs scaling only after a leakage-safe data split.</w:t>
      </w:r>
    </w:p>
    <w:p>
      <w:r>
        <w:t>The central principle is reproducibility: another analyst should be able to read this methodology and understand exactly what was changed, why it was changed, and what evidence would be used to verify that the cleaned data remains faithful to the original records.</w:t>
      </w:r>
    </w:p>
    <w:p>
      <w:pPr>
        <w:pStyle w:val="Heading1"/>
      </w:pPr>
      <w:r>
        <w:t>30. References and Evidence Sources</w:t>
      </w:r>
    </w:p>
    <w:p>
      <w:pPr>
        <w:pStyle w:val="ListBullet"/>
      </w:pPr>
      <w:r>
        <w:t>UCI Machine Learning Repository. Diabetes 130-US Hospitals for Years 1999–2008. Dataset documentation: 101,766 instances, 47 features, ten years of clinical care across 130 U.S. hospitals/integrated delivery networks, and variable-level missingness metadata.</w:t>
      </w:r>
    </w:p>
    <w:p>
      <w:pPr>
        <w:pStyle w:val="ListBullet"/>
      </w:pPr>
      <w:r>
        <w:t>Pandas Documentation. DataFrame.fillna and Missing Data user guide. Documentation of missing-value detection and filling operations.</w:t>
      </w:r>
    </w:p>
    <w:p>
      <w:pPr>
        <w:pStyle w:val="ListBullet"/>
      </w:pPr>
      <w:r>
        <w:t>scikit-learn Documentation. StandardScaler and Preprocessing Data. Documentation of standardization, categorical encoding and preprocessing pipelines.</w:t>
      </w:r>
    </w:p>
    <w:p>
      <w:pPr>
        <w:pStyle w:val="ListBullet"/>
      </w:pPr>
      <w:r>
        <w:t>Independent published analyses of the UCI diabetes dataset were consulted only to cross-check concrete missing-value counts. Final submission should recompute these counts from the exact dataset file used.</w:t>
      </w:r>
    </w:p>
    <w:p/>
    <w:p>
      <w:pPr>
        <w:jc w:val="center"/>
      </w:pPr>
      <w:r>
        <w:rPr>
          <w:b/>
        </w:rPr>
        <w:t>End of Week 2 Methodology Report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