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4"/>
        </w:rPr>
        <w:t>Exploratory Data Analysis (EDA) and Visualization</w:t>
      </w:r>
    </w:p>
    <w:p>
      <w:pPr>
        <w:jc w:val="center"/>
      </w:pPr>
      <w:r>
        <w:rPr>
          <w:b/>
        </w:rPr>
        <w:t>Healthcare Analytics Project: 30-Day Hospital Readmission Among Patients with Diabetes</w:t>
      </w:r>
    </w:p>
    <w:p>
      <w:pPr>
        <w:jc w:val="center"/>
      </w:pPr>
      <w:r>
        <w:rPr>
          <w:i/>
        </w:rPr>
        <w:t>Detailed original methodology with concrete evidence, examples and Python pseudocode</w:t>
      </w:r>
    </w:p>
    <w:p>
      <w:pPr>
        <w:pStyle w:val="Heading1"/>
      </w:pPr>
      <w:r>
        <w:t>1. Understanding the Assignment</w:t>
      </w:r>
    </w:p>
    <w:p>
      <w:r>
        <w:t>This Week 3 task is the exploratory stage of the healthcare analytics project. The purpose is to understand the structure, quality, distribution and relationships within the dataset before predictive modelling is attempted. EDA is therefore more than producing charts: each visualization should answer a defined question, be supported by numerical summaries, and lead to a cautious interpretation relevant to hospital readmission.</w:t>
      </w:r>
    </w:p>
    <w:p>
      <w:r>
        <w:t>The project continues the earlier question of whether historical hospital-encounter information can help identify patients who may be at increased risk of readmission within 30 days. The EDA should investigate the target distribution, patient characteristics, healthcare utilization, length of stay, diagnoses, procedures, medications and selected demographic variables.</w:t>
      </w:r>
    </w:p>
    <w:p>
      <w:pPr>
        <w:pStyle w:val="Heading2"/>
      </w:pPr>
      <w:r>
        <w:t>What the evaluator expects</w:t>
      </w:r>
    </w:p>
    <w:p>
      <w:pPr>
        <w:pStyle w:val="ListBullet"/>
      </w:pPr>
      <w:r>
        <w:t>An organized inspection of the dataset before visual analysis.</w:t>
      </w:r>
    </w:p>
    <w:p>
      <w:pPr>
        <w:pStyle w:val="ListBullet"/>
      </w:pPr>
      <w:r>
        <w:t>Descriptive statistics for important numerical and categorical variables.</w:t>
      </w:r>
    </w:p>
    <w:p>
      <w:pPr>
        <w:pStyle w:val="ListBullet"/>
      </w:pPr>
      <w:r>
        <w:t>Histograms, bar charts, box plots, scatter plots and a correlation heatmap where appropriate.</w:t>
      </w:r>
    </w:p>
    <w:p>
      <w:pPr>
        <w:pStyle w:val="ListBullet"/>
      </w:pPr>
      <w:r>
        <w:t>Specific explanations of what each chart is intended to reveal.</w:t>
      </w:r>
    </w:p>
    <w:p>
      <w:pPr>
        <w:pStyle w:val="ListBullet"/>
      </w:pPr>
      <w:r>
        <w:t>Numerical evidence supporting important visual observations.</w:t>
      </w:r>
    </w:p>
    <w:p>
      <w:pPr>
        <w:pStyle w:val="ListBullet"/>
      </w:pPr>
      <w:r>
        <w:t>Clear separation between descriptive association and causal claims.</w:t>
      </w:r>
    </w:p>
    <w:p>
      <w:pPr>
        <w:pStyle w:val="ListBullet"/>
      </w:pPr>
      <w:r>
        <w:t>Potential healthcare, operational or modelling implications of the findings.</w:t>
      </w:r>
    </w:p>
    <w:p>
      <w:pPr>
        <w:pStyle w:val="ListBullet"/>
      </w:pPr>
      <w:r>
        <w:t>Recognition of limitations such as historical data, subgroup size and selection criteria.</w:t>
      </w:r>
    </w:p>
    <w:p>
      <w:pPr>
        <w:pStyle w:val="Heading1"/>
      </w:pPr>
      <w:r>
        <w:t>2. Dataset and Evidence Base</w:t>
      </w:r>
    </w:p>
    <w:p>
      <w:r>
        <w:t>The reference dataset is the UCI Diabetes 130-US Hospitals for Years 1999–2008 dataset. UCI reports 101,766 instances and 47 features. It represents ten years of clinical care at 130 U.S. hospitals and integrated delivery networks. The data includes categorical and integer variables covering demographics, admission information, length of stay, diagnoses, procedures, medications and previous outpatient, emergency and inpatient utilization.</w:t>
      </w:r>
    </w:p>
    <w:p>
      <w:r>
        <w:t>UCI describes the records as inpatient encounters involving patients with diabetes, with stays of at least one day and at most 14 days and evidence of laboratory and medication activity. This means the dataset should not be interpreted as a random sample of every person with diabetes.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Characteristic</w:t>
            </w:r>
          </w:p>
        </w:tc>
        <w:tc>
          <w:tcPr>
            <w:tcW w:type="dxa" w:w="3456"/>
          </w:tcPr>
          <w:p>
            <w:r>
              <w:rPr>
                <w:b/>
                <w:sz w:val="18"/>
              </w:rPr>
              <w:t>Concrete evidence</w:t>
            </w:r>
          </w:p>
        </w:tc>
        <w:tc>
          <w:tcPr>
            <w:tcW w:type="dxa" w:w="3456"/>
          </w:tcPr>
          <w:p>
            <w:r>
              <w:rPr>
                <w:b/>
                <w:sz w:val="18"/>
              </w:rPr>
              <w:t>Why it matters for EDA</w:t>
            </w:r>
          </w:p>
        </w:tc>
      </w:tr>
      <w:tr>
        <w:tc>
          <w:tcPr>
            <w:tcW w:type="dxa" w:w="3456"/>
          </w:tcPr>
          <w:p>
            <w:r>
              <w:rPr>
                <w:sz w:val="18"/>
              </w:rPr>
              <w:t>Records</w:t>
            </w:r>
          </w:p>
        </w:tc>
        <w:tc>
          <w:tcPr>
            <w:tcW w:type="dxa" w:w="3456"/>
          </w:tcPr>
          <w:p>
            <w:r>
              <w:rPr>
                <w:sz w:val="18"/>
              </w:rPr>
              <w:t>101,766</w:t>
            </w:r>
          </w:p>
        </w:tc>
        <w:tc>
          <w:tcPr>
            <w:tcW w:type="dxa" w:w="3456"/>
          </w:tcPr>
          <w:p>
            <w:r>
              <w:rPr>
                <w:sz w:val="18"/>
              </w:rPr>
              <w:t>Large dataset; summaries should be stable, but subgroup checks remain necessary.</w:t>
            </w:r>
          </w:p>
        </w:tc>
      </w:tr>
      <w:tr>
        <w:tc>
          <w:tcPr>
            <w:tcW w:type="dxa" w:w="3456"/>
          </w:tcPr>
          <w:p>
            <w:r>
              <w:rPr>
                <w:sz w:val="18"/>
              </w:rPr>
              <w:t>Features</w:t>
            </w:r>
          </w:p>
        </w:tc>
        <w:tc>
          <w:tcPr>
            <w:tcW w:type="dxa" w:w="3456"/>
          </w:tcPr>
          <w:p>
            <w:r>
              <w:rPr>
                <w:sz w:val="18"/>
              </w:rPr>
              <w:t>47</w:t>
            </w:r>
          </w:p>
        </w:tc>
        <w:tc>
          <w:tcPr>
            <w:tcW w:type="dxa" w:w="3456"/>
          </w:tcPr>
          <w:p>
            <w:r>
              <w:rPr>
                <w:sz w:val="18"/>
              </w:rPr>
              <w:t>EDA must distinguish numeric, categorical and identifier-like fields.</w:t>
            </w:r>
          </w:p>
        </w:tc>
      </w:tr>
      <w:tr>
        <w:tc>
          <w:tcPr>
            <w:tcW w:type="dxa" w:w="3456"/>
          </w:tcPr>
          <w:p>
            <w:r>
              <w:rPr>
                <w:sz w:val="18"/>
              </w:rPr>
              <w:t>Hospitals</w:t>
            </w:r>
          </w:p>
        </w:tc>
        <w:tc>
          <w:tcPr>
            <w:tcW w:type="dxa" w:w="3456"/>
          </w:tcPr>
          <w:p>
            <w:r>
              <w:rPr>
                <w:sz w:val="18"/>
              </w:rPr>
              <w:t>130</w:t>
            </w:r>
          </w:p>
        </w:tc>
        <w:tc>
          <w:tcPr>
            <w:tcW w:type="dxa" w:w="3456"/>
          </w:tcPr>
          <w:p>
            <w:r>
              <w:rPr>
                <w:sz w:val="18"/>
              </w:rPr>
              <w:t>Hospital/workflow differences may contribute to observed patterns.</w:t>
            </w:r>
          </w:p>
        </w:tc>
      </w:tr>
      <w:tr>
        <w:tc>
          <w:tcPr>
            <w:tcW w:type="dxa" w:w="3456"/>
          </w:tcPr>
          <w:p>
            <w:r>
              <w:rPr>
                <w:sz w:val="18"/>
              </w:rPr>
              <w:t>Time</w:t>
            </w:r>
          </w:p>
        </w:tc>
        <w:tc>
          <w:tcPr>
            <w:tcW w:type="dxa" w:w="3456"/>
          </w:tcPr>
          <w:p>
            <w:r>
              <w:rPr>
                <w:sz w:val="18"/>
              </w:rPr>
              <w:t>1999–2008</w:t>
            </w:r>
          </w:p>
        </w:tc>
        <w:tc>
          <w:tcPr>
            <w:tcW w:type="dxa" w:w="3456"/>
          </w:tcPr>
          <w:p>
            <w:r>
              <w:rPr>
                <w:sz w:val="18"/>
              </w:rPr>
              <w:t>Patterns may not represent current clinical practice.</w:t>
            </w:r>
          </w:p>
        </w:tc>
      </w:tr>
      <w:tr>
        <w:tc>
          <w:tcPr>
            <w:tcW w:type="dxa" w:w="3456"/>
          </w:tcPr>
          <w:p>
            <w:r>
              <w:rPr>
                <w:sz w:val="18"/>
              </w:rPr>
              <w:t>Encounter type</w:t>
            </w:r>
          </w:p>
        </w:tc>
        <w:tc>
          <w:tcPr>
            <w:tcW w:type="dxa" w:w="3456"/>
          </w:tcPr>
          <w:p>
            <w:r>
              <w:rPr>
                <w:sz w:val="18"/>
              </w:rPr>
              <w:t>Inpatient diabetic encounters</w:t>
            </w:r>
          </w:p>
        </w:tc>
        <w:tc>
          <w:tcPr>
            <w:tcW w:type="dxa" w:w="3456"/>
          </w:tcPr>
          <w:p>
            <w:r>
              <w:rPr>
                <w:sz w:val="18"/>
              </w:rPr>
              <w:t>Generalization to all diabetes patients is inappropriate.</w:t>
            </w:r>
          </w:p>
        </w:tc>
      </w:tr>
      <w:tr>
        <w:tc>
          <w:tcPr>
            <w:tcW w:type="dxa" w:w="3456"/>
          </w:tcPr>
          <w:p>
            <w:r>
              <w:rPr>
                <w:sz w:val="18"/>
              </w:rPr>
              <w:t>Sensitive variables</w:t>
            </w:r>
          </w:p>
        </w:tc>
        <w:tc>
          <w:tcPr>
            <w:tcW w:type="dxa" w:w="3456"/>
          </w:tcPr>
          <w:p>
            <w:r>
              <w:rPr>
                <w:sz w:val="18"/>
              </w:rPr>
              <w:t>Age, gender and race</w:t>
            </w:r>
          </w:p>
        </w:tc>
        <w:tc>
          <w:tcPr>
            <w:tcW w:type="dxa" w:w="3456"/>
          </w:tcPr>
          <w:p>
            <w:r>
              <w:rPr>
                <w:sz w:val="18"/>
              </w:rPr>
              <w:t>Subgroup representation and fairness should be examined.</w:t>
            </w:r>
          </w:p>
        </w:tc>
      </w:tr>
    </w:tbl>
    <w:p>
      <w:pPr>
        <w:pStyle w:val="Heading1"/>
      </w:pPr>
      <w:r>
        <w:t>3. Main EDA Questions</w:t>
      </w:r>
    </w:p>
    <w:p>
      <w:pPr>
        <w:pStyle w:val="ListBullet"/>
      </w:pPr>
      <w:r>
        <w:t>How common is readmission within 30 days?</w:t>
      </w:r>
    </w:p>
    <w:p>
      <w:pPr>
        <w:pStyle w:val="ListBullet"/>
      </w:pPr>
      <w:r>
        <w:t>Which age groups account for the largest number of encounters?</w:t>
      </w:r>
    </w:p>
    <w:p>
      <w:pPr>
        <w:pStyle w:val="ListBullet"/>
      </w:pPr>
      <w:r>
        <w:t>How are hospital-stay durations distributed?</w:t>
      </w:r>
    </w:p>
    <w:p>
      <w:pPr>
        <w:pStyle w:val="ListBullet"/>
      </w:pPr>
      <w:r>
        <w:t>Do previous inpatient, emergency and outpatient visits differ across readmission outcomes?</w:t>
      </w:r>
    </w:p>
    <w:p>
      <w:pPr>
        <w:pStyle w:val="ListBullet"/>
      </w:pPr>
      <w:r>
        <w:t>Does medication count show a different distribution for early-readmitted encounters?</w:t>
      </w:r>
    </w:p>
    <w:p>
      <w:pPr>
        <w:pStyle w:val="ListBullet"/>
      </w:pPr>
      <w:r>
        <w:t>Are some admission or discharge categories associated with different readmission proportions?</w:t>
      </w:r>
    </w:p>
    <w:p>
      <w:pPr>
        <w:pStyle w:val="ListBullet"/>
      </w:pPr>
      <w:r>
        <w:t>Are numerical variables strongly correlated or redundant?</w:t>
      </w:r>
    </w:p>
    <w:p>
      <w:pPr>
        <w:pStyle w:val="ListBullet"/>
      </w:pPr>
      <w:r>
        <w:t>Do demographic groups have different observed 30-day readmission rates?</w:t>
      </w:r>
    </w:p>
    <w:p>
      <w:pPr>
        <w:pStyle w:val="ListBullet"/>
      </w:pPr>
      <w:r>
        <w:t>Which patterns are strong enough to influence feature selection or later model evaluation?</w:t>
      </w:r>
    </w:p>
    <w:p>
      <w:pPr>
        <w:pStyle w:val="Heading1"/>
      </w:pPr>
      <w:r>
        <w:t>4. EDA Workflow</w:t>
      </w:r>
    </w:p>
    <w:p>
      <w:pPr>
        <w:pStyle w:val="ListNumber"/>
      </w:pPr>
      <w:r>
        <w:t>Load the cleaned dataset from Week 2.</w:t>
      </w:r>
    </w:p>
    <w:p>
      <w:pPr>
        <w:pStyle w:val="ListNumber"/>
      </w:pPr>
      <w:r>
        <w:t>Confirm row count, columns, data types and missingness.</w:t>
      </w:r>
    </w:p>
    <w:p>
      <w:pPr>
        <w:pStyle w:val="ListNumber"/>
      </w:pPr>
      <w:r>
        <w:t>Separate identifiers, target, numerical variables and categorical variables.</w:t>
      </w:r>
    </w:p>
    <w:p>
      <w:pPr>
        <w:pStyle w:val="ListNumber"/>
      </w:pPr>
      <w:r>
        <w:t>Calculate counts, percentages, means, medians, quartiles and standard deviations.</w:t>
      </w:r>
    </w:p>
    <w:p>
      <w:pPr>
        <w:pStyle w:val="ListNumber"/>
      </w:pPr>
      <w:r>
        <w:t>Inspect the readmission target before comparing subgroups.</w:t>
      </w:r>
    </w:p>
    <w:p>
      <w:pPr>
        <w:pStyle w:val="ListNumber"/>
      </w:pPr>
      <w:r>
        <w:t>Perform univariate analysis using histograms and frequency charts.</w:t>
      </w:r>
    </w:p>
    <w:p>
      <w:pPr>
        <w:pStyle w:val="ListNumber"/>
      </w:pPr>
      <w:r>
        <w:t>Perform bivariate analysis using box plots, grouped bars and scatter plots.</w:t>
      </w:r>
    </w:p>
    <w:p>
      <w:pPr>
        <w:pStyle w:val="ListNumber"/>
      </w:pPr>
      <w:r>
        <w:t>Explore numerical relationships with a correlation matrix.</w:t>
      </w:r>
    </w:p>
    <w:p>
      <w:pPr>
        <w:pStyle w:val="ListNumber"/>
      </w:pPr>
      <w:r>
        <w:t>Compare readmission rates across demographic groups.</w:t>
      </w:r>
    </w:p>
    <w:p>
      <w:pPr>
        <w:pStyle w:val="ListNumber"/>
      </w:pPr>
      <w:r>
        <w:t>Validate important visual observations with numerical summaries or suitable statistical tests.</w:t>
      </w:r>
    </w:p>
    <w:p>
      <w:pPr>
        <w:pStyle w:val="ListNumber"/>
      </w:pPr>
      <w:r>
        <w:t>Document findings, limitations and implications for the next modelling stage.</w:t>
      </w:r>
    </w:p>
    <w:p>
      <w:pPr>
        <w:pStyle w:val="Heading1"/>
      </w:pPr>
      <w:r>
        <w:t>5. Initial Python Inspection</w:t>
      </w:r>
    </w:p>
    <w:p>
      <w:r>
        <w:t>Pandas is suitable for the first stage because it provides tabular inspection and descriptive-statistics functionality. The describe() method summarizes central tendency, dispersion and distribution shape; by default it includes the 25th, 50th and 75th percentiles for numerical data.</w:t>
      </w:r>
    </w:p>
    <w:p>
      <w:pPr>
        <w:ind w:left="432"/>
      </w:pPr>
      <w:r>
        <w:rPr>
          <w:rFonts w:ascii="Consolas" w:hAnsi="Consolas"/>
          <w:sz w:val="17"/>
        </w:rPr>
        <w:t>import pandas as pd</w:t>
      </w:r>
    </w:p>
    <w:p>
      <w:pPr>
        <w:ind w:left="432"/>
      </w:pPr>
      <w:r>
        <w:rPr>
          <w:rFonts w:ascii="Consolas" w:hAnsi="Consolas"/>
          <w:sz w:val="17"/>
        </w:rPr>
        <w:t>import numpy as np</w:t>
      </w:r>
    </w:p>
    <w:p>
      <w:pPr>
        <w:ind w:left="432"/>
      </w:pPr>
      <w:r>
        <w:rPr>
          <w:rFonts w:ascii="Consolas" w:hAnsi="Consolas"/>
          <w:sz w:val="17"/>
        </w:rPr>
        <w:t>import matplotlib.pyplot as plt</w:t>
      </w:r>
    </w:p>
    <w:p>
      <w:pPr>
        <w:ind w:left="432"/>
      </w:pPr>
      <w:r>
        <w:rPr>
          <w:rFonts w:ascii="Consolas" w:hAnsi="Consolas"/>
          <w:sz w:val="17"/>
        </w:rPr>
        <w:t>import seaborn as sns</w:t>
      </w:r>
    </w:p>
    <w:p>
      <w:pPr>
        <w:ind w:left="432"/>
      </w:pPr>
      <w:r>
        <w:rPr>
          <w:rFonts w:ascii="Consolas" w:hAnsi="Consolas"/>
          <w:sz w:val="17"/>
        </w:rPr>
      </w:r>
    </w:p>
    <w:p>
      <w:pPr>
        <w:ind w:left="432"/>
      </w:pPr>
      <w:r>
        <w:rPr>
          <w:rFonts w:ascii="Consolas" w:hAnsi="Consolas"/>
          <w:sz w:val="17"/>
        </w:rPr>
        <w:t>df = pd.read_csv('cleaned_diabetes_data.csv')</w:t>
      </w:r>
    </w:p>
    <w:p>
      <w:pPr>
        <w:ind w:left="432"/>
      </w:pPr>
      <w:r>
        <w:rPr>
          <w:rFonts w:ascii="Consolas" w:hAnsi="Consolas"/>
          <w:sz w:val="17"/>
        </w:rPr>
        <w:t>print(df.shape)</w:t>
      </w:r>
    </w:p>
    <w:p>
      <w:pPr>
        <w:ind w:left="432"/>
      </w:pPr>
      <w:r>
        <w:rPr>
          <w:rFonts w:ascii="Consolas" w:hAnsi="Consolas"/>
          <w:sz w:val="17"/>
        </w:rPr>
        <w:t>print(df.dtypes)</w:t>
      </w:r>
    </w:p>
    <w:p>
      <w:pPr>
        <w:ind w:left="432"/>
      </w:pPr>
      <w:r>
        <w:rPr>
          <w:rFonts w:ascii="Consolas" w:hAnsi="Consolas"/>
          <w:sz w:val="17"/>
        </w:rPr>
        <w:t>print(df.head())</w:t>
      </w:r>
    </w:p>
    <w:p>
      <w:pPr>
        <w:ind w:left="432"/>
      </w:pPr>
      <w:r>
        <w:rPr>
          <w:rFonts w:ascii="Consolas" w:hAnsi="Consolas"/>
          <w:sz w:val="17"/>
        </w:rPr>
        <w:t>print(df.isna().sum().sort_values(ascending=False))</w:t>
      </w:r>
    </w:p>
    <w:p>
      <w:pPr>
        <w:ind w:left="432"/>
      </w:pPr>
      <w:r>
        <w:rPr>
          <w:rFonts w:ascii="Consolas" w:hAnsi="Consolas"/>
          <w:sz w:val="17"/>
        </w:rPr>
        <w:t>print(df.describe())</w:t>
      </w:r>
    </w:p>
    <w:p>
      <w:pPr>
        <w:ind w:left="432"/>
      </w:pPr>
      <w:r>
        <w:rPr>
          <w:rFonts w:ascii="Consolas" w:hAnsi="Consolas"/>
          <w:sz w:val="17"/>
        </w:rPr>
        <w:t>print(df['readmitted'].value_counts(dropna=False))</w:t>
      </w:r>
    </w:p>
    <w:p>
      <w:pPr>
        <w:pStyle w:val="Heading1"/>
      </w:pPr>
      <w:r>
        <w:t>6. Descriptive Statistics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Statistic</w:t>
            </w:r>
          </w:p>
        </w:tc>
        <w:tc>
          <w:tcPr>
            <w:tcW w:type="dxa" w:w="3456"/>
          </w:tcPr>
          <w:p>
            <w:r>
              <w:rPr>
                <w:b/>
                <w:sz w:val="18"/>
              </w:rPr>
              <w:t>Purpose</w:t>
            </w:r>
          </w:p>
        </w:tc>
        <w:tc>
          <w:tcPr>
            <w:tcW w:type="dxa" w:w="3456"/>
          </w:tcPr>
          <w:p>
            <w:r>
              <w:rPr>
                <w:b/>
                <w:sz w:val="18"/>
              </w:rPr>
              <w:t>Example interpretation</w:t>
            </w:r>
          </w:p>
        </w:tc>
      </w:tr>
      <w:tr>
        <w:tc>
          <w:tcPr>
            <w:tcW w:type="dxa" w:w="3456"/>
          </w:tcPr>
          <w:p>
            <w:r>
              <w:rPr>
                <w:sz w:val="18"/>
              </w:rPr>
              <w:t>Count</w:t>
            </w:r>
          </w:p>
        </w:tc>
        <w:tc>
          <w:tcPr>
            <w:tcW w:type="dxa" w:w="3456"/>
          </w:tcPr>
          <w:p>
            <w:r>
              <w:rPr>
                <w:sz w:val="18"/>
              </w:rPr>
              <w:t>Number of non-missing observations</w:t>
            </w:r>
          </w:p>
        </w:tc>
        <w:tc>
          <w:tcPr>
            <w:tcW w:type="dxa" w:w="3456"/>
          </w:tcPr>
          <w:p>
            <w:r>
              <w:rPr>
                <w:sz w:val="18"/>
              </w:rPr>
              <w:t>How many encounters have a recorded value?</w:t>
            </w:r>
          </w:p>
        </w:tc>
      </w:tr>
      <w:tr>
        <w:tc>
          <w:tcPr>
            <w:tcW w:type="dxa" w:w="3456"/>
          </w:tcPr>
          <w:p>
            <w:r>
              <w:rPr>
                <w:sz w:val="18"/>
              </w:rPr>
              <w:t>Mean</w:t>
            </w:r>
          </w:p>
        </w:tc>
        <w:tc>
          <w:tcPr>
            <w:tcW w:type="dxa" w:w="3456"/>
          </w:tcPr>
          <w:p>
            <w:r>
              <w:rPr>
                <w:sz w:val="18"/>
              </w:rPr>
              <w:t>Arithmetic average</w:t>
            </w:r>
          </w:p>
        </w:tc>
        <w:tc>
          <w:tcPr>
            <w:tcW w:type="dxa" w:w="3456"/>
          </w:tcPr>
          <w:p>
            <w:r>
              <w:rPr>
                <w:sz w:val="18"/>
              </w:rPr>
              <w:t>Average number of medications.</w:t>
            </w:r>
          </w:p>
        </w:tc>
      </w:tr>
      <w:tr>
        <w:tc>
          <w:tcPr>
            <w:tcW w:type="dxa" w:w="3456"/>
          </w:tcPr>
          <w:p>
            <w:r>
              <w:rPr>
                <w:sz w:val="18"/>
              </w:rPr>
              <w:t>Median</w:t>
            </w:r>
          </w:p>
        </w:tc>
        <w:tc>
          <w:tcPr>
            <w:tcW w:type="dxa" w:w="3456"/>
          </w:tcPr>
          <w:p>
            <w:r>
              <w:rPr>
                <w:sz w:val="18"/>
              </w:rPr>
              <w:t>Middle observation</w:t>
            </w:r>
          </w:p>
        </w:tc>
        <w:tc>
          <w:tcPr>
            <w:tcW w:type="dxa" w:w="3456"/>
          </w:tcPr>
          <w:p>
            <w:r>
              <w:rPr>
                <w:sz w:val="18"/>
              </w:rPr>
              <w:t>Typical stay when data are skewed.</w:t>
            </w:r>
          </w:p>
        </w:tc>
      </w:tr>
      <w:tr>
        <w:tc>
          <w:tcPr>
            <w:tcW w:type="dxa" w:w="3456"/>
          </w:tcPr>
          <w:p>
            <w:r>
              <w:rPr>
                <w:sz w:val="18"/>
              </w:rPr>
              <w:t>Standard deviation</w:t>
            </w:r>
          </w:p>
        </w:tc>
        <w:tc>
          <w:tcPr>
            <w:tcW w:type="dxa" w:w="3456"/>
          </w:tcPr>
          <w:p>
            <w:r>
              <w:rPr>
                <w:sz w:val="18"/>
              </w:rPr>
              <w:t>Spread around the mean</w:t>
            </w:r>
          </w:p>
        </w:tc>
        <w:tc>
          <w:tcPr>
            <w:tcW w:type="dxa" w:w="3456"/>
          </w:tcPr>
          <w:p>
            <w:r>
              <w:rPr>
                <w:sz w:val="18"/>
              </w:rPr>
              <w:t>Variability in procedure counts.</w:t>
            </w:r>
          </w:p>
        </w:tc>
      </w:tr>
      <w:tr>
        <w:tc>
          <w:tcPr>
            <w:tcW w:type="dxa" w:w="3456"/>
          </w:tcPr>
          <w:p>
            <w:r>
              <w:rPr>
                <w:sz w:val="18"/>
              </w:rPr>
              <w:t>Minimum/maximum</w:t>
            </w:r>
          </w:p>
        </w:tc>
        <w:tc>
          <w:tcPr>
            <w:tcW w:type="dxa" w:w="3456"/>
          </w:tcPr>
          <w:p>
            <w:r>
              <w:rPr>
                <w:sz w:val="18"/>
              </w:rPr>
              <w:t>Observed range</w:t>
            </w:r>
          </w:p>
        </w:tc>
        <w:tc>
          <w:tcPr>
            <w:tcW w:type="dxa" w:w="3456"/>
          </w:tcPr>
          <w:p>
            <w:r>
              <w:rPr>
                <w:sz w:val="18"/>
              </w:rPr>
              <w:t>Useful for checking unusual values.</w:t>
            </w:r>
          </w:p>
        </w:tc>
      </w:tr>
      <w:tr>
        <w:tc>
          <w:tcPr>
            <w:tcW w:type="dxa" w:w="3456"/>
          </w:tcPr>
          <w:p>
            <w:r>
              <w:rPr>
                <w:sz w:val="18"/>
              </w:rPr>
              <w:t>Q1/Q3</w:t>
            </w:r>
          </w:p>
        </w:tc>
        <w:tc>
          <w:tcPr>
            <w:tcW w:type="dxa" w:w="3456"/>
          </w:tcPr>
          <w:p>
            <w:r>
              <w:rPr>
                <w:sz w:val="18"/>
              </w:rPr>
              <w:t>25th/75th percentiles</w:t>
            </w:r>
          </w:p>
        </w:tc>
        <w:tc>
          <w:tcPr>
            <w:tcW w:type="dxa" w:w="3456"/>
          </w:tcPr>
          <w:p>
            <w:r>
              <w:rPr>
                <w:sz w:val="18"/>
              </w:rPr>
              <w:t>Describe the central 50%.</w:t>
            </w:r>
          </w:p>
        </w:tc>
      </w:tr>
      <w:tr>
        <w:tc>
          <w:tcPr>
            <w:tcW w:type="dxa" w:w="3456"/>
          </w:tcPr>
          <w:p>
            <w:r>
              <w:rPr>
                <w:sz w:val="18"/>
              </w:rPr>
              <w:t>IQR</w:t>
            </w:r>
          </w:p>
        </w:tc>
        <w:tc>
          <w:tcPr>
            <w:tcW w:type="dxa" w:w="3456"/>
          </w:tcPr>
          <w:p>
            <w:r>
              <w:rPr>
                <w:sz w:val="18"/>
              </w:rPr>
              <w:t>Q3 − Q1</w:t>
            </w:r>
          </w:p>
        </w:tc>
        <w:tc>
          <w:tcPr>
            <w:tcW w:type="dxa" w:w="3456"/>
          </w:tcPr>
          <w:p>
            <w:r>
              <w:rPr>
                <w:sz w:val="18"/>
              </w:rPr>
              <w:t>Robust spread and outlier screening.</w:t>
            </w:r>
          </w:p>
        </w:tc>
      </w:tr>
    </w:tbl>
    <w:p>
      <w:pPr>
        <w:pStyle w:val="Heading2"/>
      </w:pPr>
      <w:r>
        <w:t>Worked numerical example</w:t>
      </w:r>
    </w:p>
    <w:p>
      <w:r>
        <w:t>Consider an illustrative set of hospital stays: 2, 2, 3, 4, 4, 5 and 12 days. The mean is 32/7 = 4.57 days, while the median is 4 days. The difference demonstrates how one relatively large observation can pull the mean upward. In an actual EDA, reporting both mean and median would therefore be useful.</w:t>
      </w:r>
    </w:p>
    <w:p>
      <w:pPr>
        <w:pStyle w:val="SmallNote"/>
      </w:pPr>
      <w:r>
        <w:t>This is a teaching example, not a calculated result from the UCI dataset.</w:t>
      </w:r>
    </w:p>
    <w:p>
      <w:pPr>
        <w:pStyle w:val="Heading1"/>
      </w:pPr>
      <w:r>
        <w:t>7. Readmission Target Analysis</w:t>
      </w:r>
    </w:p>
    <w:p>
      <w:r>
        <w:t>The original readmitted field contains three categories: NO, &gt;30 and &lt;30. For a binary early-readmission analysis, &lt;30 can be treated as the positive outcome while &gt;30 and NO are grouped as the comparison outcome.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Outcome</w:t>
            </w:r>
          </w:p>
        </w:tc>
        <w:tc>
          <w:tcPr>
            <w:tcW w:type="dxa" w:w="2592"/>
          </w:tcPr>
          <w:p>
            <w:r>
              <w:rPr>
                <w:b/>
                <w:sz w:val="18"/>
              </w:rPr>
              <w:t>Meaning</w:t>
            </w:r>
          </w:p>
        </w:tc>
        <w:tc>
          <w:tcPr>
            <w:tcW w:type="dxa" w:w="2592"/>
          </w:tcPr>
          <w:p>
            <w:r>
              <w:rPr>
                <w:b/>
                <w:sz w:val="18"/>
              </w:rPr>
              <w:t>Reported count</w:t>
            </w:r>
          </w:p>
        </w:tc>
        <w:tc>
          <w:tcPr>
            <w:tcW w:type="dxa" w:w="2592"/>
          </w:tcPr>
          <w:p>
            <w:r>
              <w:rPr>
                <w:b/>
                <w:sz w:val="18"/>
              </w:rPr>
              <w:t>Approx. percentage</w:t>
            </w:r>
          </w:p>
        </w:tc>
      </w:tr>
      <w:tr>
        <w:tc>
          <w:tcPr>
            <w:tcW w:type="dxa" w:w="2592"/>
          </w:tcPr>
          <w:p>
            <w:r>
              <w:rPr>
                <w:sz w:val="18"/>
              </w:rPr>
              <w:t>NO</w:t>
            </w:r>
          </w:p>
        </w:tc>
        <w:tc>
          <w:tcPr>
            <w:tcW w:type="dxa" w:w="2592"/>
          </w:tcPr>
          <w:p>
            <w:r>
              <w:rPr>
                <w:sz w:val="18"/>
              </w:rPr>
              <w:t>No recorded readmission</w:t>
            </w:r>
          </w:p>
        </w:tc>
        <w:tc>
          <w:tcPr>
            <w:tcW w:type="dxa" w:w="2592"/>
          </w:tcPr>
          <w:p>
            <w:r>
              <w:rPr>
                <w:sz w:val="18"/>
              </w:rPr>
              <w:t>54,864</w:t>
            </w:r>
          </w:p>
        </w:tc>
        <w:tc>
          <w:tcPr>
            <w:tcW w:type="dxa" w:w="2592"/>
          </w:tcPr>
          <w:p>
            <w:r>
              <w:rPr>
                <w:sz w:val="18"/>
              </w:rPr>
              <w:t>53.91%</w:t>
            </w:r>
          </w:p>
        </w:tc>
      </w:tr>
      <w:tr>
        <w:tc>
          <w:tcPr>
            <w:tcW w:type="dxa" w:w="2592"/>
          </w:tcPr>
          <w:p>
            <w:r>
              <w:rPr>
                <w:sz w:val="18"/>
              </w:rPr>
              <w:t>&gt;30</w:t>
            </w:r>
          </w:p>
        </w:tc>
        <w:tc>
          <w:tcPr>
            <w:tcW w:type="dxa" w:w="2592"/>
          </w:tcPr>
          <w:p>
            <w:r>
              <w:rPr>
                <w:sz w:val="18"/>
              </w:rPr>
              <w:t>Readmitted after 30 days</w:t>
            </w:r>
          </w:p>
        </w:tc>
        <w:tc>
          <w:tcPr>
            <w:tcW w:type="dxa" w:w="2592"/>
          </w:tcPr>
          <w:p>
            <w:r>
              <w:rPr>
                <w:sz w:val="18"/>
              </w:rPr>
              <w:t>35,545</w:t>
            </w:r>
          </w:p>
        </w:tc>
        <w:tc>
          <w:tcPr>
            <w:tcW w:type="dxa" w:w="2592"/>
          </w:tcPr>
          <w:p>
            <w:r>
              <w:rPr>
                <w:sz w:val="18"/>
              </w:rPr>
              <w:t>34.93%</w:t>
            </w:r>
          </w:p>
        </w:tc>
      </w:tr>
      <w:tr>
        <w:tc>
          <w:tcPr>
            <w:tcW w:type="dxa" w:w="2592"/>
          </w:tcPr>
          <w:p>
            <w:r>
              <w:rPr>
                <w:sz w:val="18"/>
              </w:rPr>
              <w:t>&lt;30</w:t>
            </w:r>
          </w:p>
        </w:tc>
        <w:tc>
          <w:tcPr>
            <w:tcW w:type="dxa" w:w="2592"/>
          </w:tcPr>
          <w:p>
            <w:r>
              <w:rPr>
                <w:sz w:val="18"/>
              </w:rPr>
              <w:t>Readmitted within 30 days</w:t>
            </w:r>
          </w:p>
        </w:tc>
        <w:tc>
          <w:tcPr>
            <w:tcW w:type="dxa" w:w="2592"/>
          </w:tcPr>
          <w:p>
            <w:r>
              <w:rPr>
                <w:sz w:val="18"/>
              </w:rPr>
              <w:t>11,357</w:t>
            </w:r>
          </w:p>
        </w:tc>
        <w:tc>
          <w:tcPr>
            <w:tcW w:type="dxa" w:w="2592"/>
          </w:tcPr>
          <w:p>
            <w:r>
              <w:rPr>
                <w:sz w:val="18"/>
              </w:rPr>
              <w:t>11.16%</w:t>
            </w:r>
          </w:p>
        </w:tc>
      </w:tr>
      <w:tr>
        <w:tc>
          <w:tcPr>
            <w:tcW w:type="dxa" w:w="2592"/>
          </w:tcPr>
          <w:p>
            <w:r>
              <w:rPr>
                <w:sz w:val="18"/>
              </w:rPr>
              <w:t>Total</w:t>
            </w:r>
          </w:p>
        </w:tc>
        <w:tc>
          <w:tcPr>
            <w:tcW w:type="dxa" w:w="2592"/>
          </w:tcPr>
          <w:p>
            <w:r>
              <w:rPr>
                <w:sz w:val="18"/>
              </w:rPr>
              <w:t>All encounters</w:t>
            </w:r>
          </w:p>
        </w:tc>
        <w:tc>
          <w:tcPr>
            <w:tcW w:type="dxa" w:w="2592"/>
          </w:tcPr>
          <w:p>
            <w:r>
              <w:rPr>
                <w:sz w:val="18"/>
              </w:rPr>
              <w:t>101,766</w:t>
            </w:r>
          </w:p>
        </w:tc>
        <w:tc>
          <w:tcPr>
            <w:tcW w:type="dxa" w:w="2592"/>
          </w:tcPr>
          <w:p>
            <w:r>
              <w:rPr>
                <w:sz w:val="18"/>
              </w:rPr>
              <w:t>100%</w:t>
            </w:r>
          </w:p>
        </w:tc>
      </w:tr>
    </w:tbl>
    <w:p>
      <w:pPr>
        <w:pStyle w:val="SmallNote"/>
      </w:pPr>
      <w:r>
        <w:t>These are reported figures for the standard UCI file and should be recalculated from the exact copy used for the assignment before being described as the student's own EDA output.</w:t>
      </w:r>
    </w:p>
    <w:p>
      <w:r>
        <w:t>The &lt;30 category is much smaller than the other categories. This is an important EDA observation because a later model can appear accurate simply by predicting the majority outcome. Therefore, later evaluation should consider recall, precision, F1-score, PR-AUC and calibration rather than accuracy alone.</w:t>
      </w:r>
    </w:p>
    <w:p>
      <w:pPr>
        <w:pStyle w:val="ListBullet"/>
      </w:pPr>
      <w:r>
        <w:t>Recommended chart: bar chart of NO, &gt;30 and &lt;30.</w:t>
      </w:r>
    </w:p>
    <w:p>
      <w:pPr>
        <w:pStyle w:val="ListBullet"/>
      </w:pPr>
      <w:r>
        <w:t>Add count labels and percentage labels.</w:t>
      </w:r>
    </w:p>
    <w:p>
      <w:pPr>
        <w:pStyle w:val="ListBullet"/>
      </w:pPr>
      <w:r>
        <w:t>Keep the same category order across all report figures.</w:t>
      </w:r>
    </w:p>
    <w:p>
      <w:pPr>
        <w:pStyle w:val="Heading1"/>
      </w:pPr>
      <w:r>
        <w:t>8. Univariate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Variable</w:t>
            </w:r>
          </w:p>
        </w:tc>
        <w:tc>
          <w:tcPr>
            <w:tcW w:type="dxa" w:w="2592"/>
          </w:tcPr>
          <w:p>
            <w:r>
              <w:rPr>
                <w:b/>
                <w:sz w:val="18"/>
              </w:rPr>
              <w:t>Type</w:t>
            </w:r>
          </w:p>
        </w:tc>
        <w:tc>
          <w:tcPr>
            <w:tcW w:type="dxa" w:w="2592"/>
          </w:tcPr>
          <w:p>
            <w:r>
              <w:rPr>
                <w:b/>
                <w:sz w:val="18"/>
              </w:rPr>
              <w:t>Recommended visualization</w:t>
            </w:r>
          </w:p>
        </w:tc>
        <w:tc>
          <w:tcPr>
            <w:tcW w:type="dxa" w:w="2592"/>
          </w:tcPr>
          <w:p>
            <w:r>
              <w:rPr>
                <w:b/>
                <w:sz w:val="18"/>
              </w:rPr>
              <w:t>Question</w:t>
            </w:r>
          </w:p>
        </w:tc>
      </w:tr>
      <w:tr>
        <w:tc>
          <w:tcPr>
            <w:tcW w:type="dxa" w:w="2592"/>
          </w:tcPr>
          <w:p>
            <w:r>
              <w:rPr>
                <w:sz w:val="18"/>
              </w:rPr>
              <w:t>age</w:t>
            </w:r>
          </w:p>
        </w:tc>
        <w:tc>
          <w:tcPr>
            <w:tcW w:type="dxa" w:w="2592"/>
          </w:tcPr>
          <w:p>
            <w:r>
              <w:rPr>
                <w:sz w:val="18"/>
              </w:rPr>
              <w:t>Ordinal categorical intervals</w:t>
            </w:r>
          </w:p>
        </w:tc>
        <w:tc>
          <w:tcPr>
            <w:tcW w:type="dxa" w:w="2592"/>
          </w:tcPr>
          <w:p>
            <w:r>
              <w:rPr>
                <w:sz w:val="18"/>
              </w:rPr>
              <w:t>Bar chart</w:t>
            </w:r>
          </w:p>
        </w:tc>
        <w:tc>
          <w:tcPr>
            <w:tcW w:type="dxa" w:w="2592"/>
          </w:tcPr>
          <w:p>
            <w:r>
              <w:rPr>
                <w:sz w:val="18"/>
              </w:rPr>
              <w:t>Which age brackets dominate the dataset?</w:t>
            </w:r>
          </w:p>
        </w:tc>
      </w:tr>
      <w:tr>
        <w:tc>
          <w:tcPr>
            <w:tcW w:type="dxa" w:w="2592"/>
          </w:tcPr>
          <w:p>
            <w:r>
              <w:rPr>
                <w:sz w:val="18"/>
              </w:rPr>
              <w:t>time_in_hospital</w:t>
            </w:r>
          </w:p>
        </w:tc>
        <w:tc>
          <w:tcPr>
            <w:tcW w:type="dxa" w:w="2592"/>
          </w:tcPr>
          <w:p>
            <w:r>
              <w:rPr>
                <w:sz w:val="18"/>
              </w:rPr>
              <w:t>Integer</w:t>
            </w:r>
          </w:p>
        </w:tc>
        <w:tc>
          <w:tcPr>
            <w:tcW w:type="dxa" w:w="2592"/>
          </w:tcPr>
          <w:p>
            <w:r>
              <w:rPr>
                <w:sz w:val="18"/>
              </w:rPr>
              <w:t>Histogram</w:t>
            </w:r>
          </w:p>
        </w:tc>
        <w:tc>
          <w:tcPr>
            <w:tcW w:type="dxa" w:w="2592"/>
          </w:tcPr>
          <w:p>
            <w:r>
              <w:rPr>
                <w:sz w:val="18"/>
              </w:rPr>
              <w:t>Is stay duration concentrated or skewed?</w:t>
            </w:r>
          </w:p>
        </w:tc>
      </w:tr>
      <w:tr>
        <w:tc>
          <w:tcPr>
            <w:tcW w:type="dxa" w:w="2592"/>
          </w:tcPr>
          <w:p>
            <w:r>
              <w:rPr>
                <w:sz w:val="18"/>
              </w:rPr>
              <w:t>num_medications</w:t>
            </w:r>
          </w:p>
        </w:tc>
        <w:tc>
          <w:tcPr>
            <w:tcW w:type="dxa" w:w="2592"/>
          </w:tcPr>
          <w:p>
            <w:r>
              <w:rPr>
                <w:sz w:val="18"/>
              </w:rPr>
              <w:t>Integer</w:t>
            </w:r>
          </w:p>
        </w:tc>
        <w:tc>
          <w:tcPr>
            <w:tcW w:type="dxa" w:w="2592"/>
          </w:tcPr>
          <w:p>
            <w:r>
              <w:rPr>
                <w:sz w:val="18"/>
              </w:rPr>
              <w:t>Histogram/box plot</w:t>
            </w:r>
          </w:p>
        </w:tc>
        <w:tc>
          <w:tcPr>
            <w:tcW w:type="dxa" w:w="2592"/>
          </w:tcPr>
          <w:p>
            <w:r>
              <w:rPr>
                <w:sz w:val="18"/>
              </w:rPr>
              <w:t>How variable is medication burden?</w:t>
            </w:r>
          </w:p>
        </w:tc>
      </w:tr>
      <w:tr>
        <w:tc>
          <w:tcPr>
            <w:tcW w:type="dxa" w:w="2592"/>
          </w:tcPr>
          <w:p>
            <w:r>
              <w:rPr>
                <w:sz w:val="18"/>
              </w:rPr>
              <w:t>number_inpatient</w:t>
            </w:r>
          </w:p>
        </w:tc>
        <w:tc>
          <w:tcPr>
            <w:tcW w:type="dxa" w:w="2592"/>
          </w:tcPr>
          <w:p>
            <w:r>
              <w:rPr>
                <w:sz w:val="18"/>
              </w:rPr>
              <w:t>Count</w:t>
            </w:r>
          </w:p>
        </w:tc>
        <w:tc>
          <w:tcPr>
            <w:tcW w:type="dxa" w:w="2592"/>
          </w:tcPr>
          <w:p>
            <w:r>
              <w:rPr>
                <w:sz w:val="18"/>
              </w:rPr>
              <w:t>Histogram/box plot</w:t>
            </w:r>
          </w:p>
        </w:tc>
        <w:tc>
          <w:tcPr>
            <w:tcW w:type="dxa" w:w="2592"/>
          </w:tcPr>
          <w:p>
            <w:r>
              <w:rPr>
                <w:sz w:val="18"/>
              </w:rPr>
              <w:t>Are most previous inpatient counts zero?</w:t>
            </w:r>
          </w:p>
        </w:tc>
      </w:tr>
      <w:tr>
        <w:tc>
          <w:tcPr>
            <w:tcW w:type="dxa" w:w="2592"/>
          </w:tcPr>
          <w:p>
            <w:r>
              <w:rPr>
                <w:sz w:val="18"/>
              </w:rPr>
              <w:t>number_emergency</w:t>
            </w:r>
          </w:p>
        </w:tc>
        <w:tc>
          <w:tcPr>
            <w:tcW w:type="dxa" w:w="2592"/>
          </w:tcPr>
          <w:p>
            <w:r>
              <w:rPr>
                <w:sz w:val="18"/>
              </w:rPr>
              <w:t>Count</w:t>
            </w:r>
          </w:p>
        </w:tc>
        <w:tc>
          <w:tcPr>
            <w:tcW w:type="dxa" w:w="2592"/>
          </w:tcPr>
          <w:p>
            <w:r>
              <w:rPr>
                <w:sz w:val="18"/>
              </w:rPr>
              <w:t>Histogram</w:t>
            </w:r>
          </w:p>
        </w:tc>
        <w:tc>
          <w:tcPr>
            <w:tcW w:type="dxa" w:w="2592"/>
          </w:tcPr>
          <w:p>
            <w:r>
              <w:rPr>
                <w:sz w:val="18"/>
              </w:rPr>
              <w:t>How common are prior emergency visits?</w:t>
            </w:r>
          </w:p>
        </w:tc>
      </w:tr>
      <w:tr>
        <w:tc>
          <w:tcPr>
            <w:tcW w:type="dxa" w:w="2592"/>
          </w:tcPr>
          <w:p>
            <w:r>
              <w:rPr>
                <w:sz w:val="18"/>
              </w:rPr>
              <w:t>number_outpatient</w:t>
            </w:r>
          </w:p>
        </w:tc>
        <w:tc>
          <w:tcPr>
            <w:tcW w:type="dxa" w:w="2592"/>
          </w:tcPr>
          <w:p>
            <w:r>
              <w:rPr>
                <w:sz w:val="18"/>
              </w:rPr>
              <w:t>Count</w:t>
            </w:r>
          </w:p>
        </w:tc>
        <w:tc>
          <w:tcPr>
            <w:tcW w:type="dxa" w:w="2592"/>
          </w:tcPr>
          <w:p>
            <w:r>
              <w:rPr>
                <w:sz w:val="18"/>
              </w:rPr>
              <w:t>Histogram</w:t>
            </w:r>
          </w:p>
        </w:tc>
        <w:tc>
          <w:tcPr>
            <w:tcW w:type="dxa" w:w="2592"/>
          </w:tcPr>
          <w:p>
            <w:r>
              <w:rPr>
                <w:sz w:val="18"/>
              </w:rPr>
              <w:t>What is the utilization distribution?</w:t>
            </w:r>
          </w:p>
        </w:tc>
      </w:tr>
      <w:tr>
        <w:tc>
          <w:tcPr>
            <w:tcW w:type="dxa" w:w="2592"/>
          </w:tcPr>
          <w:p>
            <w:r>
              <w:rPr>
                <w:sz w:val="18"/>
              </w:rPr>
              <w:t>gender</w:t>
            </w:r>
          </w:p>
        </w:tc>
        <w:tc>
          <w:tcPr>
            <w:tcW w:type="dxa" w:w="2592"/>
          </w:tcPr>
          <w:p>
            <w:r>
              <w:rPr>
                <w:sz w:val="18"/>
              </w:rPr>
              <w:t>Categorical</w:t>
            </w:r>
          </w:p>
        </w:tc>
        <w:tc>
          <w:tcPr>
            <w:tcW w:type="dxa" w:w="2592"/>
          </w:tcPr>
          <w:p>
            <w:r>
              <w:rPr>
                <w:sz w:val="18"/>
              </w:rPr>
              <w:t>Bar chart</w:t>
            </w:r>
          </w:p>
        </w:tc>
        <w:tc>
          <w:tcPr>
            <w:tcW w:type="dxa" w:w="2592"/>
          </w:tcPr>
          <w:p>
            <w:r>
              <w:rPr>
                <w:sz w:val="18"/>
              </w:rPr>
              <w:t>How is the encounter population distributed?</w:t>
            </w:r>
          </w:p>
        </w:tc>
      </w:tr>
      <w:tr>
        <w:tc>
          <w:tcPr>
            <w:tcW w:type="dxa" w:w="2592"/>
          </w:tcPr>
          <w:p>
            <w:r>
              <w:rPr>
                <w:sz w:val="18"/>
              </w:rPr>
              <w:t>race</w:t>
            </w:r>
          </w:p>
        </w:tc>
        <w:tc>
          <w:tcPr>
            <w:tcW w:type="dxa" w:w="2592"/>
          </w:tcPr>
          <w:p>
            <w:r>
              <w:rPr>
                <w:sz w:val="18"/>
              </w:rPr>
              <w:t>Categorical</w:t>
            </w:r>
          </w:p>
        </w:tc>
        <w:tc>
          <w:tcPr>
            <w:tcW w:type="dxa" w:w="2592"/>
          </w:tcPr>
          <w:p>
            <w:r>
              <w:rPr>
                <w:sz w:val="18"/>
              </w:rPr>
              <w:t>Bar chart</w:t>
            </w:r>
          </w:p>
        </w:tc>
        <w:tc>
          <w:tcPr>
            <w:tcW w:type="dxa" w:w="2592"/>
          </w:tcPr>
          <w:p>
            <w:r>
              <w:rPr>
                <w:sz w:val="18"/>
              </w:rPr>
              <w:t>How are demographic groups represented?</w:t>
            </w:r>
          </w:p>
        </w:tc>
      </w:tr>
    </w:tbl>
    <w:p>
      <w:pPr>
        <w:pStyle w:val="Heading2"/>
      </w:pPr>
      <w:r>
        <w:t>Histogram example: hospital stay</w:t>
      </w:r>
    </w:p>
    <w:p>
      <w:pPr>
        <w:ind w:left="432"/>
      </w:pPr>
      <w:r>
        <w:rPr>
          <w:rFonts w:ascii="Consolas" w:hAnsi="Consolas"/>
          <w:sz w:val="17"/>
        </w:rPr>
        <w:t>sns.histplot(data=df, x='time_in_hospital', bins=14)</w:t>
      </w:r>
    </w:p>
    <w:p>
      <w:pPr>
        <w:ind w:left="432"/>
      </w:pPr>
      <w:r>
        <w:rPr>
          <w:rFonts w:ascii="Consolas" w:hAnsi="Consolas"/>
          <w:sz w:val="17"/>
        </w:rPr>
        <w:t>plt.xlabel('Time in hospital (days)')</w:t>
      </w:r>
    </w:p>
    <w:p>
      <w:pPr>
        <w:ind w:left="432"/>
      </w:pPr>
      <w:r>
        <w:rPr>
          <w:rFonts w:ascii="Consolas" w:hAnsi="Consolas"/>
          <w:sz w:val="17"/>
        </w:rPr>
        <w:t>plt.ylabel('Encounter count')</w:t>
      </w:r>
    </w:p>
    <w:p>
      <w:pPr>
        <w:ind w:left="432"/>
      </w:pPr>
      <w:r>
        <w:rPr>
          <w:rFonts w:ascii="Consolas" w:hAnsi="Consolas"/>
          <w:sz w:val="17"/>
        </w:rPr>
        <w:t>plt.title('Distribution of Hospital Stay Duration')</w:t>
      </w:r>
    </w:p>
    <w:p>
      <w:pPr>
        <w:ind w:left="432"/>
      </w:pPr>
      <w:r>
        <w:rPr>
          <w:rFonts w:ascii="Consolas" w:hAnsi="Consolas"/>
          <w:sz w:val="17"/>
        </w:rPr>
        <w:t>plt.show()</w:t>
      </w:r>
    </w:p>
    <w:p>
      <w:r>
        <w:t>If the histogram shows most encounters clustered around shorter stays and fewer encounters at longer stays, the distribution is not adequately described by the mean alone. Median and IQR should then be included in the written interpretation.</w:t>
      </w:r>
    </w:p>
    <w:p>
      <w:pPr>
        <w:pStyle w:val="Heading1"/>
      </w:pPr>
      <w:r>
        <w:t>9. Bivariate Analysis: Readmission and Key Variables</w:t>
      </w:r>
    </w:p>
    <w:p>
      <w:pPr>
        <w:pStyle w:val="Heading2"/>
      </w:pPr>
      <w:r>
        <w:t>9.1 Hospital stay vs readmission</w:t>
      </w:r>
    </w:p>
    <w:p>
      <w:r>
        <w:t>A box plot can compare time_in_hospital across NO, &gt;30 and &lt;30. Seaborn's boxplot is designed to compare quantitative distributions across categories and represents quartiles and whiskers.</w:t>
      </w:r>
    </w:p>
    <w:p>
      <w:pPr>
        <w:ind w:left="432"/>
      </w:pPr>
      <w:r>
        <w:rPr>
          <w:rFonts w:ascii="Consolas" w:hAnsi="Consolas"/>
          <w:sz w:val="17"/>
        </w:rPr>
        <w:t>sns.boxplot(data=df, x='readmitted', y='time_in_hospital', order=['NO','&gt;30','&lt;30'])</w:t>
      </w:r>
    </w:p>
    <w:p>
      <w:pPr>
        <w:ind w:left="432"/>
      </w:pPr>
      <w:r>
        <w:rPr>
          <w:rFonts w:ascii="Consolas" w:hAnsi="Consolas"/>
          <w:sz w:val="17"/>
        </w:rPr>
        <w:t>plt.xlabel('Readmission category')</w:t>
      </w:r>
    </w:p>
    <w:p>
      <w:pPr>
        <w:ind w:left="432"/>
      </w:pPr>
      <w:r>
        <w:rPr>
          <w:rFonts w:ascii="Consolas" w:hAnsi="Consolas"/>
          <w:sz w:val="17"/>
        </w:rPr>
        <w:t>plt.ylabel('Days in hospital')</w:t>
      </w:r>
    </w:p>
    <w:p>
      <w:pPr>
        <w:ind w:left="432"/>
      </w:pPr>
      <w:r>
        <w:rPr>
          <w:rFonts w:ascii="Consolas" w:hAnsi="Consolas"/>
          <w:sz w:val="17"/>
        </w:rPr>
        <w:t>plt.title('Hospital Stay Duration by Readmission Outcome')</w:t>
      </w:r>
    </w:p>
    <w:p>
      <w:pPr>
        <w:ind w:left="432"/>
      </w:pPr>
      <w:r>
        <w:rPr>
          <w:rFonts w:ascii="Consolas" w:hAnsi="Consolas"/>
          <w:sz w:val="17"/>
        </w:rPr>
        <w:t>plt.show()</w:t>
      </w:r>
    </w:p>
    <w:p>
      <w:r>
        <w:t>Example interpretation: if the &lt;30 group has a higher median stay and a wider upper spread, the chart suggests a difference in stay-duration distributions. The actual medians and IQRs should be reported. The finding should not be described as proof that a longer stay causes readmission.</w:t>
      </w:r>
    </w:p>
    <w:p>
      <w:pPr>
        <w:pStyle w:val="Heading2"/>
      </w:pPr>
      <w:r>
        <w:t>9.2 Previous inpatient utilization</w:t>
      </w:r>
    </w:p>
    <w:p>
      <w:r>
        <w:t>number_inpatient is a useful variable because previous hospital use may differ between outcome groups. A box plot and a table of medians and quartiles can show whether the distributions differ.</w:t>
      </w:r>
    </w:p>
    <w:p>
      <w:pPr>
        <w:ind w:left="432"/>
      </w:pPr>
      <w:r>
        <w:rPr>
          <w:rFonts w:ascii="Consolas" w:hAnsi="Consolas"/>
          <w:sz w:val="17"/>
        </w:rPr>
        <w:t>sns.boxplot(data=df, x='readmitted', y='number_inpatient', order=['NO','&gt;30','&lt;30'])</w:t>
      </w:r>
    </w:p>
    <w:p>
      <w:pPr>
        <w:ind w:left="432"/>
      </w:pPr>
      <w:r>
        <w:rPr>
          <w:rFonts w:ascii="Consolas" w:hAnsi="Consolas"/>
          <w:sz w:val="17"/>
        </w:rPr>
        <w:t>plt.xlabel('Readmission category')</w:t>
      </w:r>
    </w:p>
    <w:p>
      <w:pPr>
        <w:ind w:left="432"/>
      </w:pPr>
      <w:r>
        <w:rPr>
          <w:rFonts w:ascii="Consolas" w:hAnsi="Consolas"/>
          <w:sz w:val="17"/>
        </w:rPr>
        <w:t>plt.ylabel('Previous inpatient visits')</w:t>
      </w:r>
    </w:p>
    <w:p>
      <w:pPr>
        <w:ind w:left="432"/>
      </w:pPr>
      <w:r>
        <w:rPr>
          <w:rFonts w:ascii="Consolas" w:hAnsi="Consolas"/>
          <w:sz w:val="17"/>
        </w:rPr>
        <w:t>plt.title('Previous Inpatient Utilization by Readmission Outcome')</w:t>
      </w:r>
    </w:p>
    <w:p>
      <w:pPr>
        <w:ind w:left="432"/>
      </w:pPr>
      <w:r>
        <w:rPr>
          <w:rFonts w:ascii="Consolas" w:hAnsi="Consolas"/>
          <w:sz w:val="17"/>
        </w:rPr>
        <w:t>plt.show()</w:t>
      </w:r>
    </w:p>
    <w:p>
      <w:r>
        <w:t>If early-readmitted encounters show a larger median number of previous inpatient visits, this would make prior utilization a reasonable candidate predictor. However, the pattern remains observational and should not be interpreted as proof of causation.</w:t>
      </w:r>
    </w:p>
    <w:p>
      <w:pPr>
        <w:pStyle w:val="Heading2"/>
      </w:pPr>
      <w:r>
        <w:t>9.3 Medication count</w:t>
      </w:r>
    </w:p>
    <w:p>
      <w:r>
        <w:t>num_medications can be compared across readmission groups using a box plot. An example of how the final table could be structured is shown below; the numbers are deliberately illustrative.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8"/>
              </w:rPr>
              <w:t>Group</w:t>
            </w:r>
          </w:p>
        </w:tc>
        <w:tc>
          <w:tcPr>
            <w:tcW w:type="dxa" w:w="2592"/>
          </w:tcPr>
          <w:p>
            <w:r>
              <w:rPr>
                <w:b/>
                <w:sz w:val="18"/>
              </w:rPr>
              <w:t>Illustrative median</w:t>
            </w:r>
          </w:p>
        </w:tc>
        <w:tc>
          <w:tcPr>
            <w:tcW w:type="dxa" w:w="2592"/>
          </w:tcPr>
          <w:p>
            <w:r>
              <w:rPr>
                <w:b/>
                <w:sz w:val="18"/>
              </w:rPr>
              <w:t>Q1</w:t>
            </w:r>
          </w:p>
        </w:tc>
        <w:tc>
          <w:tcPr>
            <w:tcW w:type="dxa" w:w="2592"/>
          </w:tcPr>
          <w:p>
            <w:r>
              <w:rPr>
                <w:b/>
                <w:sz w:val="18"/>
              </w:rPr>
              <w:t>Q3</w:t>
            </w:r>
          </w:p>
        </w:tc>
      </w:tr>
      <w:tr>
        <w:tc>
          <w:tcPr>
            <w:tcW w:type="dxa" w:w="2592"/>
          </w:tcPr>
          <w:p>
            <w:r>
              <w:rPr>
                <w:sz w:val="18"/>
              </w:rPr>
              <w:t>&lt;30</w:t>
            </w:r>
          </w:p>
        </w:tc>
        <w:tc>
          <w:tcPr>
            <w:tcW w:type="dxa" w:w="2592"/>
          </w:tcPr>
          <w:p>
            <w:r>
              <w:rPr>
                <w:sz w:val="18"/>
              </w:rPr>
              <w:t>16</w:t>
            </w:r>
          </w:p>
        </w:tc>
        <w:tc>
          <w:tcPr>
            <w:tcW w:type="dxa" w:w="2592"/>
          </w:tcPr>
          <w:p>
            <w:r>
              <w:rPr>
                <w:sz w:val="18"/>
              </w:rPr>
              <w:t>11</w:t>
            </w:r>
          </w:p>
        </w:tc>
        <w:tc>
          <w:tcPr>
            <w:tcW w:type="dxa" w:w="2592"/>
          </w:tcPr>
          <w:p>
            <w:r>
              <w:rPr>
                <w:sz w:val="18"/>
              </w:rPr>
              <w:t>22</w:t>
            </w:r>
          </w:p>
        </w:tc>
      </w:tr>
      <w:tr>
        <w:tc>
          <w:tcPr>
            <w:tcW w:type="dxa" w:w="2592"/>
          </w:tcPr>
          <w:p>
            <w:r>
              <w:rPr>
                <w:sz w:val="18"/>
              </w:rPr>
              <w:t>&gt;30</w:t>
            </w:r>
          </w:p>
        </w:tc>
        <w:tc>
          <w:tcPr>
            <w:tcW w:type="dxa" w:w="2592"/>
          </w:tcPr>
          <w:p>
            <w:r>
              <w:rPr>
                <w:sz w:val="18"/>
              </w:rPr>
              <w:t>15</w:t>
            </w:r>
          </w:p>
        </w:tc>
        <w:tc>
          <w:tcPr>
            <w:tcW w:type="dxa" w:w="2592"/>
          </w:tcPr>
          <w:p>
            <w:r>
              <w:rPr>
                <w:sz w:val="18"/>
              </w:rPr>
              <w:t>10</w:t>
            </w:r>
          </w:p>
        </w:tc>
        <w:tc>
          <w:tcPr>
            <w:tcW w:type="dxa" w:w="2592"/>
          </w:tcPr>
          <w:p>
            <w:r>
              <w:rPr>
                <w:sz w:val="18"/>
              </w:rPr>
              <w:t>21</w:t>
            </w:r>
          </w:p>
        </w:tc>
      </w:tr>
      <w:tr>
        <w:tc>
          <w:tcPr>
            <w:tcW w:type="dxa" w:w="2592"/>
          </w:tcPr>
          <w:p>
            <w:r>
              <w:rPr>
                <w:sz w:val="18"/>
              </w:rPr>
              <w:t>NO</w:t>
            </w:r>
          </w:p>
        </w:tc>
        <w:tc>
          <w:tcPr>
            <w:tcW w:type="dxa" w:w="2592"/>
          </w:tcPr>
          <w:p>
            <w:r>
              <w:rPr>
                <w:sz w:val="18"/>
              </w:rPr>
              <w:t>13</w:t>
            </w:r>
          </w:p>
        </w:tc>
        <w:tc>
          <w:tcPr>
            <w:tcW w:type="dxa" w:w="2592"/>
          </w:tcPr>
          <w:p>
            <w:r>
              <w:rPr>
                <w:sz w:val="18"/>
              </w:rPr>
              <w:t>9</w:t>
            </w:r>
          </w:p>
        </w:tc>
        <w:tc>
          <w:tcPr>
            <w:tcW w:type="dxa" w:w="2592"/>
          </w:tcPr>
          <w:p>
            <w:r>
              <w:rPr>
                <w:sz w:val="18"/>
              </w:rPr>
              <w:t>19</w:t>
            </w:r>
          </w:p>
        </w:tc>
      </w:tr>
    </w:tbl>
    <w:p>
      <w:pPr>
        <w:pStyle w:val="SmallNote"/>
      </w:pPr>
      <w:r>
        <w:t>Replace all illustrative values with statistics calculated from the actual cleaned dataset before submission.</w:t>
      </w:r>
    </w:p>
    <w:p>
      <w:pPr>
        <w:pStyle w:val="Heading1"/>
      </w:pPr>
      <w:r>
        <w:t>10. Demographic EDA</w:t>
      </w:r>
    </w:p>
    <w:p>
      <w:r>
        <w:t>Age, gender and race are present in the dataset. EDA should examine both representation and within-group readmission rates. Raw counts alone can be misleading because a large group will naturally contain more readmissions.</w:t>
      </w:r>
    </w:p>
    <w:p>
      <w:pPr>
        <w:pStyle w:val="Heading2"/>
      </w:pPr>
      <w:r>
        <w:t>10.1 Age</w:t>
      </w:r>
    </w:p>
    <w:p>
      <w:pPr>
        <w:ind w:left="432"/>
      </w:pPr>
      <w:r>
        <w:rPr>
          <w:rFonts w:ascii="Consolas" w:hAnsi="Consolas"/>
          <w:sz w:val="17"/>
        </w:rPr>
        <w:t>rate = pd.crosstab(df['age'], df['target_30d'], normalize='index') * 100</w:t>
      </w:r>
    </w:p>
    <w:p>
      <w:pPr>
        <w:ind w:left="432"/>
      </w:pPr>
      <w:r>
        <w:rPr>
          <w:rFonts w:ascii="Consolas" w:hAnsi="Consolas"/>
          <w:sz w:val="17"/>
        </w:rPr>
        <w:t>rate.plot(kind='bar')</w:t>
      </w:r>
    </w:p>
    <w:p>
      <w:pPr>
        <w:ind w:left="432"/>
      </w:pPr>
      <w:r>
        <w:rPr>
          <w:rFonts w:ascii="Consolas" w:hAnsi="Consolas"/>
          <w:sz w:val="17"/>
        </w:rPr>
        <w:t>plt.ylabel('Percentage of encounters')</w:t>
      </w:r>
    </w:p>
    <w:p>
      <w:pPr>
        <w:ind w:left="432"/>
      </w:pPr>
      <w:r>
        <w:rPr>
          <w:rFonts w:ascii="Consolas" w:hAnsi="Consolas"/>
          <w:sz w:val="17"/>
        </w:rPr>
        <w:t>plt.xlabel('Age bracket')</w:t>
      </w:r>
    </w:p>
    <w:p>
      <w:pPr>
        <w:ind w:left="432"/>
      </w:pPr>
      <w:r>
        <w:rPr>
          <w:rFonts w:ascii="Consolas" w:hAnsi="Consolas"/>
          <w:sz w:val="17"/>
        </w:rPr>
        <w:t>plt.title('30-Day Readmission Rate by Age Bracket')</w:t>
      </w:r>
    </w:p>
    <w:p>
      <w:pPr>
        <w:ind w:left="432"/>
      </w:pPr>
      <w:r>
        <w:rPr>
          <w:rFonts w:ascii="Consolas" w:hAnsi="Consolas"/>
          <w:sz w:val="17"/>
        </w:rPr>
        <w:t>plt.show()</w:t>
      </w:r>
    </w:p>
    <w:p>
      <w:r>
        <w:t>For example, if an age group contains 2,000 encounters and 220 are readmitted within 30 days, its observed rate is 220/2,000 × 100 = 11.0%. If another group contains 500 encounters and 75 are readmitted, its rate is 15.0%. The second rate is higher, but the group is much smaller, so uncertainty should be considered.</w:t>
      </w:r>
    </w:p>
    <w:p>
      <w:pPr>
        <w:pStyle w:val="Heading2"/>
      </w:pPr>
      <w:r>
        <w:t>10.2 Gender and race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8"/>
              </w:rPr>
              <w:t>Measure</w:t>
            </w:r>
          </w:p>
        </w:tc>
        <w:tc>
          <w:tcPr>
            <w:tcW w:type="dxa" w:w="5184"/>
          </w:tcPr>
          <w:p>
            <w:r>
              <w:rPr>
                <w:b/>
                <w:sz w:val="18"/>
              </w:rPr>
              <w:t>Why report it</w:t>
            </w:r>
          </w:p>
        </w:tc>
      </w:tr>
      <w:tr>
        <w:tc>
          <w:tcPr>
            <w:tcW w:type="dxa" w:w="5184"/>
          </w:tcPr>
          <w:p>
            <w:r>
              <w:rPr>
                <w:sz w:val="18"/>
              </w:rPr>
              <w:t>Group size</w:t>
            </w:r>
          </w:p>
        </w:tc>
        <w:tc>
          <w:tcPr>
            <w:tcW w:type="dxa" w:w="5184"/>
          </w:tcPr>
          <w:p>
            <w:r>
              <w:rPr>
                <w:sz w:val="18"/>
              </w:rPr>
              <w:t>Shows whether the comparison is based on substantial data.</w:t>
            </w:r>
          </w:p>
        </w:tc>
      </w:tr>
      <w:tr>
        <w:tc>
          <w:tcPr>
            <w:tcW w:type="dxa" w:w="5184"/>
          </w:tcPr>
          <w:p>
            <w:r>
              <w:rPr>
                <w:sz w:val="18"/>
              </w:rPr>
              <w:t>30-day readmission rate</w:t>
            </w:r>
          </w:p>
        </w:tc>
        <w:tc>
          <w:tcPr>
            <w:tcW w:type="dxa" w:w="5184"/>
          </w:tcPr>
          <w:p>
            <w:r>
              <w:rPr>
                <w:sz w:val="18"/>
              </w:rPr>
              <w:t>Allows comparison between differently sized groups.</w:t>
            </w:r>
          </w:p>
        </w:tc>
      </w:tr>
      <w:tr>
        <w:tc>
          <w:tcPr>
            <w:tcW w:type="dxa" w:w="5184"/>
          </w:tcPr>
          <w:p>
            <w:r>
              <w:rPr>
                <w:sz w:val="18"/>
              </w:rPr>
              <w:t>Unknown/missing rate</w:t>
            </w:r>
          </w:p>
        </w:tc>
        <w:tc>
          <w:tcPr>
            <w:tcW w:type="dxa" w:w="5184"/>
          </w:tcPr>
          <w:p>
            <w:r>
              <w:rPr>
                <w:sz w:val="18"/>
              </w:rPr>
              <w:t>Shows whether information availability differs by group.</w:t>
            </w:r>
          </w:p>
        </w:tc>
      </w:tr>
      <w:tr>
        <w:tc>
          <w:tcPr>
            <w:tcW w:type="dxa" w:w="5184"/>
          </w:tcPr>
          <w:p>
            <w:r>
              <w:rPr>
                <w:sz w:val="18"/>
              </w:rPr>
              <w:t>Key utilization summaries</w:t>
            </w:r>
          </w:p>
        </w:tc>
        <w:tc>
          <w:tcPr>
            <w:tcW w:type="dxa" w:w="5184"/>
          </w:tcPr>
          <w:p>
            <w:r>
              <w:rPr>
                <w:sz w:val="18"/>
              </w:rPr>
              <w:t>Helps assess whether case mix may differ between groups.</w:t>
            </w:r>
          </w:p>
        </w:tc>
      </w:tr>
    </w:tbl>
    <w:p>
      <w:r>
        <w:t>Demographic differences are descriptive signals, not evidence that a demographic characteristic causes readmission. Differences may reflect age, comorbidities, healthcare access, hospital processes or other factors.</w:t>
      </w:r>
    </w:p>
    <w:p>
      <w:pPr>
        <w:pStyle w:val="Heading1"/>
      </w:pPr>
      <w:r>
        <w:t>11. Correlation Analysis</w:t>
      </w:r>
    </w:p>
    <w:p>
      <w:r>
        <w:t>A correlation matrix is useful for identifying numerical variables that move together. Spearman correlation is a reasonable exploratory choice when distributions are skewed or relationships are better represented by ranks.</w:t>
      </w:r>
    </w:p>
    <w:p>
      <w:pPr>
        <w:ind w:left="432"/>
      </w:pPr>
      <w:r>
        <w:rPr>
          <w:rFonts w:ascii="Consolas" w:hAnsi="Consolas"/>
          <w:sz w:val="17"/>
        </w:rPr>
        <w:t>numeric_df = df.select_dtypes(include='number')</w:t>
      </w:r>
    </w:p>
    <w:p>
      <w:pPr>
        <w:ind w:left="432"/>
      </w:pPr>
      <w:r>
        <w:rPr>
          <w:rFonts w:ascii="Consolas" w:hAnsi="Consolas"/>
          <w:sz w:val="17"/>
        </w:rPr>
        <w:t>corr = numeric_df.corr(method='spearman')</w:t>
      </w:r>
    </w:p>
    <w:p>
      <w:pPr>
        <w:ind w:left="432"/>
      </w:pPr>
      <w:r>
        <w:rPr>
          <w:rFonts w:ascii="Consolas" w:hAnsi="Consolas"/>
          <w:sz w:val="17"/>
        </w:rPr>
        <w:t>sns.heatmap(corr, center=0)</w:t>
      </w:r>
    </w:p>
    <w:p>
      <w:pPr>
        <w:ind w:left="432"/>
      </w:pPr>
      <w:r>
        <w:rPr>
          <w:rFonts w:ascii="Consolas" w:hAnsi="Consolas"/>
          <w:sz w:val="17"/>
        </w:rPr>
        <w:t>plt.title('Spearman Correlation Matrix')</w:t>
      </w:r>
    </w:p>
    <w:p>
      <w:pPr>
        <w:ind w:left="432"/>
      </w:pPr>
      <w:r>
        <w:rPr>
          <w:rFonts w:ascii="Consolas" w:hAnsi="Consolas"/>
          <w:sz w:val="17"/>
        </w:rPr>
        <w:t>plt.show()</w:t>
      </w:r>
    </w:p>
    <w:p>
      <w:r>
        <w:t>Worked example: a Spearman coefficient of 0.70 between two utilization measures would indicate a strong positive monotonic association. It would not mean that one variable causes the other, nor that they are clinically interchangeable.</w:t>
      </w:r>
    </w:p>
    <w:p>
      <w:pPr>
        <w:pStyle w:val="Heading1"/>
      </w:pPr>
      <w:r>
        <w:t>12. Scatter Plot Analysis</w:t>
      </w:r>
    </w:p>
    <w:p>
      <w:r>
        <w:t>Scatter plots can explore relationships between numerical variables such as laboratory-procedure counts and medication counts. Because tens of thousands of observations can overlap, a transparent random sample or aggregation may be used for readability.</w:t>
      </w:r>
    </w:p>
    <w:p>
      <w:pPr>
        <w:ind w:left="432"/>
      </w:pPr>
      <w:r>
        <w:rPr>
          <w:rFonts w:ascii="Consolas" w:hAnsi="Consolas"/>
          <w:sz w:val="17"/>
        </w:rPr>
        <w:t>sample = df.sample(min(5000, len(df)), random_state=42)</w:t>
      </w:r>
    </w:p>
    <w:p>
      <w:pPr>
        <w:ind w:left="432"/>
      </w:pPr>
      <w:r>
        <w:rPr>
          <w:rFonts w:ascii="Consolas" w:hAnsi="Consolas"/>
          <w:sz w:val="17"/>
        </w:rPr>
        <w:t>sns.scatterplot(data=sample, x='num_lab_procedures', y='num_medications', hue='target_30d', alpha=0.35)</w:t>
      </w:r>
    </w:p>
    <w:p>
      <w:pPr>
        <w:ind w:left="432"/>
      </w:pPr>
      <w:r>
        <w:rPr>
          <w:rFonts w:ascii="Consolas" w:hAnsi="Consolas"/>
          <w:sz w:val="17"/>
        </w:rPr>
        <w:t>plt.xlabel('Number of laboratory procedures')</w:t>
      </w:r>
    </w:p>
    <w:p>
      <w:pPr>
        <w:ind w:left="432"/>
      </w:pPr>
      <w:r>
        <w:rPr>
          <w:rFonts w:ascii="Consolas" w:hAnsi="Consolas"/>
          <w:sz w:val="17"/>
        </w:rPr>
        <w:t>plt.ylabel('Number of medications')</w:t>
      </w:r>
    </w:p>
    <w:p>
      <w:pPr>
        <w:ind w:left="432"/>
      </w:pPr>
      <w:r>
        <w:rPr>
          <w:rFonts w:ascii="Consolas" w:hAnsi="Consolas"/>
          <w:sz w:val="17"/>
        </w:rPr>
        <w:t>plt.title('Laboratory Procedures vs Medication Count')</w:t>
      </w:r>
    </w:p>
    <w:p>
      <w:pPr>
        <w:ind w:left="432"/>
      </w:pPr>
      <w:r>
        <w:rPr>
          <w:rFonts w:ascii="Consolas" w:hAnsi="Consolas"/>
          <w:sz w:val="17"/>
        </w:rPr>
        <w:t>plt.show()</w:t>
      </w:r>
    </w:p>
    <w:p>
      <w:r>
        <w:t>The purpose is to see whether the variables show a linear, nonlinear, clustered or highly dispersed relationship and whether the early-readmission class occupies a noticeably different region. Visual separation should be validated numerically and should not be treated as proof of a causal mechanism.</w:t>
      </w:r>
    </w:p>
    <w:p>
      <w:pPr>
        <w:pStyle w:val="Heading1"/>
      </w:pPr>
      <w:r>
        <w:t>13. Visualization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8"/>
              </w:rPr>
              <w:t>Chart</w:t>
            </w:r>
          </w:p>
        </w:tc>
        <w:tc>
          <w:tcPr>
            <w:tcW w:type="dxa" w:w="2074"/>
          </w:tcPr>
          <w:p>
            <w:r>
              <w:rPr>
                <w:b/>
                <w:sz w:val="18"/>
              </w:rPr>
              <w:t>Variables</w:t>
            </w:r>
          </w:p>
        </w:tc>
        <w:tc>
          <w:tcPr>
            <w:tcW w:type="dxa" w:w="2074"/>
          </w:tcPr>
          <w:p>
            <w:r>
              <w:rPr>
                <w:b/>
                <w:sz w:val="18"/>
              </w:rPr>
              <w:t>Purpose</w:t>
            </w:r>
          </w:p>
        </w:tc>
        <w:tc>
          <w:tcPr>
            <w:tcW w:type="dxa" w:w="2074"/>
          </w:tcPr>
          <w:p>
            <w:r>
              <w:rPr>
                <w:b/>
                <w:sz w:val="18"/>
              </w:rPr>
              <w:t>Possible insight</w:t>
            </w:r>
          </w:p>
        </w:tc>
        <w:tc>
          <w:tcPr>
            <w:tcW w:type="dxa" w:w="2074"/>
          </w:tcPr>
          <w:p>
            <w:r>
              <w:rPr>
                <w:b/>
                <w:sz w:val="18"/>
              </w:rPr>
              <w:t>Next step</w:t>
            </w:r>
          </w:p>
        </w:tc>
      </w:tr>
      <w:tr>
        <w:tc>
          <w:tcPr>
            <w:tcW w:type="dxa" w:w="2074"/>
          </w:tcPr>
          <w:p>
            <w:r>
              <w:rPr>
                <w:sz w:val="18"/>
              </w:rPr>
              <w:t>Bar chart</w:t>
            </w:r>
          </w:p>
        </w:tc>
        <w:tc>
          <w:tcPr>
            <w:tcW w:type="dxa" w:w="2074"/>
          </w:tcPr>
          <w:p>
            <w:r>
              <w:rPr>
                <w:sz w:val="18"/>
              </w:rPr>
              <w:t>readmitted</w:t>
            </w:r>
          </w:p>
        </w:tc>
        <w:tc>
          <w:tcPr>
            <w:tcW w:type="dxa" w:w="2074"/>
          </w:tcPr>
          <w:p>
            <w:r>
              <w:rPr>
                <w:sz w:val="18"/>
              </w:rPr>
              <w:t>Show outcome distribution</w:t>
            </w:r>
          </w:p>
        </w:tc>
        <w:tc>
          <w:tcPr>
            <w:tcW w:type="dxa" w:w="2074"/>
          </w:tcPr>
          <w:p>
            <w:r>
              <w:rPr>
                <w:sz w:val="18"/>
              </w:rPr>
              <w:t>&lt;30 is a minority class</w:t>
            </w:r>
          </w:p>
        </w:tc>
        <w:tc>
          <w:tcPr>
            <w:tcW w:type="dxa" w:w="2074"/>
          </w:tcPr>
          <w:p>
            <w:r>
              <w:rPr>
                <w:sz w:val="18"/>
              </w:rPr>
              <w:t>Use class-aware evaluation later.</w:t>
            </w:r>
          </w:p>
        </w:tc>
      </w:tr>
      <w:tr>
        <w:tc>
          <w:tcPr>
            <w:tcW w:type="dxa" w:w="2074"/>
          </w:tcPr>
          <w:p>
            <w:r>
              <w:rPr>
                <w:sz w:val="18"/>
              </w:rPr>
              <w:t>Histogram</w:t>
            </w:r>
          </w:p>
        </w:tc>
        <w:tc>
          <w:tcPr>
            <w:tcW w:type="dxa" w:w="2074"/>
          </w:tcPr>
          <w:p>
            <w:r>
              <w:rPr>
                <w:sz w:val="18"/>
              </w:rPr>
              <w:t>time_in_hospital</w:t>
            </w:r>
          </w:p>
        </w:tc>
        <w:tc>
          <w:tcPr>
            <w:tcW w:type="dxa" w:w="2074"/>
          </w:tcPr>
          <w:p>
            <w:r>
              <w:rPr>
                <w:sz w:val="18"/>
              </w:rPr>
              <w:t>Show distribution</w:t>
            </w:r>
          </w:p>
        </w:tc>
        <w:tc>
          <w:tcPr>
            <w:tcW w:type="dxa" w:w="2074"/>
          </w:tcPr>
          <w:p>
            <w:r>
              <w:rPr>
                <w:sz w:val="18"/>
              </w:rPr>
              <w:t>Skew/concentration of stays</w:t>
            </w:r>
          </w:p>
        </w:tc>
        <w:tc>
          <w:tcPr>
            <w:tcW w:type="dxa" w:w="2074"/>
          </w:tcPr>
          <w:p>
            <w:r>
              <w:rPr>
                <w:sz w:val="18"/>
              </w:rPr>
              <w:t>Report median/IQR.</w:t>
            </w:r>
          </w:p>
        </w:tc>
      </w:tr>
      <w:tr>
        <w:tc>
          <w:tcPr>
            <w:tcW w:type="dxa" w:w="2074"/>
          </w:tcPr>
          <w:p>
            <w:r>
              <w:rPr>
                <w:sz w:val="18"/>
              </w:rPr>
              <w:t>Box plot</w:t>
            </w:r>
          </w:p>
        </w:tc>
        <w:tc>
          <w:tcPr>
            <w:tcW w:type="dxa" w:w="2074"/>
          </w:tcPr>
          <w:p>
            <w:r>
              <w:rPr>
                <w:sz w:val="18"/>
              </w:rPr>
              <w:t>time_in_hospital × outcome</w:t>
            </w:r>
          </w:p>
        </w:tc>
        <w:tc>
          <w:tcPr>
            <w:tcW w:type="dxa" w:w="2074"/>
          </w:tcPr>
          <w:p>
            <w:r>
              <w:rPr>
                <w:sz w:val="18"/>
              </w:rPr>
              <w:t>Compare groups</w:t>
            </w:r>
          </w:p>
        </w:tc>
        <w:tc>
          <w:tcPr>
            <w:tcW w:type="dxa" w:w="2074"/>
          </w:tcPr>
          <w:p>
            <w:r>
              <w:rPr>
                <w:sz w:val="18"/>
              </w:rPr>
              <w:t>Different medians/spreads</w:t>
            </w:r>
          </w:p>
        </w:tc>
        <w:tc>
          <w:tcPr>
            <w:tcW w:type="dxa" w:w="2074"/>
          </w:tcPr>
          <w:p>
            <w:r>
              <w:rPr>
                <w:sz w:val="18"/>
              </w:rPr>
              <w:t>Validate numerically.</w:t>
            </w:r>
          </w:p>
        </w:tc>
      </w:tr>
      <w:tr>
        <w:tc>
          <w:tcPr>
            <w:tcW w:type="dxa" w:w="2074"/>
          </w:tcPr>
          <w:p>
            <w:r>
              <w:rPr>
                <w:sz w:val="18"/>
              </w:rPr>
              <w:t>Box plot</w:t>
            </w:r>
          </w:p>
        </w:tc>
        <w:tc>
          <w:tcPr>
            <w:tcW w:type="dxa" w:w="2074"/>
          </w:tcPr>
          <w:p>
            <w:r>
              <w:rPr>
                <w:sz w:val="18"/>
              </w:rPr>
              <w:t>number_inpatient × outcome</w:t>
            </w:r>
          </w:p>
        </w:tc>
        <w:tc>
          <w:tcPr>
            <w:tcW w:type="dxa" w:w="2074"/>
          </w:tcPr>
          <w:p>
            <w:r>
              <w:rPr>
                <w:sz w:val="18"/>
              </w:rPr>
              <w:t>Compare prior utilization</w:t>
            </w:r>
          </w:p>
        </w:tc>
        <w:tc>
          <w:tcPr>
            <w:tcW w:type="dxa" w:w="2074"/>
          </w:tcPr>
          <w:p>
            <w:r>
              <w:rPr>
                <w:sz w:val="18"/>
              </w:rPr>
              <w:t>Different utilization patterns</w:t>
            </w:r>
          </w:p>
        </w:tc>
        <w:tc>
          <w:tcPr>
            <w:tcW w:type="dxa" w:w="2074"/>
          </w:tcPr>
          <w:p>
            <w:r>
              <w:rPr>
                <w:sz w:val="18"/>
              </w:rPr>
              <w:t>Consider as candidate feature.</w:t>
            </w:r>
          </w:p>
        </w:tc>
      </w:tr>
      <w:tr>
        <w:tc>
          <w:tcPr>
            <w:tcW w:type="dxa" w:w="2074"/>
          </w:tcPr>
          <w:p>
            <w:r>
              <w:rPr>
                <w:sz w:val="18"/>
              </w:rPr>
              <w:t>Bar chart</w:t>
            </w:r>
          </w:p>
        </w:tc>
        <w:tc>
          <w:tcPr>
            <w:tcW w:type="dxa" w:w="2074"/>
          </w:tcPr>
          <w:p>
            <w:r>
              <w:rPr>
                <w:sz w:val="18"/>
              </w:rPr>
              <w:t>age × rate</w:t>
            </w:r>
          </w:p>
        </w:tc>
        <w:tc>
          <w:tcPr>
            <w:tcW w:type="dxa" w:w="2074"/>
          </w:tcPr>
          <w:p>
            <w:r>
              <w:rPr>
                <w:sz w:val="18"/>
              </w:rPr>
              <w:t>Compare age groups</w:t>
            </w:r>
          </w:p>
        </w:tc>
        <w:tc>
          <w:tcPr>
            <w:tcW w:type="dxa" w:w="2074"/>
          </w:tcPr>
          <w:p>
            <w:r>
              <w:rPr>
                <w:sz w:val="18"/>
              </w:rPr>
              <w:t>Different observed rates</w:t>
            </w:r>
          </w:p>
        </w:tc>
        <w:tc>
          <w:tcPr>
            <w:tcW w:type="dxa" w:w="2074"/>
          </w:tcPr>
          <w:p>
            <w:r>
              <w:rPr>
                <w:sz w:val="18"/>
              </w:rPr>
              <w:t>Investigate case mix.</w:t>
            </w:r>
          </w:p>
        </w:tc>
      </w:tr>
      <w:tr>
        <w:tc>
          <w:tcPr>
            <w:tcW w:type="dxa" w:w="2074"/>
          </w:tcPr>
          <w:p>
            <w:r>
              <w:rPr>
                <w:sz w:val="18"/>
              </w:rPr>
              <w:t>100% stacked bar</w:t>
            </w:r>
          </w:p>
        </w:tc>
        <w:tc>
          <w:tcPr>
            <w:tcW w:type="dxa" w:w="2074"/>
          </w:tcPr>
          <w:p>
            <w:r>
              <w:rPr>
                <w:sz w:val="18"/>
              </w:rPr>
              <w:t>gender/race × target</w:t>
            </w:r>
          </w:p>
        </w:tc>
        <w:tc>
          <w:tcPr>
            <w:tcW w:type="dxa" w:w="2074"/>
          </w:tcPr>
          <w:p>
            <w:r>
              <w:rPr>
                <w:sz w:val="18"/>
              </w:rPr>
              <w:t>Compare proportions</w:t>
            </w:r>
          </w:p>
        </w:tc>
        <w:tc>
          <w:tcPr>
            <w:tcW w:type="dxa" w:w="2074"/>
          </w:tcPr>
          <w:p>
            <w:r>
              <w:rPr>
                <w:sz w:val="18"/>
              </w:rPr>
              <w:t>Subgroup differences</w:t>
            </w:r>
          </w:p>
        </w:tc>
        <w:tc>
          <w:tcPr>
            <w:tcW w:type="dxa" w:w="2074"/>
          </w:tcPr>
          <w:p>
            <w:r>
              <w:rPr>
                <w:sz w:val="18"/>
              </w:rPr>
              <w:t>Check sample size/uncertainty.</w:t>
            </w:r>
          </w:p>
        </w:tc>
      </w:tr>
      <w:tr>
        <w:tc>
          <w:tcPr>
            <w:tcW w:type="dxa" w:w="2074"/>
          </w:tcPr>
          <w:p>
            <w:r>
              <w:rPr>
                <w:sz w:val="18"/>
              </w:rPr>
              <w:t>Heatmap</w:t>
            </w:r>
          </w:p>
        </w:tc>
        <w:tc>
          <w:tcPr>
            <w:tcW w:type="dxa" w:w="2074"/>
          </w:tcPr>
          <w:p>
            <w:r>
              <w:rPr>
                <w:sz w:val="18"/>
              </w:rPr>
              <w:t>numeric variables</w:t>
            </w:r>
          </w:p>
        </w:tc>
        <w:tc>
          <w:tcPr>
            <w:tcW w:type="dxa" w:w="2074"/>
          </w:tcPr>
          <w:p>
            <w:r>
              <w:rPr>
                <w:sz w:val="18"/>
              </w:rPr>
              <w:t>Find associations</w:t>
            </w:r>
          </w:p>
        </w:tc>
        <w:tc>
          <w:tcPr>
            <w:tcW w:type="dxa" w:w="2074"/>
          </w:tcPr>
          <w:p>
            <w:r>
              <w:rPr>
                <w:sz w:val="18"/>
              </w:rPr>
              <w:t>Potential redundancy</w:t>
            </w:r>
          </w:p>
        </w:tc>
        <w:tc>
          <w:tcPr>
            <w:tcW w:type="dxa" w:w="2074"/>
          </w:tcPr>
          <w:p>
            <w:r>
              <w:rPr>
                <w:sz w:val="18"/>
              </w:rPr>
              <w:t>Review feature overlap.</w:t>
            </w:r>
          </w:p>
        </w:tc>
      </w:tr>
      <w:tr>
        <w:tc>
          <w:tcPr>
            <w:tcW w:type="dxa" w:w="2074"/>
          </w:tcPr>
          <w:p>
            <w:r>
              <w:rPr>
                <w:sz w:val="18"/>
              </w:rPr>
              <w:t>Scatter plot</w:t>
            </w:r>
          </w:p>
        </w:tc>
        <w:tc>
          <w:tcPr>
            <w:tcW w:type="dxa" w:w="2074"/>
          </w:tcPr>
          <w:p>
            <w:r>
              <w:rPr>
                <w:sz w:val="18"/>
              </w:rPr>
              <w:t>procedures × medications</w:t>
            </w:r>
          </w:p>
        </w:tc>
        <w:tc>
          <w:tcPr>
            <w:tcW w:type="dxa" w:w="2074"/>
          </w:tcPr>
          <w:p>
            <w:r>
              <w:rPr>
                <w:sz w:val="18"/>
              </w:rPr>
              <w:t>Explore joint pattern</w:t>
            </w:r>
          </w:p>
        </w:tc>
        <w:tc>
          <w:tcPr>
            <w:tcW w:type="dxa" w:w="2074"/>
          </w:tcPr>
          <w:p>
            <w:r>
              <w:rPr>
                <w:sz w:val="18"/>
              </w:rPr>
              <w:t>Relationship/cluster structure</w:t>
            </w:r>
          </w:p>
        </w:tc>
        <w:tc>
          <w:tcPr>
            <w:tcW w:type="dxa" w:w="2074"/>
          </w:tcPr>
          <w:p>
            <w:r>
              <w:rPr>
                <w:sz w:val="18"/>
              </w:rPr>
              <w:t>Consider transformations/interactions.</w:t>
            </w:r>
          </w:p>
        </w:tc>
      </w:tr>
      <w:tr>
        <w:tc>
          <w:tcPr>
            <w:tcW w:type="dxa" w:w="2074"/>
          </w:tcPr>
          <w:p>
            <w:r>
              <w:rPr>
                <w:sz w:val="18"/>
              </w:rPr>
              <w:t>Trend plot</w:t>
            </w:r>
          </w:p>
        </w:tc>
        <w:tc>
          <w:tcPr>
            <w:tcW w:type="dxa" w:w="2074"/>
          </w:tcPr>
          <w:p>
            <w:r>
              <w:rPr>
                <w:sz w:val="18"/>
              </w:rPr>
              <w:t>year if available</w:t>
            </w:r>
          </w:p>
        </w:tc>
        <w:tc>
          <w:tcPr>
            <w:tcW w:type="dxa" w:w="2074"/>
          </w:tcPr>
          <w:p>
            <w:r>
              <w:rPr>
                <w:sz w:val="18"/>
              </w:rPr>
              <w:t>Look for temporal variation</w:t>
            </w:r>
          </w:p>
        </w:tc>
        <w:tc>
          <w:tcPr>
            <w:tcW w:type="dxa" w:w="2074"/>
          </w:tcPr>
          <w:p>
            <w:r>
              <w:rPr>
                <w:sz w:val="18"/>
              </w:rPr>
              <w:t>Rates change across years</w:t>
            </w:r>
          </w:p>
        </w:tc>
        <w:tc>
          <w:tcPr>
            <w:tcW w:type="dxa" w:w="2074"/>
          </w:tcPr>
          <w:p>
            <w:r>
              <w:rPr>
                <w:sz w:val="18"/>
              </w:rPr>
              <w:t>Consider temporal drift.</w:t>
            </w:r>
          </w:p>
        </w:tc>
      </w:tr>
    </w:tbl>
    <w:p>
      <w:pPr>
        <w:pStyle w:val="Heading1"/>
      </w:pPr>
      <w:r>
        <w:t>14. Statistical Validation</w:t>
      </w:r>
    </w:p>
    <w:p>
      <w:r>
        <w:t>Visual patterns should be checked with numerical summaries and, where appropriate, statistical tests. The choice depends on variable type and distribution.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Question</w:t>
            </w:r>
          </w:p>
        </w:tc>
        <w:tc>
          <w:tcPr>
            <w:tcW w:type="dxa" w:w="3456"/>
          </w:tcPr>
          <w:p>
            <w:r>
              <w:rPr>
                <w:b/>
                <w:sz w:val="18"/>
              </w:rPr>
              <w:t>Possible method</w:t>
            </w:r>
          </w:p>
        </w:tc>
        <w:tc>
          <w:tcPr>
            <w:tcW w:type="dxa" w:w="3456"/>
          </w:tcPr>
          <w:p>
            <w:r>
              <w:rPr>
                <w:b/>
                <w:sz w:val="18"/>
              </w:rPr>
              <w:t>Purpose</w:t>
            </w:r>
          </w:p>
        </w:tc>
      </w:tr>
      <w:tr>
        <w:tc>
          <w:tcPr>
            <w:tcW w:type="dxa" w:w="3456"/>
          </w:tcPr>
          <w:p>
            <w:r>
              <w:rPr>
                <w:sz w:val="18"/>
              </w:rPr>
              <w:t>Two numeric groups differ?</w:t>
            </w:r>
          </w:p>
        </w:tc>
        <w:tc>
          <w:tcPr>
            <w:tcW w:type="dxa" w:w="3456"/>
          </w:tcPr>
          <w:p>
            <w:r>
              <w:rPr>
                <w:sz w:val="18"/>
              </w:rPr>
              <w:t>Mann–Whitney U or suitable t-test</w:t>
            </w:r>
          </w:p>
        </w:tc>
        <w:tc>
          <w:tcPr>
            <w:tcW w:type="dxa" w:w="3456"/>
          </w:tcPr>
          <w:p>
            <w:r>
              <w:rPr>
                <w:sz w:val="18"/>
              </w:rPr>
              <w:t>Compare distributions/central tendency.</w:t>
            </w:r>
          </w:p>
        </w:tc>
      </w:tr>
      <w:tr>
        <w:tc>
          <w:tcPr>
            <w:tcW w:type="dxa" w:w="3456"/>
          </w:tcPr>
          <w:p>
            <w:r>
              <w:rPr>
                <w:sz w:val="18"/>
              </w:rPr>
              <w:t>Categorical variable and outcome associated?</w:t>
            </w:r>
          </w:p>
        </w:tc>
        <w:tc>
          <w:tcPr>
            <w:tcW w:type="dxa" w:w="3456"/>
          </w:tcPr>
          <w:p>
            <w:r>
              <w:rPr>
                <w:sz w:val="18"/>
              </w:rPr>
              <w:t>Chi-square test</w:t>
            </w:r>
          </w:p>
        </w:tc>
        <w:tc>
          <w:tcPr>
            <w:tcW w:type="dxa" w:w="3456"/>
          </w:tcPr>
          <w:p>
            <w:r>
              <w:rPr>
                <w:sz w:val="18"/>
              </w:rPr>
              <w:t>Test categorical association.</w:t>
            </w:r>
          </w:p>
        </w:tc>
      </w:tr>
      <w:tr>
        <w:tc>
          <w:tcPr>
            <w:tcW w:type="dxa" w:w="3456"/>
          </w:tcPr>
          <w:p>
            <w:r>
              <w:rPr>
                <w:sz w:val="18"/>
              </w:rPr>
              <w:t>How large is a difference?</w:t>
            </w:r>
          </w:p>
        </w:tc>
        <w:tc>
          <w:tcPr>
            <w:tcW w:type="dxa" w:w="3456"/>
          </w:tcPr>
          <w:p>
            <w:r>
              <w:rPr>
                <w:sz w:val="18"/>
              </w:rPr>
              <w:t>Difference in means/medians; risk or odds measures where appropriate</w:t>
            </w:r>
          </w:p>
        </w:tc>
        <w:tc>
          <w:tcPr>
            <w:tcW w:type="dxa" w:w="3456"/>
          </w:tcPr>
          <w:p>
            <w:r>
              <w:rPr>
                <w:sz w:val="18"/>
              </w:rPr>
              <w:t>Describe magnitude.</w:t>
            </w:r>
          </w:p>
        </w:tc>
      </w:tr>
      <w:tr>
        <w:tc>
          <w:tcPr>
            <w:tcW w:type="dxa" w:w="3456"/>
          </w:tcPr>
          <w:p>
            <w:r>
              <w:rPr>
                <w:sz w:val="18"/>
              </w:rPr>
              <w:t>How precise is a rate?</w:t>
            </w:r>
          </w:p>
        </w:tc>
        <w:tc>
          <w:tcPr>
            <w:tcW w:type="dxa" w:w="3456"/>
          </w:tcPr>
          <w:p>
            <w:r>
              <w:rPr>
                <w:sz w:val="18"/>
              </w:rPr>
              <w:t>Confidence interval for a proportion</w:t>
            </w:r>
          </w:p>
        </w:tc>
        <w:tc>
          <w:tcPr>
            <w:tcW w:type="dxa" w:w="3456"/>
          </w:tcPr>
          <w:p>
            <w:r>
              <w:rPr>
                <w:sz w:val="18"/>
              </w:rPr>
              <w:t>Quantify uncertainty.</w:t>
            </w:r>
          </w:p>
        </w:tc>
      </w:tr>
      <w:tr>
        <w:tc>
          <w:tcPr>
            <w:tcW w:type="dxa" w:w="3456"/>
          </w:tcPr>
          <w:p>
            <w:r>
              <w:rPr>
                <w:sz w:val="18"/>
              </w:rPr>
              <w:t>Many subgroup tests?</w:t>
            </w:r>
          </w:p>
        </w:tc>
        <w:tc>
          <w:tcPr>
            <w:tcW w:type="dxa" w:w="3456"/>
          </w:tcPr>
          <w:p>
            <w:r>
              <w:rPr>
                <w:sz w:val="18"/>
              </w:rPr>
              <w:t>Multiple-testing adjustment when appropriate</w:t>
            </w:r>
          </w:p>
        </w:tc>
        <w:tc>
          <w:tcPr>
            <w:tcW w:type="dxa" w:w="3456"/>
          </w:tcPr>
          <w:p>
            <w:r>
              <w:rPr>
                <w:sz w:val="18"/>
              </w:rPr>
              <w:t>Reduce false-positive interpretation.</w:t>
            </w:r>
          </w:p>
        </w:tc>
      </w:tr>
    </w:tbl>
    <w:p>
      <w:r>
        <w:t>A statistically significant difference is not automatically clinically important. Conversely, a clinically meaningful difference may be difficult to detect in a small subgroup. Both effect size and uncertainty should be considered.</w:t>
      </w:r>
    </w:p>
    <w:p>
      <w:pPr>
        <w:pStyle w:val="Heading1"/>
      </w:pPr>
      <w:r>
        <w:t>15. Evidence-Backed Insight Template</w:t>
      </w:r>
    </w:p>
    <w:p>
      <w:pPr>
        <w:pStyle w:val="ListBullet"/>
      </w:pPr>
      <w:r>
        <w:t>Observation: state exactly what the chart shows.</w:t>
      </w:r>
    </w:p>
    <w:p>
      <w:pPr>
        <w:pStyle w:val="ListBullet"/>
      </w:pPr>
      <w:r>
        <w:t>Numerical evidence: give the relevant count, percentage, median/IQR or correlation.</w:t>
      </w:r>
    </w:p>
    <w:p>
      <w:pPr>
        <w:pStyle w:val="ListBullet"/>
      </w:pPr>
      <w:r>
        <w:t>Interpretation: explain what the pattern could mean for the research question.</w:t>
      </w:r>
    </w:p>
    <w:p>
      <w:pPr>
        <w:pStyle w:val="ListBullet"/>
      </w:pPr>
      <w:r>
        <w:t>Limitation: state what the data cannot prove.</w:t>
      </w:r>
    </w:p>
    <w:p>
      <w:r>
        <w:t>Example: 'The standard dataset contains 11,357 encounters labelled &lt;30 out of 101,766 total encounters, approximately 11.16%. This confirms that early readmission is a minority outcome in this dataset. The modelling stage should therefore examine minority-class performance rather than relying only on overall accuracy. This percentage describes this historical dataset and should not be presented as the current national readmission rate.'</w:t>
      </w:r>
    </w:p>
    <w:p>
      <w:pPr>
        <w:pStyle w:val="Heading1"/>
      </w:pPr>
      <w:r>
        <w:t>16. Healthcare Interpretation: What EDA Can and Cannot Say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Finding</w:t>
            </w:r>
          </w:p>
        </w:tc>
        <w:tc>
          <w:tcPr>
            <w:tcW w:type="dxa" w:w="3456"/>
          </w:tcPr>
          <w:p>
            <w:r>
              <w:rPr>
                <w:b/>
                <w:sz w:val="18"/>
              </w:rPr>
              <w:t>Defensible statement</w:t>
            </w:r>
          </w:p>
        </w:tc>
        <w:tc>
          <w:tcPr>
            <w:tcW w:type="dxa" w:w="3456"/>
          </w:tcPr>
          <w:p>
            <w:r>
              <w:rPr>
                <w:b/>
                <w:sz w:val="18"/>
              </w:rPr>
              <w:t>Overclaim to avoid</w:t>
            </w:r>
          </w:p>
        </w:tc>
      </w:tr>
      <w:tr>
        <w:tc>
          <w:tcPr>
            <w:tcW w:type="dxa" w:w="3456"/>
          </w:tcPr>
          <w:p>
            <w:r>
              <w:rPr>
                <w:sz w:val="18"/>
              </w:rPr>
              <w:t>Higher prior utilization in &lt;30 group</w:t>
            </w:r>
          </w:p>
        </w:tc>
        <w:tc>
          <w:tcPr>
            <w:tcW w:type="dxa" w:w="3456"/>
          </w:tcPr>
          <w:p>
            <w:r>
              <w:rPr>
                <w:sz w:val="18"/>
              </w:rPr>
              <w:t>Prior utilization is associated with early readmission in the dataset.</w:t>
            </w:r>
          </w:p>
        </w:tc>
        <w:tc>
          <w:tcPr>
            <w:tcW w:type="dxa" w:w="3456"/>
          </w:tcPr>
          <w:p>
            <w:r>
              <w:rPr>
                <w:sz w:val="18"/>
              </w:rPr>
              <w:t>Previous admissions cause readmission.</w:t>
            </w:r>
          </w:p>
        </w:tc>
      </w:tr>
      <w:tr>
        <w:tc>
          <w:tcPr>
            <w:tcW w:type="dxa" w:w="3456"/>
          </w:tcPr>
          <w:p>
            <w:r>
              <w:rPr>
                <w:sz w:val="18"/>
              </w:rPr>
              <w:t>Different age-group rates</w:t>
            </w:r>
          </w:p>
        </w:tc>
        <w:tc>
          <w:tcPr>
            <w:tcW w:type="dxa" w:w="3456"/>
          </w:tcPr>
          <w:p>
            <w:r>
              <w:rPr>
                <w:sz w:val="18"/>
              </w:rPr>
              <w:t>Observed rates differ across age groups.</w:t>
            </w:r>
          </w:p>
        </w:tc>
        <w:tc>
          <w:tcPr>
            <w:tcW w:type="dxa" w:w="3456"/>
          </w:tcPr>
          <w:p>
            <w:r>
              <w:rPr>
                <w:sz w:val="18"/>
              </w:rPr>
              <w:t>Age alone causes the difference.</w:t>
            </w:r>
          </w:p>
        </w:tc>
      </w:tr>
      <w:tr>
        <w:tc>
          <w:tcPr>
            <w:tcW w:type="dxa" w:w="3456"/>
          </w:tcPr>
          <w:p>
            <w:r>
              <w:rPr>
                <w:sz w:val="18"/>
              </w:rPr>
              <w:t>Different stay distributions</w:t>
            </w:r>
          </w:p>
        </w:tc>
        <w:tc>
          <w:tcPr>
            <w:tcW w:type="dxa" w:w="3456"/>
          </w:tcPr>
          <w:p>
            <w:r>
              <w:rPr>
                <w:sz w:val="18"/>
              </w:rPr>
              <w:t>Length-of-stay distributions differ by outcome.</w:t>
            </w:r>
          </w:p>
        </w:tc>
        <w:tc>
          <w:tcPr>
            <w:tcW w:type="dxa" w:w="3456"/>
          </w:tcPr>
          <w:p>
            <w:r>
              <w:rPr>
                <w:sz w:val="18"/>
              </w:rPr>
              <w:t>Longer stay causes readmission.</w:t>
            </w:r>
          </w:p>
        </w:tc>
      </w:tr>
      <w:tr>
        <w:tc>
          <w:tcPr>
            <w:tcW w:type="dxa" w:w="3456"/>
          </w:tcPr>
          <w:p>
            <w:r>
              <w:rPr>
                <w:sz w:val="18"/>
              </w:rPr>
              <w:t>Correlation between utilization variables</w:t>
            </w:r>
          </w:p>
        </w:tc>
        <w:tc>
          <w:tcPr>
            <w:tcW w:type="dxa" w:w="3456"/>
          </w:tcPr>
          <w:p>
            <w:r>
              <w:rPr>
                <w:sz w:val="18"/>
              </w:rPr>
              <w:t>The variables contain overlapping statistical information.</w:t>
            </w:r>
          </w:p>
        </w:tc>
        <w:tc>
          <w:tcPr>
            <w:tcW w:type="dxa" w:w="3456"/>
          </w:tcPr>
          <w:p>
            <w:r>
              <w:rPr>
                <w:sz w:val="18"/>
              </w:rPr>
              <w:t>One utilization variable causes another.</w:t>
            </w:r>
          </w:p>
        </w:tc>
      </w:tr>
      <w:tr>
        <w:tc>
          <w:tcPr>
            <w:tcW w:type="dxa" w:w="3456"/>
          </w:tcPr>
          <w:p>
            <w:r>
              <w:rPr>
                <w:sz w:val="18"/>
              </w:rPr>
              <w:t>Different subgroup rates</w:t>
            </w:r>
          </w:p>
        </w:tc>
        <w:tc>
          <w:tcPr>
            <w:tcW w:type="dxa" w:w="3456"/>
          </w:tcPr>
          <w:p>
            <w:r>
              <w:rPr>
                <w:sz w:val="18"/>
              </w:rPr>
              <w:t>The observed outcome rate varies by subgroup.</w:t>
            </w:r>
          </w:p>
        </w:tc>
        <w:tc>
          <w:tcPr>
            <w:tcW w:type="dxa" w:w="3456"/>
          </w:tcPr>
          <w:p>
            <w:r>
              <w:rPr>
                <w:sz w:val="18"/>
              </w:rPr>
              <w:t>The subgroup itself explains the difference.</w:t>
            </w:r>
          </w:p>
        </w:tc>
      </w:tr>
    </w:tbl>
    <w:p>
      <w:pPr>
        <w:pStyle w:val="Heading1"/>
      </w:pPr>
      <w:r>
        <w:t>17. Visualization Quality Rules</w:t>
      </w:r>
    </w:p>
    <w:p>
      <w:pPr>
        <w:pStyle w:val="ListBullet"/>
      </w:pPr>
      <w:r>
        <w:t>Label axes with units.</w:t>
      </w:r>
    </w:p>
    <w:p>
      <w:pPr>
        <w:pStyle w:val="ListBullet"/>
      </w:pPr>
      <w:r>
        <w:t>Use percentages when comparing groups of unequal size.</w:t>
      </w:r>
    </w:p>
    <w:p>
      <w:pPr>
        <w:pStyle w:val="ListBullet"/>
      </w:pPr>
      <w:r>
        <w:t>Show sample sizes for small groups.</w:t>
      </w:r>
    </w:p>
    <w:p>
      <w:pPr>
        <w:pStyle w:val="ListBullet"/>
      </w:pPr>
      <w:r>
        <w:t>Avoid 3-D charts.</w:t>
      </w:r>
    </w:p>
    <w:p>
      <w:pPr>
        <w:pStyle w:val="ListBullet"/>
      </w:pPr>
      <w:r>
        <w:t>Do not truncate axes in a way that exaggerates differences.</w:t>
      </w:r>
    </w:p>
    <w:p>
      <w:pPr>
        <w:pStyle w:val="ListBullet"/>
      </w:pPr>
      <w:r>
        <w:t>Use consistent category ordering across figures.</w:t>
      </w:r>
    </w:p>
    <w:p>
      <w:pPr>
        <w:pStyle w:val="ListBullet"/>
      </w:pPr>
      <w:r>
        <w:t>Keep colours and symbols consistent if multiple outcome groups are compared.</w:t>
      </w:r>
    </w:p>
    <w:p>
      <w:pPr>
        <w:pStyle w:val="ListBullet"/>
      </w:pPr>
      <w:r>
        <w:t>Do not hide inconvenient observations simply because they make a chart less attractive.</w:t>
      </w:r>
    </w:p>
    <w:p>
      <w:pPr>
        <w:pStyle w:val="ListBullet"/>
      </w:pPr>
      <w:r>
        <w:t>Add a short interpretation below every important figure.</w:t>
      </w:r>
    </w:p>
    <w:p>
      <w:pPr>
        <w:pStyle w:val="ListBullet"/>
      </w:pPr>
      <w:r>
        <w:t>Clearly label hypothetical examples as illustrative.</w:t>
      </w:r>
    </w:p>
    <w:p>
      <w:pPr>
        <w:pStyle w:val="Heading1"/>
      </w:pPr>
      <w:r>
        <w:t>18. Complete EDA Pseudocode</w:t>
      </w:r>
    </w:p>
    <w:p>
      <w:pPr>
        <w:ind w:left="432"/>
      </w:pPr>
      <w:r>
        <w:rPr>
          <w:rFonts w:ascii="Consolas" w:hAnsi="Consolas"/>
          <w:sz w:val="17"/>
        </w:rPr>
        <w:t>LOAD cleaned dataset</w:t>
      </w:r>
    </w:p>
    <w:p>
      <w:pPr>
        <w:ind w:left="432"/>
      </w:pPr>
      <w:r>
        <w:rPr>
          <w:rFonts w:ascii="Consolas" w:hAnsi="Consolas"/>
          <w:sz w:val="17"/>
        </w:rPr>
        <w:t>VERIFY dimensions, data types, missingness and duplicates</w:t>
      </w:r>
    </w:p>
    <w:p>
      <w:pPr>
        <w:ind w:left="432"/>
      </w:pPr>
      <w:r>
        <w:rPr>
          <w:rFonts w:ascii="Consolas" w:hAnsi="Consolas"/>
          <w:sz w:val="17"/>
        </w:rPr>
        <w:t>IDENTIFY target and exclude identifiers from ordinary numerical analysis</w:t>
      </w:r>
    </w:p>
    <w:p>
      <w:pPr>
        <w:ind w:left="432"/>
      </w:pPr>
      <w:r>
        <w:rPr>
          <w:rFonts w:ascii="Consolas" w:hAnsi="Consolas"/>
          <w:sz w:val="17"/>
        </w:rPr>
        <w:t>CALCULATE target counts and percentages</w:t>
      </w:r>
    </w:p>
    <w:p>
      <w:pPr>
        <w:ind w:left="432"/>
      </w:pPr>
      <w:r>
        <w:rPr>
          <w:rFonts w:ascii="Consolas" w:hAnsi="Consolas"/>
          <w:sz w:val="17"/>
        </w:rPr>
        <w:t>FOR each numerical variable:</w:t>
      </w:r>
    </w:p>
    <w:p>
      <w:pPr>
        <w:ind w:left="432"/>
      </w:pPr>
      <w:r>
        <w:rPr>
          <w:rFonts w:ascii="Consolas" w:hAnsi="Consolas"/>
          <w:sz w:val="17"/>
        </w:rPr>
        <w:t xml:space="preserve">    CALCULATE count, mean, median, SD, minimum, Q1, Q3, maximum</w:t>
      </w:r>
    </w:p>
    <w:p>
      <w:pPr>
        <w:ind w:left="432"/>
      </w:pPr>
      <w:r>
        <w:rPr>
          <w:rFonts w:ascii="Consolas" w:hAnsi="Consolas"/>
          <w:sz w:val="17"/>
        </w:rPr>
        <w:t xml:space="preserve">    CREATE histogram</w:t>
      </w:r>
    </w:p>
    <w:p>
      <w:pPr>
        <w:ind w:left="432"/>
      </w:pPr>
      <w:r>
        <w:rPr>
          <w:rFonts w:ascii="Consolas" w:hAnsi="Consolas"/>
          <w:sz w:val="17"/>
        </w:rPr>
        <w:t>FOR each important categorical variable:</w:t>
      </w:r>
    </w:p>
    <w:p>
      <w:pPr>
        <w:ind w:left="432"/>
      </w:pPr>
      <w:r>
        <w:rPr>
          <w:rFonts w:ascii="Consolas" w:hAnsi="Consolas"/>
          <w:sz w:val="17"/>
        </w:rPr>
        <w:t xml:space="preserve">    CALCULATE frequency and percentage</w:t>
      </w:r>
    </w:p>
    <w:p>
      <w:pPr>
        <w:ind w:left="432"/>
      </w:pPr>
      <w:r>
        <w:rPr>
          <w:rFonts w:ascii="Consolas" w:hAnsi="Consolas"/>
          <w:sz w:val="17"/>
        </w:rPr>
        <w:t xml:space="preserve">    CREATE bar chart</w:t>
      </w:r>
    </w:p>
    <w:p>
      <w:pPr>
        <w:ind w:left="432"/>
      </w:pPr>
      <w:r>
        <w:rPr>
          <w:rFonts w:ascii="Consolas" w:hAnsi="Consolas"/>
          <w:sz w:val="17"/>
        </w:rPr>
        <w:t>FOR selected variables:</w:t>
      </w:r>
    </w:p>
    <w:p>
      <w:pPr>
        <w:ind w:left="432"/>
      </w:pPr>
      <w:r>
        <w:rPr>
          <w:rFonts w:ascii="Consolas" w:hAnsi="Consolas"/>
          <w:sz w:val="17"/>
        </w:rPr>
        <w:t xml:space="preserve">    COMPARE distributions by readmission outcome</w:t>
      </w:r>
    </w:p>
    <w:p>
      <w:pPr>
        <w:ind w:left="432"/>
      </w:pPr>
      <w:r>
        <w:rPr>
          <w:rFonts w:ascii="Consolas" w:hAnsi="Consolas"/>
          <w:sz w:val="17"/>
        </w:rPr>
        <w:t xml:space="preserve">    CALCULATE group medians/means and IQRs</w:t>
      </w:r>
    </w:p>
    <w:p>
      <w:pPr>
        <w:ind w:left="432"/>
      </w:pPr>
      <w:r>
        <w:rPr>
          <w:rFonts w:ascii="Consolas" w:hAnsi="Consolas"/>
          <w:sz w:val="17"/>
        </w:rPr>
        <w:t>FOR age, gender and race:</w:t>
      </w:r>
    </w:p>
    <w:p>
      <w:pPr>
        <w:ind w:left="432"/>
      </w:pPr>
      <w:r>
        <w:rPr>
          <w:rFonts w:ascii="Consolas" w:hAnsi="Consolas"/>
          <w:sz w:val="17"/>
        </w:rPr>
        <w:t xml:space="preserve">    CALCULATE group sizes and within-group 30-day readmission rates</w:t>
      </w:r>
    </w:p>
    <w:p>
      <w:pPr>
        <w:ind w:left="432"/>
      </w:pPr>
      <w:r>
        <w:rPr>
          <w:rFonts w:ascii="Consolas" w:hAnsi="Consolas"/>
          <w:sz w:val="17"/>
        </w:rPr>
        <w:t>CALCULATE correlation matrix for suitable numerical variables</w:t>
      </w:r>
    </w:p>
    <w:p>
      <w:pPr>
        <w:ind w:left="432"/>
      </w:pPr>
      <w:r>
        <w:rPr>
          <w:rFonts w:ascii="Consolas" w:hAnsi="Consolas"/>
          <w:sz w:val="17"/>
        </w:rPr>
        <w:t>CREATE selected scatter plots</w:t>
      </w:r>
    </w:p>
    <w:p>
      <w:pPr>
        <w:ind w:left="432"/>
      </w:pPr>
      <w:r>
        <w:rPr>
          <w:rFonts w:ascii="Consolas" w:hAnsi="Consolas"/>
          <w:sz w:val="17"/>
        </w:rPr>
        <w:t>VALIDATE major visual observations with numerical summaries/tests</w:t>
      </w:r>
    </w:p>
    <w:p>
      <w:pPr>
        <w:ind w:left="432"/>
      </w:pPr>
      <w:r>
        <w:rPr>
          <w:rFonts w:ascii="Consolas" w:hAnsi="Consolas"/>
          <w:sz w:val="17"/>
        </w:rPr>
        <w:t>DOCUMENT insights, limitations and modelling implications</w:t>
      </w:r>
    </w:p>
    <w:p>
      <w:pPr>
        <w:ind w:left="432"/>
      </w:pPr>
      <w:r>
        <w:rPr>
          <w:rFonts w:ascii="Consolas" w:hAnsi="Consolas"/>
          <w:sz w:val="17"/>
        </w:rPr>
        <w:t>SAVE figures and EDA summary table</w:t>
      </w:r>
    </w:p>
    <w:p>
      <w:pPr>
        <w:pStyle w:val="Heading1"/>
      </w:pPr>
      <w:r>
        <w:t>19. Common EDA Mistakes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Mistake</w:t>
            </w:r>
          </w:p>
        </w:tc>
        <w:tc>
          <w:tcPr>
            <w:tcW w:type="dxa" w:w="3456"/>
          </w:tcPr>
          <w:p>
            <w:r>
              <w:rPr>
                <w:b/>
                <w:sz w:val="18"/>
              </w:rPr>
              <w:t>Why it is a problem</w:t>
            </w:r>
          </w:p>
        </w:tc>
        <w:tc>
          <w:tcPr>
            <w:tcW w:type="dxa" w:w="3456"/>
          </w:tcPr>
          <w:p>
            <w:r>
              <w:rPr>
                <w:b/>
                <w:sz w:val="18"/>
              </w:rPr>
              <w:t>Better approach</w:t>
            </w:r>
          </w:p>
        </w:tc>
      </w:tr>
      <w:tr>
        <w:tc>
          <w:tcPr>
            <w:tcW w:type="dxa" w:w="3456"/>
          </w:tcPr>
          <w:p>
            <w:r>
              <w:rPr>
                <w:sz w:val="18"/>
              </w:rPr>
              <w:t>Only reporting averages</w:t>
            </w:r>
          </w:p>
        </w:tc>
        <w:tc>
          <w:tcPr>
            <w:tcW w:type="dxa" w:w="3456"/>
          </w:tcPr>
          <w:p>
            <w:r>
              <w:rPr>
                <w:sz w:val="18"/>
              </w:rPr>
              <w:t>Skewed healthcare variables may hide important tails.</w:t>
            </w:r>
          </w:p>
        </w:tc>
        <w:tc>
          <w:tcPr>
            <w:tcW w:type="dxa" w:w="3456"/>
          </w:tcPr>
          <w:p>
            <w:r>
              <w:rPr>
                <w:sz w:val="18"/>
              </w:rPr>
              <w:t>Use median and IQR as well.</w:t>
            </w:r>
          </w:p>
        </w:tc>
      </w:tr>
      <w:tr>
        <w:tc>
          <w:tcPr>
            <w:tcW w:type="dxa" w:w="3456"/>
          </w:tcPr>
          <w:p>
            <w:r>
              <w:rPr>
                <w:sz w:val="18"/>
              </w:rPr>
              <w:t>Using counts for subgroup comparison</w:t>
            </w:r>
          </w:p>
        </w:tc>
        <w:tc>
          <w:tcPr>
            <w:tcW w:type="dxa" w:w="3456"/>
          </w:tcPr>
          <w:p>
            <w:r>
              <w:rPr>
                <w:sz w:val="18"/>
              </w:rPr>
              <w:t>Large groups appear more important.</w:t>
            </w:r>
          </w:p>
        </w:tc>
        <w:tc>
          <w:tcPr>
            <w:tcW w:type="dxa" w:w="3456"/>
          </w:tcPr>
          <w:p>
            <w:r>
              <w:rPr>
                <w:sz w:val="18"/>
              </w:rPr>
              <w:t>Report within-group rates.</w:t>
            </w:r>
          </w:p>
        </w:tc>
      </w:tr>
      <w:tr>
        <w:tc>
          <w:tcPr>
            <w:tcW w:type="dxa" w:w="3456"/>
          </w:tcPr>
          <w:p>
            <w:r>
              <w:rPr>
                <w:sz w:val="18"/>
              </w:rPr>
              <w:t>Deleting every outlier</w:t>
            </w:r>
          </w:p>
        </w:tc>
        <w:tc>
          <w:tcPr>
            <w:tcW w:type="dxa" w:w="3456"/>
          </w:tcPr>
          <w:p>
            <w:r>
              <w:rPr>
                <w:sz w:val="18"/>
              </w:rPr>
              <w:t>Genuine complex cases can be removed.</w:t>
            </w:r>
          </w:p>
        </w:tc>
        <w:tc>
          <w:tcPr>
            <w:tcW w:type="dxa" w:w="3456"/>
          </w:tcPr>
          <w:p>
            <w:r>
              <w:rPr>
                <w:sz w:val="18"/>
              </w:rPr>
              <w:t>Investigate unusual observations.</w:t>
            </w:r>
          </w:p>
        </w:tc>
      </w:tr>
      <w:tr>
        <w:tc>
          <w:tcPr>
            <w:tcW w:type="dxa" w:w="3456"/>
          </w:tcPr>
          <w:p>
            <w:r>
              <w:rPr>
                <w:sz w:val="18"/>
              </w:rPr>
              <w:t>Ignoring the minority outcome</w:t>
            </w:r>
          </w:p>
        </w:tc>
        <w:tc>
          <w:tcPr>
            <w:tcW w:type="dxa" w:w="3456"/>
          </w:tcPr>
          <w:p>
            <w:r>
              <w:rPr>
                <w:sz w:val="18"/>
              </w:rPr>
              <w:t>Majority class dominates the visual story.</w:t>
            </w:r>
          </w:p>
        </w:tc>
        <w:tc>
          <w:tcPr>
            <w:tcW w:type="dxa" w:w="3456"/>
          </w:tcPr>
          <w:p>
            <w:r>
              <w:rPr>
                <w:sz w:val="18"/>
              </w:rPr>
              <w:t>Show counts and percentages.</w:t>
            </w:r>
          </w:p>
        </w:tc>
      </w:tr>
      <w:tr>
        <w:tc>
          <w:tcPr>
            <w:tcW w:type="dxa" w:w="3456"/>
          </w:tcPr>
          <w:p>
            <w:r>
              <w:rPr>
                <w:sz w:val="18"/>
              </w:rPr>
              <w:t>Calling correlation causation</w:t>
            </w:r>
          </w:p>
        </w:tc>
        <w:tc>
          <w:tcPr>
            <w:tcW w:type="dxa" w:w="3456"/>
          </w:tcPr>
          <w:p>
            <w:r>
              <w:rPr>
                <w:sz w:val="18"/>
              </w:rPr>
              <w:t>Observational data may contain confounding.</w:t>
            </w:r>
          </w:p>
        </w:tc>
        <w:tc>
          <w:tcPr>
            <w:tcW w:type="dxa" w:w="3456"/>
          </w:tcPr>
          <w:p>
            <w:r>
              <w:rPr>
                <w:sz w:val="18"/>
              </w:rPr>
              <w:t>Use association language.</w:t>
            </w:r>
          </w:p>
        </w:tc>
      </w:tr>
      <w:tr>
        <w:tc>
          <w:tcPr>
            <w:tcW w:type="dxa" w:w="3456"/>
          </w:tcPr>
          <w:p>
            <w:r>
              <w:rPr>
                <w:sz w:val="18"/>
              </w:rPr>
              <w:t>Ignoring missingness</w:t>
            </w:r>
          </w:p>
        </w:tc>
        <w:tc>
          <w:tcPr>
            <w:tcW w:type="dxa" w:w="3456"/>
          </w:tcPr>
          <w:p>
            <w:r>
              <w:rPr>
                <w:sz w:val="18"/>
              </w:rPr>
              <w:t>Patterns may reflect documentation processes.</w:t>
            </w:r>
          </w:p>
        </w:tc>
        <w:tc>
          <w:tcPr>
            <w:tcW w:type="dxa" w:w="3456"/>
          </w:tcPr>
          <w:p>
            <w:r>
              <w:rPr>
                <w:sz w:val="18"/>
              </w:rPr>
              <w:t>Report missingness by variable/group.</w:t>
            </w:r>
          </w:p>
        </w:tc>
      </w:tr>
      <w:tr>
        <w:tc>
          <w:tcPr>
            <w:tcW w:type="dxa" w:w="3456"/>
          </w:tcPr>
          <w:p>
            <w:r>
              <w:rPr>
                <w:sz w:val="18"/>
              </w:rPr>
              <w:t>Making dozens of charts without questions</w:t>
            </w:r>
          </w:p>
        </w:tc>
        <w:tc>
          <w:tcPr>
            <w:tcW w:type="dxa" w:w="3456"/>
          </w:tcPr>
          <w:p>
            <w:r>
              <w:rPr>
                <w:sz w:val="18"/>
              </w:rPr>
              <w:t>Increases chance of cherry-picking.</w:t>
            </w:r>
          </w:p>
        </w:tc>
        <w:tc>
          <w:tcPr>
            <w:tcW w:type="dxa" w:w="3456"/>
          </w:tcPr>
          <w:p>
            <w:r>
              <w:rPr>
                <w:sz w:val="18"/>
              </w:rPr>
              <w:t>Define questions before plotting.</w:t>
            </w:r>
          </w:p>
        </w:tc>
      </w:tr>
      <w:tr>
        <w:tc>
          <w:tcPr>
            <w:tcW w:type="dxa" w:w="3456"/>
          </w:tcPr>
          <w:p>
            <w:r>
              <w:rPr>
                <w:sz w:val="18"/>
              </w:rPr>
              <w:t>Treating historical results as current</w:t>
            </w:r>
          </w:p>
        </w:tc>
        <w:tc>
          <w:tcPr>
            <w:tcW w:type="dxa" w:w="3456"/>
          </w:tcPr>
          <w:p>
            <w:r>
              <w:rPr>
                <w:sz w:val="18"/>
              </w:rPr>
              <w:t>Healthcare practice changes over time.</w:t>
            </w:r>
          </w:p>
        </w:tc>
        <w:tc>
          <w:tcPr>
            <w:tcW w:type="dxa" w:w="3456"/>
          </w:tcPr>
          <w:p>
            <w:r>
              <w:rPr>
                <w:sz w:val="18"/>
              </w:rPr>
              <w:t>State the 1999–2008 limitation.</w:t>
            </w:r>
          </w:p>
        </w:tc>
      </w:tr>
    </w:tbl>
    <w:p>
      <w:pPr>
        <w:pStyle w:val="Heading1"/>
      </w:pPr>
      <w:r>
        <w:t>20. Link to the Next Modelling Stage</w:t>
      </w:r>
    </w:p>
    <w:p>
      <w:r>
        <w:t>EDA should directly inform the next stage. Skewed utilization variables may require robust summaries or transformations. Rare categorical levels may need consolidation. Strong correlations may indicate redundant information. Demographic differences should motivate subgroup model evaluation. The 11.16% early-readmission share also means that future model assessment should emphasize recall, precision, PR-AUC and calibration rather than accuracy alone.</w:t>
      </w:r>
    </w:p>
    <w:p>
      <w:pPr>
        <w:pStyle w:val="Heading1"/>
      </w:pPr>
      <w:r>
        <w:t>21. Expected Deliverables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8"/>
              </w:rPr>
              <w:t>Deliverable</w:t>
            </w:r>
          </w:p>
        </w:tc>
        <w:tc>
          <w:tcPr>
            <w:tcW w:type="dxa" w:w="5184"/>
          </w:tcPr>
          <w:p>
            <w:r>
              <w:rPr>
                <w:b/>
                <w:sz w:val="18"/>
              </w:rPr>
              <w:t>Required content</w:t>
            </w:r>
          </w:p>
        </w:tc>
      </w:tr>
      <w:tr>
        <w:tc>
          <w:tcPr>
            <w:tcW w:type="dxa" w:w="5184"/>
          </w:tcPr>
          <w:p>
            <w:r>
              <w:rPr>
                <w:sz w:val="18"/>
              </w:rPr>
              <w:t>Dataset overview</w:t>
            </w:r>
          </w:p>
        </w:tc>
        <w:tc>
          <w:tcPr>
            <w:tcW w:type="dxa" w:w="5184"/>
          </w:tcPr>
          <w:p>
            <w:r>
              <w:rPr>
                <w:sz w:val="18"/>
              </w:rPr>
              <w:t>Size, source, variables, time period and limitations.</w:t>
            </w:r>
          </w:p>
        </w:tc>
      </w:tr>
      <w:tr>
        <w:tc>
          <w:tcPr>
            <w:tcW w:type="dxa" w:w="5184"/>
          </w:tcPr>
          <w:p>
            <w:r>
              <w:rPr>
                <w:sz w:val="18"/>
              </w:rPr>
              <w:t>Descriptive statistics</w:t>
            </w:r>
          </w:p>
        </w:tc>
        <w:tc>
          <w:tcPr>
            <w:tcW w:type="dxa" w:w="5184"/>
          </w:tcPr>
          <w:p>
            <w:r>
              <w:rPr>
                <w:sz w:val="18"/>
              </w:rPr>
              <w:t>Numeric and categorical summaries.</w:t>
            </w:r>
          </w:p>
        </w:tc>
      </w:tr>
      <w:tr>
        <w:tc>
          <w:tcPr>
            <w:tcW w:type="dxa" w:w="5184"/>
          </w:tcPr>
          <w:p>
            <w:r>
              <w:rPr>
                <w:sz w:val="18"/>
              </w:rPr>
              <w:t>Target analysis</w:t>
            </w:r>
          </w:p>
        </w:tc>
        <w:tc>
          <w:tcPr>
            <w:tcW w:type="dxa" w:w="5184"/>
          </w:tcPr>
          <w:p>
            <w:r>
              <w:rPr>
                <w:sz w:val="18"/>
              </w:rPr>
              <w:t>Readmission counts and percentages.</w:t>
            </w:r>
          </w:p>
        </w:tc>
      </w:tr>
      <w:tr>
        <w:tc>
          <w:tcPr>
            <w:tcW w:type="dxa" w:w="5184"/>
          </w:tcPr>
          <w:p>
            <w:r>
              <w:rPr>
                <w:sz w:val="18"/>
              </w:rPr>
              <w:t>Univariate analysis</w:t>
            </w:r>
          </w:p>
        </w:tc>
        <w:tc>
          <w:tcPr>
            <w:tcW w:type="dxa" w:w="5184"/>
          </w:tcPr>
          <w:p>
            <w:r>
              <w:rPr>
                <w:sz w:val="18"/>
              </w:rPr>
              <w:t>Histograms and frequency plots.</w:t>
            </w:r>
          </w:p>
        </w:tc>
      </w:tr>
      <w:tr>
        <w:tc>
          <w:tcPr>
            <w:tcW w:type="dxa" w:w="5184"/>
          </w:tcPr>
          <w:p>
            <w:r>
              <w:rPr>
                <w:sz w:val="18"/>
              </w:rPr>
              <w:t>Bivariate analysis</w:t>
            </w:r>
          </w:p>
        </w:tc>
        <w:tc>
          <w:tcPr>
            <w:tcW w:type="dxa" w:w="5184"/>
          </w:tcPr>
          <w:p>
            <w:r>
              <w:rPr>
                <w:sz w:val="18"/>
              </w:rPr>
              <w:t>Outcome comparisons and relationships.</w:t>
            </w:r>
          </w:p>
        </w:tc>
      </w:tr>
      <w:tr>
        <w:tc>
          <w:tcPr>
            <w:tcW w:type="dxa" w:w="5184"/>
          </w:tcPr>
          <w:p>
            <w:r>
              <w:rPr>
                <w:sz w:val="18"/>
              </w:rPr>
              <w:t>Demographic analysis</w:t>
            </w:r>
          </w:p>
        </w:tc>
        <w:tc>
          <w:tcPr>
            <w:tcW w:type="dxa" w:w="5184"/>
          </w:tcPr>
          <w:p>
            <w:r>
              <w:rPr>
                <w:sz w:val="18"/>
              </w:rPr>
              <w:t>Age, gender and race rates.</w:t>
            </w:r>
          </w:p>
        </w:tc>
      </w:tr>
      <w:tr>
        <w:tc>
          <w:tcPr>
            <w:tcW w:type="dxa" w:w="5184"/>
          </w:tcPr>
          <w:p>
            <w:r>
              <w:rPr>
                <w:sz w:val="18"/>
              </w:rPr>
              <w:t>Correlation analysis</w:t>
            </w:r>
          </w:p>
        </w:tc>
        <w:tc>
          <w:tcPr>
            <w:tcW w:type="dxa" w:w="5184"/>
          </w:tcPr>
          <w:p>
            <w:r>
              <w:rPr>
                <w:sz w:val="18"/>
              </w:rPr>
              <w:t>Heatmap and selected relationships.</w:t>
            </w:r>
          </w:p>
        </w:tc>
      </w:tr>
      <w:tr>
        <w:tc>
          <w:tcPr>
            <w:tcW w:type="dxa" w:w="5184"/>
          </w:tcPr>
          <w:p>
            <w:r>
              <w:rPr>
                <w:sz w:val="18"/>
              </w:rPr>
              <w:t>Statistical validation</w:t>
            </w:r>
          </w:p>
        </w:tc>
        <w:tc>
          <w:tcPr>
            <w:tcW w:type="dxa" w:w="5184"/>
          </w:tcPr>
          <w:p>
            <w:r>
              <w:rPr>
                <w:sz w:val="18"/>
              </w:rPr>
              <w:t>Appropriate tests/effect-size summaries.</w:t>
            </w:r>
          </w:p>
        </w:tc>
      </w:tr>
      <w:tr>
        <w:tc>
          <w:tcPr>
            <w:tcW w:type="dxa" w:w="5184"/>
          </w:tcPr>
          <w:p>
            <w:r>
              <w:rPr>
                <w:sz w:val="18"/>
              </w:rPr>
              <w:t>Insight table</w:t>
            </w:r>
          </w:p>
        </w:tc>
        <w:tc>
          <w:tcPr>
            <w:tcW w:type="dxa" w:w="5184"/>
          </w:tcPr>
          <w:p>
            <w:r>
              <w:rPr>
                <w:sz w:val="18"/>
              </w:rPr>
              <w:t>Evidence + interpretation + implication + limitation.</w:t>
            </w:r>
          </w:p>
        </w:tc>
      </w:tr>
      <w:tr>
        <w:tc>
          <w:tcPr>
            <w:tcW w:type="dxa" w:w="5184"/>
          </w:tcPr>
          <w:p>
            <w:r>
              <w:rPr>
                <w:sz w:val="18"/>
              </w:rPr>
              <w:t>Conclusion</w:t>
            </w:r>
          </w:p>
        </w:tc>
        <w:tc>
          <w:tcPr>
            <w:tcW w:type="dxa" w:w="5184"/>
          </w:tcPr>
          <w:p>
            <w:r>
              <w:rPr>
                <w:sz w:val="18"/>
              </w:rPr>
              <w:t>How EDA informs modelling.</w:t>
            </w:r>
          </w:p>
        </w:tc>
      </w:tr>
    </w:tbl>
    <w:p>
      <w:pPr>
        <w:pStyle w:val="Heading1"/>
      </w:pPr>
      <w:r>
        <w:t>22. 30–35 Hour Work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Activity</w:t>
            </w:r>
          </w:p>
        </w:tc>
        <w:tc>
          <w:tcPr>
            <w:tcW w:type="dxa" w:w="3456"/>
          </w:tcPr>
          <w:p>
            <w:r>
              <w:rPr>
                <w:b/>
                <w:sz w:val="18"/>
              </w:rPr>
              <w:t>Hours</w:t>
            </w:r>
          </w:p>
        </w:tc>
        <w:tc>
          <w:tcPr>
            <w:tcW w:type="dxa" w:w="3456"/>
          </w:tcPr>
          <w:p>
            <w:r>
              <w:rPr>
                <w:b/>
                <w:sz w:val="18"/>
              </w:rPr>
              <w:t>Output</w:t>
            </w:r>
          </w:p>
        </w:tc>
      </w:tr>
      <w:tr>
        <w:tc>
          <w:tcPr>
            <w:tcW w:type="dxa" w:w="3456"/>
          </w:tcPr>
          <w:p>
            <w:r>
              <w:rPr>
                <w:sz w:val="18"/>
              </w:rPr>
              <w:t>Dataset review and EDA questions</w:t>
            </w:r>
          </w:p>
        </w:tc>
        <w:tc>
          <w:tcPr>
            <w:tcW w:type="dxa" w:w="3456"/>
          </w:tcPr>
          <w:p>
            <w:r>
              <w:rPr>
                <w:sz w:val="18"/>
              </w:rPr>
              <w:t>3</w:t>
            </w:r>
          </w:p>
        </w:tc>
        <w:tc>
          <w:tcPr>
            <w:tcW w:type="dxa" w:w="3456"/>
          </w:tcPr>
          <w:p>
            <w:r>
              <w:rPr>
                <w:sz w:val="18"/>
              </w:rPr>
              <w:t>Variable map and question list</w:t>
            </w:r>
          </w:p>
        </w:tc>
      </w:tr>
      <w:tr>
        <w:tc>
          <w:tcPr>
            <w:tcW w:type="dxa" w:w="3456"/>
          </w:tcPr>
          <w:p>
            <w:r>
              <w:rPr>
                <w:sz w:val="18"/>
              </w:rPr>
              <w:t>Descriptive statistics</w:t>
            </w:r>
          </w:p>
        </w:tc>
        <w:tc>
          <w:tcPr>
            <w:tcW w:type="dxa" w:w="3456"/>
          </w:tcPr>
          <w:p>
            <w:r>
              <w:rPr>
                <w:sz w:val="18"/>
              </w:rPr>
              <w:t>4</w:t>
            </w:r>
          </w:p>
        </w:tc>
        <w:tc>
          <w:tcPr>
            <w:tcW w:type="dxa" w:w="3456"/>
          </w:tcPr>
          <w:p>
            <w:r>
              <w:rPr>
                <w:sz w:val="18"/>
              </w:rPr>
              <w:t>Summary tables</w:t>
            </w:r>
          </w:p>
        </w:tc>
      </w:tr>
      <w:tr>
        <w:tc>
          <w:tcPr>
            <w:tcW w:type="dxa" w:w="3456"/>
          </w:tcPr>
          <w:p>
            <w:r>
              <w:rPr>
                <w:sz w:val="18"/>
              </w:rPr>
              <w:t>Target/demographic analysis</w:t>
            </w:r>
          </w:p>
        </w:tc>
        <w:tc>
          <w:tcPr>
            <w:tcW w:type="dxa" w:w="3456"/>
          </w:tcPr>
          <w:p>
            <w:r>
              <w:rPr>
                <w:sz w:val="18"/>
              </w:rPr>
              <w:t>4</w:t>
            </w:r>
          </w:p>
        </w:tc>
        <w:tc>
          <w:tcPr>
            <w:tcW w:type="dxa" w:w="3456"/>
          </w:tcPr>
          <w:p>
            <w:r>
              <w:rPr>
                <w:sz w:val="18"/>
              </w:rPr>
              <w:t>Outcome and subgroup charts</w:t>
            </w:r>
          </w:p>
        </w:tc>
      </w:tr>
      <w:tr>
        <w:tc>
          <w:tcPr>
            <w:tcW w:type="dxa" w:w="3456"/>
          </w:tcPr>
          <w:p>
            <w:r>
              <w:rPr>
                <w:sz w:val="18"/>
              </w:rPr>
              <w:t>Univariate visualizations</w:t>
            </w:r>
          </w:p>
        </w:tc>
        <w:tc>
          <w:tcPr>
            <w:tcW w:type="dxa" w:w="3456"/>
          </w:tcPr>
          <w:p>
            <w:r>
              <w:rPr>
                <w:sz w:val="18"/>
              </w:rPr>
              <w:t>5</w:t>
            </w:r>
          </w:p>
        </w:tc>
        <w:tc>
          <w:tcPr>
            <w:tcW w:type="dxa" w:w="3456"/>
          </w:tcPr>
          <w:p>
            <w:r>
              <w:rPr>
                <w:sz w:val="18"/>
              </w:rPr>
              <w:t>Histograms/frequency plots</w:t>
            </w:r>
          </w:p>
        </w:tc>
      </w:tr>
      <w:tr>
        <w:tc>
          <w:tcPr>
            <w:tcW w:type="dxa" w:w="3456"/>
          </w:tcPr>
          <w:p>
            <w:r>
              <w:rPr>
                <w:sz w:val="18"/>
              </w:rPr>
              <w:t>Bivariate analysis</w:t>
            </w:r>
          </w:p>
        </w:tc>
        <w:tc>
          <w:tcPr>
            <w:tcW w:type="dxa" w:w="3456"/>
          </w:tcPr>
          <w:p>
            <w:r>
              <w:rPr>
                <w:sz w:val="18"/>
              </w:rPr>
              <w:t>5</w:t>
            </w:r>
          </w:p>
        </w:tc>
        <w:tc>
          <w:tcPr>
            <w:tcW w:type="dxa" w:w="3456"/>
          </w:tcPr>
          <w:p>
            <w:r>
              <w:rPr>
                <w:sz w:val="18"/>
              </w:rPr>
              <w:t>Box plots/scatter/grouped charts</w:t>
            </w:r>
          </w:p>
        </w:tc>
      </w:tr>
      <w:tr>
        <w:tc>
          <w:tcPr>
            <w:tcW w:type="dxa" w:w="3456"/>
          </w:tcPr>
          <w:p>
            <w:r>
              <w:rPr>
                <w:sz w:val="18"/>
              </w:rPr>
              <w:t>Correlation/statistical validation</w:t>
            </w:r>
          </w:p>
        </w:tc>
        <w:tc>
          <w:tcPr>
            <w:tcW w:type="dxa" w:w="3456"/>
          </w:tcPr>
          <w:p>
            <w:r>
              <w:rPr>
                <w:sz w:val="18"/>
              </w:rPr>
              <w:t>3</w:t>
            </w:r>
          </w:p>
        </w:tc>
        <w:tc>
          <w:tcPr>
            <w:tcW w:type="dxa" w:w="3456"/>
          </w:tcPr>
          <w:p>
            <w:r>
              <w:rPr>
                <w:sz w:val="18"/>
              </w:rPr>
              <w:t>Heatmap and validation notes</w:t>
            </w:r>
          </w:p>
        </w:tc>
      </w:tr>
      <w:tr>
        <w:tc>
          <w:tcPr>
            <w:tcW w:type="dxa" w:w="3456"/>
          </w:tcPr>
          <w:p>
            <w:r>
              <w:rPr>
                <w:sz w:val="18"/>
              </w:rPr>
              <w:t>Interpretation and implications</w:t>
            </w:r>
          </w:p>
        </w:tc>
        <w:tc>
          <w:tcPr>
            <w:tcW w:type="dxa" w:w="3456"/>
          </w:tcPr>
          <w:p>
            <w:r>
              <w:rPr>
                <w:sz w:val="18"/>
              </w:rPr>
              <w:t>3</w:t>
            </w:r>
          </w:p>
        </w:tc>
        <w:tc>
          <w:tcPr>
            <w:tcW w:type="dxa" w:w="3456"/>
          </w:tcPr>
          <w:p>
            <w:r>
              <w:rPr>
                <w:sz w:val="18"/>
              </w:rPr>
              <w:t>Insight table</w:t>
            </w:r>
          </w:p>
        </w:tc>
      </w:tr>
      <w:tr>
        <w:tc>
          <w:tcPr>
            <w:tcW w:type="dxa" w:w="3456"/>
          </w:tcPr>
          <w:p>
            <w:r>
              <w:rPr>
                <w:sz w:val="18"/>
              </w:rPr>
              <w:t>Formatting and final review</w:t>
            </w:r>
          </w:p>
        </w:tc>
        <w:tc>
          <w:tcPr>
            <w:tcW w:type="dxa" w:w="3456"/>
          </w:tcPr>
          <w:p>
            <w:r>
              <w:rPr>
                <w:sz w:val="18"/>
              </w:rPr>
              <w:t>4</w:t>
            </w:r>
          </w:p>
        </w:tc>
        <w:tc>
          <w:tcPr>
            <w:tcW w:type="dxa" w:w="3456"/>
          </w:tcPr>
          <w:p>
            <w:r>
              <w:rPr>
                <w:sz w:val="18"/>
              </w:rPr>
              <w:t>Submission DOCX</w:t>
            </w:r>
          </w:p>
        </w:tc>
      </w:tr>
      <w:tr>
        <w:tc>
          <w:tcPr>
            <w:tcW w:type="dxa" w:w="3456"/>
          </w:tcPr>
          <w:p>
            <w:r>
              <w:rPr>
                <w:sz w:val="18"/>
              </w:rPr>
              <w:t>Total</w:t>
            </w:r>
          </w:p>
        </w:tc>
        <w:tc>
          <w:tcPr>
            <w:tcW w:type="dxa" w:w="3456"/>
          </w:tcPr>
          <w:p>
            <w:r>
              <w:rPr>
                <w:sz w:val="18"/>
              </w:rPr>
              <w:t>31</w:t>
            </w:r>
          </w:p>
        </w:tc>
        <w:tc>
          <w:tcPr>
            <w:tcW w:type="dxa" w:w="3456"/>
          </w:tcPr>
          <w:p>
            <w:r>
              <w:rPr>
                <w:sz w:val="18"/>
              </w:rPr>
              <w:t>Complete Week 3 report</w:t>
            </w:r>
          </w:p>
        </w:tc>
      </w:tr>
    </w:tbl>
    <w:p>
      <w:pPr>
        <w:pStyle w:val="Heading1"/>
      </w:pPr>
      <w:r>
        <w:t>23. Conclusion</w:t>
      </w:r>
    </w:p>
    <w:p>
      <w:r>
        <w:t>The proposed EDA provides a systematic way to understand the diabetes hospital-readmission dataset before predictive modelling. It begins with the overall composition of the data and readmission outcome and then examines distributions, healthcare utilization, hospital stay, medications, procedures and demographic characteristics. Relationships between numerical variables are explored using correlation and scatter plots, while outcome comparisons use box plots and grouped charts.</w:t>
      </w:r>
    </w:p>
    <w:p>
      <w:r>
        <w:t>The central principle is that a visualization should answer a healthcare question. A useful EDA finding is supported by a chart, confirmed with numerical evidence, interpreted cautiously and connected to a practical implication. Because the dataset is historical and observational, the analysis can reveal associations and generate hypotheses, but it cannot establish causal relationships or guarantee that the observed patterns apply to modern hospitals.</w:t>
      </w:r>
    </w:p>
    <w:p>
      <w:pPr>
        <w:pStyle w:val="Heading1"/>
      </w:pPr>
      <w:r>
        <w:t>24. Methodological Sources</w:t>
      </w:r>
    </w:p>
    <w:p>
      <w:pPr>
        <w:pStyle w:val="ListBullet"/>
      </w:pPr>
      <w:r>
        <w:t>UCI Machine Learning Repository — Diabetes 130-US Hospitals for Years 1999–2008. Primary source for dataset size, variables, hospital coverage, time period and inclusion information. DOI: 10.24432/C5230J.</w:t>
      </w:r>
    </w:p>
    <w:p>
      <w:pPr>
        <w:pStyle w:val="ListBullet"/>
      </w:pPr>
      <w:r>
        <w:t>Pandas Documentation — DataFrame.describe and descriptive statistics. Supports the proposed descriptive-statistics workflow.</w:t>
      </w:r>
    </w:p>
    <w:p>
      <w:pPr>
        <w:pStyle w:val="ListBullet"/>
      </w:pPr>
      <w:r>
        <w:t>Seaborn Documentation — boxplot. Supports the explanation of quartiles, whiskers and comparison of quantitative distributions across categories.</w:t>
      </w:r>
    </w:p>
    <w:p>
      <w:pPr>
        <w:pStyle w:val="ListBullet"/>
      </w:pPr>
      <w:r>
        <w:t>Published analyses of the UCI dataset were consulted as secondary evidence for the reported readmission distribution; final EDA statistics should be recalculated directly from the exact file used.</w:t>
      </w:r>
    </w:p>
    <w:p>
      <w:pPr>
        <w:jc w:val="center"/>
      </w:pPr>
      <w:r>
        <w:rPr>
          <w:b/>
        </w:rPr>
        <w:t>End of Week 3 EDA and Visualization Methodology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