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KaiTi"/>
        </w:rPr>
        <w:t>Affiliate and livestream promotion Quotation</w:t>
      </w:r>
    </w:p>
    <w:p>
      <w:r>
        <w:rPr>
          <w:rFonts w:ascii="Times New Roman" w:hAnsi="Times New Roman" w:eastAsia="KaiTi"/>
        </w:rPr>
        <w:t>Quote number [ID]. Issued [date]. Valid until [date]. Currency [currency]. Subject to written confirmation; this quotation does not itself reserve dates or grant rights.</w:t>
      </w:r>
    </w:p>
    <w:p>
      <w:pPr>
        <w:pStyle w:val="Heading1"/>
      </w:pPr>
      <w:r>
        <w:rPr>
          <w:rFonts w:ascii="Times New Roman" w:hAnsi="Times New Roman" w:eastAsia="KaiTi"/>
        </w:rPr>
        <w:t>Parties</w:t>
      </w:r>
    </w:p>
    <w:p>
      <w:r>
        <w:rPr>
          <w:rFonts w:ascii="Times New Roman" w:hAnsi="Times New Roman" w:eastAsia="KaiTi"/>
        </w:rPr>
        <w:t>Client [legal name, address, contact and email]</w:t>
        <w:br/>
        <w:t>Service provider [legal name, address, contact and email]</w:t>
        <w:br/>
        <w:t>Project [name]. Agreement date [date].</w:t>
      </w:r>
    </w:p>
    <w:p>
      <w:pPr>
        <w:pStyle w:val="Heading1"/>
      </w:pPr>
      <w:r>
        <w:rPr>
          <w:rFonts w:ascii="Times New Roman" w:hAnsi="Times New Roman" w:eastAsia="KaiTi"/>
        </w:rPr>
        <w:t>Scope and schedule</w:t>
      </w:r>
    </w:p>
    <w:p>
      <w:r>
        <w:rPr>
          <w:rFonts w:ascii="Times New Roman" w:hAnsi="Times New Roman" w:eastAsia="KaiTi"/>
        </w:rPr>
        <w:t>Promote [products] through [links, codes, platforms or livestream slots]. Merchant handles fulfillment, returns and customer service. Define guaranteed fee [amount, if any] separately from commission [rate and eligible net sales].</w:t>
      </w:r>
    </w:p>
    <w:p>
      <w:pPr>
        <w:pStyle w:val="Heading1"/>
      </w:pPr>
      <w:r>
        <w:rPr>
          <w:rFonts w:ascii="Times New Roman" w:hAnsi="Times New Roman" w:eastAsia="KaiTi"/>
        </w:rPr>
        <w:t>Price breakdown</w:t>
      </w:r>
    </w:p>
    <w:p>
      <w:r>
        <w:rPr>
          <w:rFonts w:ascii="Times New Roman" w:hAnsi="Times New Roman" w:eastAsia="KaiTi"/>
        </w:rPr>
        <w:t>For each item, enter scope, quantity, unit, unit price and amount. If commission applies, specify the calculation basis and rate. Identify estimates separately from fixed fees.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Item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Qty / unit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Unit price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Amount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Guaranteed content fee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Estimated commission basis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Livestream and usage add-ons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</w:tbl>
    <w:p>
      <w:pPr>
        <w:pStyle w:val="Heading1"/>
      </w:pPr>
      <w:r>
        <w:rPr>
          <w:rFonts w:ascii="Times New Roman" w:hAnsi="Times New Roman" w:eastAsia="KaiTi"/>
        </w:rPr>
        <w:t>Fees and payment</w:t>
      </w:r>
    </w:p>
    <w:p>
      <w:r>
        <w:rPr>
          <w:rFonts w:ascii="Times New Roman" w:hAnsi="Times New Roman" w:eastAsia="KaiTi"/>
        </w:rPr>
        <w:t>Subtotal excluding tax [amount]</w:t>
        <w:br/>
        <w:t>Discount [amount]</w:t>
        <w:br/>
        <w:t>Tax rate and tax [rate and amount]</w:t>
        <w:br/>
        <w:t>Total including tax [amount and currency]</w:t>
        <w:br/>
        <w:t>Deposit [amount and due date]</w:t>
        <w:br/>
        <w:t>Balance [amount and payment terms]</w:t>
      </w:r>
    </w:p>
    <w:p>
      <w:pPr>
        <w:pStyle w:val="Heading1"/>
      </w:pPr>
      <w:r>
        <w:rPr>
          <w:rFonts w:ascii="Times New Roman" w:hAnsi="Times New Roman" w:eastAsia="KaiTi"/>
        </w:rPr>
        <w:t>Usage and special terms</w:t>
      </w:r>
    </w:p>
    <w:p>
      <w:r>
        <w:rPr>
          <w:rFonts w:ascii="Times New Roman" w:hAnsi="Times New Roman" w:eastAsia="KaiTi"/>
        </w:rPr>
        <w:t>Disclose commissions, gifts and sponsorship where required. Merchant substantiates claims; creator cannot promise unverified results. Usage license [media, territory and term]; ad access and exclusivity require separate terms. Do not share unnecessary buyer data. Agree code deactivation and treatment of later refunds.</w:t>
      </w:r>
    </w:p>
    <w:p>
      <w:pPr>
        <w:pStyle w:val="Heading1"/>
      </w:pPr>
      <w:r>
        <w:rPr>
          <w:rFonts w:ascii="Times New Roman" w:hAnsi="Times New Roman" w:eastAsia="KaiTi"/>
        </w:rPr>
        <w:t>Quotation conditions</w:t>
      </w:r>
    </w:p>
    <w:p>
      <w:r>
        <w:rPr>
          <w:rFonts w:ascii="Times New Roman" w:hAnsi="Times New Roman" w:eastAsia="KaiTi"/>
        </w:rPr>
        <w:t>Unlisted deliverables, extra revisions, travel and usage rights are excluded. Scope changes or acceptance after expiry require a revised price and availability check. Confirm cancellation, acceptance, rights and full engagement terms in writing before work begins.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KaiTi">
    <w:altName w:val="KaiTi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cs="Times New Roman" w:eastAsia="Kai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60"/>
    </w:pPr>
    <w:rPr>
      <w:rFonts w:ascii="Times New Roman" w:hAnsi="Times New Roman" w:eastAsia="KaiTi" w:cs="Times New Roman"/>
      <w:color w:val="000000"/>
      <w:sz w:val="21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cstheme="majorBidi" w:ascii="Times New Roman" w:hAnsi="Times New Roman" w:eastAsia="KaiTi" w:cs="Times New Roman"/>
      <w:b/>
      <w:bCs/>
      <w:color w:val="000000"/>
      <w:sz w:val="24"/>
      <w:szCs w:val="28"/>
      <w:lang w:val="en-US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KaiTi" w:cs="Times New Roman"/>
      <w:b/>
      <w:bCs/>
      <w:color w:val="000000"/>
      <w:sz w:val="26"/>
      <w:szCs w:val="26"/>
      <w:lang w:val="en-US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cs="Times New Roman" w:eastAsia="KaiT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cs="Times New Roman" w:eastAsia="KaiT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cstheme="majorBidi" w:ascii="Times New Roman" w:hAnsi="Times New Roman" w:eastAsia="KaiTi" w:cs="Times New Roman"/>
      <w:b w:val="0"/>
      <w:color w:val="000000"/>
      <w:spacing w:val="5"/>
      <w:kern w:val="28"/>
      <w:sz w:val="36"/>
      <w:szCs w:val="52"/>
      <w:lang w:val="en-US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KaiTi" w:cs="Times New Roman"/>
      <w:color w:val="000000"/>
      <w:lang w:val="en-US" w:eastAsia="zh-TW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KaiT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KaiT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cs="Times New Roman" w:eastAsia="KaiT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Affiliate and livestream promotion Quotation</dc:title>
  <dc:subject>Editable quotation template</dc:subject>
  <dc:creator>Taloox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