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Music License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Licensee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Licensor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Identify composition [title, writers, publishers and shares] and recording [version, owner, identifier]. Licensed use [production and placement], media [list], territory [list], term [start and end], edit length [seconds].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License term: [start] to [end]. Effective upon [signature, payment or other condition]. Takedown, existing productions and archival use after expiry: [terms].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Licensor supplies [audio, rights evidence and license documents] by [date]. Licensee checks [version, specifications and license scope] within [days] and identifies missing or disputed items in writing.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License Scope and Reserved Rights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The licensor grants only the rights it controls as listed here: [composition synchronization / master use / other]. Any additional rights require separate clearance. No ownership transfer, AI training, voice cloning, sublicensing or new campaign use without written approval. Credit [wording].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Licensee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Licensor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 License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