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KaiTi"/>
        </w:rPr>
        <w:t>藝人商案執行管理合約書</w:t>
      </w:r>
    </w:p>
    <w:p>
      <w:pPr>
        <w:spacing w:after="80"/>
      </w:pPr>
      <w:r>
        <w:rPr>
          <w:rFonts w:ascii="Times New Roman" w:hAnsi="Times New Roman" w:eastAsia="KaiTi"/>
        </w:rPr>
        <w:t>立合約人</w:t>
      </w:r>
    </w:p>
    <w:p>
      <w:pPr>
        <w:jc w:val="right"/>
      </w:pPr>
      <w:r>
        <w:rPr>
          <w:rFonts w:ascii="Times New Roman" w:hAnsi="Times New Roman" w:eastAsia="KaiTi"/>
        </w:rPr>
        <w:t>委託方 ［法定名稱］ (以下簡稱 甲方)</w:t>
      </w:r>
    </w:p>
    <w:p>
      <w:pPr>
        <w:jc w:val="right"/>
      </w:pPr>
      <w:r>
        <w:rPr>
          <w:rFonts w:ascii="Times New Roman" w:hAnsi="Times New Roman" w:eastAsia="KaiTi"/>
        </w:rPr>
        <w:t>商案管理方 ［法定名稱］ (以下簡稱 乙方)</w:t>
      </w:r>
    </w:p>
    <w:p>
      <w:pPr>
        <w:spacing w:before="280"/>
      </w:pPr>
      <w:r>
        <w:rPr>
          <w:rFonts w:ascii="Times New Roman" w:hAnsi="Times New Roman" w:eastAsia="KaiTi"/>
        </w:rPr>
        <w:t>雙方就下列合作事項達成協議，訂立本合約，條款如下。</w:t>
      </w:r>
    </w:p>
    <w:p>
      <w:pPr>
        <w:pStyle w:val="Heading1"/>
      </w:pPr>
      <w:r>
        <w:rPr>
          <w:rFonts w:ascii="Times New Roman" w:hAnsi="Times New Roman" w:eastAsia="KaiTi"/>
        </w:rPr>
        <w:t>第一條 合作內容</w:t>
      </w:r>
    </w:p>
    <w:p>
      <w:pPr>
        <w:keepLines/>
        <w:numPr>
          <w:ilvl w:val="0"/>
          <w:numId w:val="10"/>
        </w:numPr>
        <w:ind w:left="567" w:hanging="340"/>
      </w:pPr>
      <w:r>
        <w:rPr>
          <w:rFonts w:ascii="Times New Roman" w:hAnsi="Times New Roman" w:eastAsia="KaiTi"/>
        </w:rPr>
        <w:t>為［商案］協調［藝人、交付項目及平台］，明訂［進度回報、審稿與聯繫工作］。除核准附件另議外，由委託方直接與藝人簽約及付款。</w:t>
      </w:r>
    </w:p>
    <w:p>
      <w:pPr>
        <w:pStyle w:val="Heading1"/>
      </w:pPr>
      <w:r>
        <w:rPr>
          <w:rFonts w:ascii="Times New Roman" w:hAnsi="Times New Roman" w:eastAsia="KaiTi"/>
        </w:rPr>
        <w:t>第二條 合約期間與時程</w:t>
      </w:r>
    </w:p>
    <w:p>
      <w:pPr>
        <w:keepLines/>
        <w:numPr>
          <w:ilvl w:val="0"/>
          <w:numId w:val="11"/>
        </w:numPr>
        <w:ind w:left="567" w:hanging="340"/>
      </w:pPr>
      <w:r>
        <w:rPr>
          <w:rFonts w:ascii="Times New Roman" w:hAnsi="Times New Roman" w:eastAsia="KaiTi"/>
        </w:rPr>
        <w:t>服務期間［起迄］與里程碑［日期］；新增商案或延長支援另以變更單確認。</w:t>
      </w:r>
    </w:p>
    <w:p>
      <w:pPr>
        <w:pStyle w:val="Heading1"/>
      </w:pPr>
      <w:r>
        <w:rPr>
          <w:rFonts w:ascii="Times New Roman" w:hAnsi="Times New Roman" w:eastAsia="KaiTi"/>
        </w:rPr>
        <w:t>第三條 履約確認與驗收</w:t>
      </w:r>
    </w:p>
    <w:p>
      <w:pPr>
        <w:keepLines/>
        <w:numPr>
          <w:ilvl w:val="0"/>
          <w:numId w:val="12"/>
        </w:numPr>
        <w:ind w:left="567" w:hanging="340"/>
      </w:pPr>
      <w:r>
        <w:rPr>
          <w:rFonts w:ascii="Times New Roman" w:hAnsi="Times New Roman" w:eastAsia="KaiTi"/>
        </w:rPr>
        <w:t>交付［進度報告、核准紀錄與交接］，於［天數］內驗收；管理方負責約定協調工作，不保證銷售或第三方履約結果。</w:t>
      </w:r>
    </w:p>
    <w:p>
      <w:pPr>
        <w:pStyle w:val="Heading1"/>
      </w:pPr>
      <w:r>
        <w:rPr>
          <w:rFonts w:ascii="Times New Roman" w:hAnsi="Times New Roman" w:eastAsia="KaiTi"/>
        </w:rPr>
        <w:t>第四條 合約費用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計價方式［固定金額／按次／佣金／其他］，計算基礎［填入］。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未稅費用［金額及幣別］，稅率或稅務處理［填入］，稅額［金額］，含稅總額［金額］。</w:t>
      </w:r>
    </w:p>
    <w:p>
      <w:pPr>
        <w:keepLines/>
        <w:numPr>
          <w:ilvl w:val="0"/>
          <w:numId w:val="13"/>
        </w:numPr>
        <w:ind w:left="567" w:hanging="340"/>
      </w:pPr>
      <w:r>
        <w:rPr>
          <w:rFonts w:ascii="Times New Roman" w:hAnsi="Times New Roman" w:eastAsia="KaiTi"/>
        </w:rPr>
        <w:t>額外支出須事前書面核准；項目、上限及憑證要求為［約定］。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第五條 付款方式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付款人［甲方／乙方／其他］，收款人［名稱］；訂金或首期款［金額及日期］，餘款或定期結算［計算方式、條件及期限］。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付款方式［銀行轉帳／其他］；發票、扣繳及匯款手續費之處理為［約定］。</w:t>
      </w:r>
    </w:p>
    <w:p>
      <w:pPr>
        <w:keepLines/>
        <w:numPr>
          <w:ilvl w:val="0"/>
          <w:numId w:val="14"/>
        </w:numPr>
        <w:ind w:left="567" w:hanging="340"/>
      </w:pPr>
      <w:r>
        <w:rPr>
          <w:rFonts w:ascii="Times New Roman" w:hAnsi="Times New Roman" w:eastAsia="KaiTi"/>
        </w:rPr>
        <w:t>帳單爭議應於 [天數] 內書面提出，無爭議款項仍應按期支付。逾期付款經書面催告 [天數] 後得暫停工作；遲延費用及調整時程須另以書面約定並符合適用法律。</w:t>
      </w:r>
    </w:p>
    <w:p>
      <w:pPr>
        <w:ind w:left="567"/>
      </w:pPr>
      <w:r>
        <w:rPr>
          <w:rFonts w:ascii="Times New Roman" w:hAnsi="Times New Roman" w:eastAsia="KaiTi"/>
        </w:rPr>
        <w:t>收款銀行及分行［填入］　銀行代碼［填入］</w:t>
        <w:br/>
        <w:t>戶名［填入］　帳號［填入］</w:t>
      </w:r>
    </w:p>
    <w:p>
      <w:pPr>
        <w:pStyle w:val="Heading1"/>
      </w:pPr>
      <w:r>
        <w:rPr>
          <w:rFonts w:ascii="Times New Roman" w:hAnsi="Times New Roman" w:eastAsia="KaiTi"/>
        </w:rPr>
        <w:t>第六條 素材與代理權限</w:t>
      </w:r>
    </w:p>
    <w:p>
      <w:pPr>
        <w:keepLines/>
        <w:numPr>
          <w:ilvl w:val="0"/>
          <w:numId w:val="15"/>
        </w:numPr>
        <w:ind w:left="567" w:hanging="340"/>
      </w:pPr>
      <w:r>
        <w:rPr>
          <w:rFonts w:ascii="Times New Roman" w:hAnsi="Times New Roman" w:eastAsia="KaiTi"/>
        </w:rPr>
        <w:t>不得超出［書面授權］代表藝人或委託方承諾。藝人與品牌素材另訂授權，由委託方確認必要同意。僅分享必要聯絡資料，依［保存期限］返還或刪除。</w:t>
      </w:r>
    </w:p>
    <w:p>
      <w:pPr>
        <w:pStyle w:val="Heading1"/>
      </w:pPr>
      <w:r>
        <w:rPr>
          <w:rFonts w:ascii="Times New Roman" w:hAnsi="Times New Roman" w:eastAsia="KaiTi"/>
        </w:rPr>
        <w:t>第七條 取消與終止</w:t>
      </w:r>
    </w:p>
    <w:p>
      <w:pPr>
        <w:keepLines/>
        <w:numPr>
          <w:ilvl w:val="0"/>
          <w:numId w:val="16"/>
        </w:numPr>
        <w:ind w:left="567" w:hanging="340"/>
      </w:pPr>
      <w:r>
        <w:rPr>
          <w:rFonts w:ascii="Times New Roman" w:hAnsi="Times New Roman" w:eastAsia="KaiTi"/>
        </w:rPr>
        <w:t>取消通知期限［天數］；已完成工作之費用、已核准且無法退還之支出及訂金退還方式［明列計算方式］。遇不可合理控制事件，應即通知並協商改期或終止及費用分攤。重大違約於書面通知後［天數］內未改善者，他方得終止；終止後之交付與授權處理［約定］。</w:t>
      </w:r>
    </w:p>
    <w:p>
      <w:pPr>
        <w:pStyle w:val="Heading1"/>
      </w:pPr>
      <w:r>
        <w:rPr>
          <w:rFonts w:ascii="Times New Roman" w:hAnsi="Times New Roman" w:eastAsia="KaiTi"/>
        </w:rPr>
        <w:t>第八條 保密與爭議處理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未公開之報價、個人資料及合作資訊，僅為履約使用；依法必須揭露者除外。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責任範圍及合理上限［協商填入］，不得排除依法不得限制之責任。</w:t>
      </w:r>
    </w:p>
    <w:p>
      <w:pPr>
        <w:keepLines/>
        <w:numPr>
          <w:ilvl w:val="0"/>
          <w:numId w:val="17"/>
        </w:numPr>
        <w:ind w:left="567" w:hanging="340"/>
      </w:pPr>
      <w:r>
        <w:rPr>
          <w:rFonts w:ascii="Times New Roman" w:hAnsi="Times New Roman" w:eastAsia="KaiTi"/>
        </w:rPr>
        <w:t>適用法律［地區］、爭議處理方式及管轄［填入］。</w:t>
      </w:r>
    </w:p>
    <w:p>
      <w:pPr>
        <w:pStyle w:val="Heading1"/>
      </w:pPr>
      <w:r>
        <w:rPr>
          <w:rFonts w:ascii="Times New Roman" w:hAnsi="Times New Roman" w:eastAsia="KaiTi"/>
        </w:rPr>
        <w:t>第九條 其他約定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附件 [清單] 為本合約之一部分；條文衝突時之優先順序為 [順序]。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變更須經雙方書面同意。通知寄送至簽署頁所列電子信箱或地址，以 [方式] 確認收受。</w:t>
      </w:r>
    </w:p>
    <w:p>
      <w:pPr>
        <w:keepLines/>
        <w:numPr>
          <w:ilvl w:val="0"/>
          <w:numId w:val="18"/>
        </w:numPr>
        <w:ind w:left="567" w:hanging="340"/>
      </w:pPr>
      <w:r>
        <w:rPr>
          <w:rFonts w:ascii="Times New Roman" w:hAnsi="Times New Roman" w:eastAsia="KaiTi"/>
        </w:rPr>
        <w:t>雙方確認有權簽署並提供各自素材。合約正本 [份數] 份；簽署方式為 [親簽／電子簽署／其他]。</w:t>
      </w:r>
    </w:p>
    <w:p>
      <w:pPr>
        <w:pStyle w:val="Heading1"/>
        <w:pageBreakBefore/>
      </w:pPr>
      <w:r>
        <w:rPr>
          <w:rFonts w:ascii="Times New Roman" w:hAnsi="Times New Roman" w:eastAsia="KaiTi"/>
        </w:rPr>
        <w:t>立合約人</w:t>
      </w:r>
    </w:p>
    <w:p>
      <w:pPr>
        <w:spacing w:before="320"/>
      </w:pPr>
      <w:r>
        <w:rPr>
          <w:rFonts w:ascii="Times New Roman" w:hAnsi="Times New Roman" w:eastAsia="KaiTi"/>
          <w:b/>
        </w:rPr>
        <w:t>甲方  委託方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  <w:b/>
        </w:rPr>
        <w:t>乙方  商案管理方</w:t>
      </w:r>
    </w:p>
    <w:p>
      <w:r>
        <w:rPr>
          <w:rFonts w:ascii="Times New Roman" w:hAnsi="Times New Roman" w:eastAsia="KaiTi"/>
        </w:rPr>
        <w:t>法定名稱［填入］</w:t>
      </w:r>
    </w:p>
    <w:p>
      <w:r>
        <w:rPr>
          <w:rFonts w:ascii="Times New Roman" w:hAnsi="Times New Roman" w:eastAsia="KaiTi"/>
        </w:rPr>
        <w:t>負責人或授權代表［姓名及職稱］</w:t>
      </w:r>
    </w:p>
    <w:p>
      <w:r>
        <w:rPr>
          <w:rFonts w:ascii="Times New Roman" w:hAnsi="Times New Roman" w:eastAsia="KaiTi"/>
        </w:rPr>
        <w:t>地址［填入］</w:t>
      </w:r>
    </w:p>
    <w:p>
      <w:r>
        <w:rPr>
          <w:rFonts w:ascii="Times New Roman" w:hAnsi="Times New Roman" w:eastAsia="KaiTi"/>
        </w:rPr>
        <w:t>統一編號或公司登記號碼［如適用］</w:t>
      </w:r>
    </w:p>
    <w:p>
      <w:r>
        <w:rPr>
          <w:rFonts w:ascii="Times New Roman" w:hAnsi="Times New Roman" w:eastAsia="KaiTi"/>
        </w:rPr>
        <w:t>聯絡人［姓名］</w:t>
      </w:r>
    </w:p>
    <w:p>
      <w:r>
        <w:rPr>
          <w:rFonts w:ascii="Times New Roman" w:hAnsi="Times New Roman" w:eastAsia="KaiTi"/>
        </w:rPr>
        <w:t>電話［填入］　電子信箱［填入］</w:t>
      </w:r>
    </w:p>
    <w:p>
      <w:pPr>
        <w:spacing w:before="280"/>
      </w:pPr>
      <w:r>
        <w:rPr>
          <w:rFonts w:ascii="Times New Roman" w:hAnsi="Times New Roman" w:eastAsia="KaiTi"/>
        </w:rPr>
        <w:t>簽名或蓋章  ______________________________</w:t>
      </w:r>
    </w:p>
    <w:p>
      <w:r>
        <w:rPr>
          <w:rFonts w:ascii="Times New Roman" w:hAnsi="Times New Roman" w:eastAsia="KaiTi"/>
        </w:rPr>
        <w:t>簽署日期　［年］年［月］月［日］日</w:t>
      </w:r>
    </w:p>
    <w:p>
      <w:pPr>
        <w:spacing w:before="320"/>
      </w:pPr>
      <w:r>
        <w:rPr>
          <w:rFonts w:ascii="Times New Roman" w:hAnsi="Times New Roman" w:eastAsia="KaiTi"/>
        </w:rPr>
        <w:t>合約日期　［年］年［月］月［日］日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KaiTi">
    <w:altName w:val="KaiTi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Times New Roman" w:hAnsi="Times New Roman" w:cs="Times New Roman" w:eastAsia="KaiT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20"/>
    </w:pPr>
    <w:rPr>
      <w:rFonts w:ascii="Times New Roman" w:hAnsi="Times New Roman" w:eastAsia="KaiTi" w:cs="Times New Roman"/>
      <w:color w:val="000000"/>
      <w:sz w:val="22"/>
      <w:lang w:val="en-US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KaiTi" w:cs="Times New Roman"/>
      <w:b/>
      <w:bCs/>
      <w:color w:val="000000"/>
      <w:sz w:val="22"/>
      <w:szCs w:val="28"/>
      <w:lang w:val="en-US"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KaiTi" w:cs="Times New Roman"/>
      <w:b/>
      <w:bCs/>
      <w:color w:val="000000"/>
      <w:sz w:val="26"/>
      <w:szCs w:val="26"/>
      <w:lang w:val="en-US"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Times New Roman" w:hAnsi="Times New Roman" w:cs="Times New Roman" w:eastAsia="KaiT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Times New Roman" w:hAnsi="Times New Roman" w:cs="Times New Roman" w:eastAsia="KaiT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Times New Roman" w:hAnsi="Times New Roman" w:cs="Times New Roman" w:eastAsia="KaiT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/>
      <w:contextualSpacing/>
    </w:pPr>
    <w:rPr>
      <w:rFonts w:cstheme="majorBidi" w:ascii="Times New Roman" w:hAnsi="Times New Roman" w:eastAsia="KaiTi" w:cs="Times New Roman"/>
      <w:b/>
      <w:color w:val="000000"/>
      <w:spacing w:val="5"/>
      <w:kern w:val="28"/>
      <w:sz w:val="28"/>
      <w:szCs w:val="52"/>
      <w:lang w:val="en-US" w:eastAsia="zh-TW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Times New Roman" w:hAnsi="Times New Roman" w:cs="Times New Roman" w:eastAsia="KaiT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KaiTi" w:cs="Times New Roman"/>
      <w:color w:val="000000"/>
      <w:lang w:val="en-US" w:eastAsia="zh-TW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KaiT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KaiT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Times New Roman" w:hAnsi="Times New Roman" w:cs="Times New Roman" w:eastAsia="KaiT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Times New Roman" w:hAnsi="Times New Roman" w:cs="Times New Roman" w:eastAsia="KaiT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Times New Roman" w:hAnsi="Times New Roman" w:cs="Times New Roman" w:eastAsia="KaiT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Times New Roman" w:hAnsi="Times New Roman" w:cs="Times New Roman" w:eastAsia="KaiT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Times New Roman" w:hAnsi="Times New Roman" w:cs="Times New Roman" w:eastAsia="KaiT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Times New Roman" w:hAnsi="Times New Roman" w:cs="Times New Roman" w:eastAsia="KaiTi"/>
        <w:b/>
        <w:bCs/>
      </w:rPr>
    </w:tblStylePr>
    <w:tblStylePr w:type="lastCol">
      <w:rPr>
        <w:rFonts w:cstheme="majorBidi" w:ascii="Times New Roman" w:hAnsi="Times New Roman" w:cs="Times New Roman" w:eastAsia="KaiT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Times New Roman" w:hAnsi="Times New Roman" w:cs="Times New Roman" w:eastAsia="KaiT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Times New Roman" w:hAnsi="Times New Roman" w:cs="Times New Roman" w:eastAsia="KaiT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藝人商案執行管理合約書</dc:title>
  <dc:subject>Editable agreement template</dc:subject>
  <dc:creator>Taloox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