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音樂授權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作品［名稱、詞曲作者、出版方及權利比例］；錄音［版本、權利人及識別資料］。使用於［製作物及位置］，媒體［清單］、地區［清單］、期間［起迄］、剪輯長度［秒數］。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詞曲授權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錄音授權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增加地區或媒體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延長授權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授權方僅授予本文件明列且其有權處分之［詞曲同步／錄音使用／其他］權利；其他必要權利另行取得。未經書面同意，不移轉所有權、不供 AI 訓練、聲音仿製、轉授權或新活動使用。署名方式［內容］。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音樂授權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