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模特兒拍攝暨肖像使用合約書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委託方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模特兒方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拍攝［日期、地點及集合時間］、工作時數［時數］、試裝［內容］、服裝造型［內容］、交付［照片及影片］。超時費［費率及計費單位］。涉及敏感內容須於拍攝前明確約定；變更須取得同意。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拍攝、試裝及工作時段依第一條辦理；肖像使用期間另依第六條約定，拍攝完成不代表授權期限延長。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以［出席、工作時數、已約定之拍攝內容及配合事項］確認履約；雙方聯絡人為［姓名］。選片、修圖及敏感內容之確認程序為［約定］。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肖像使用與限制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肖像僅限［客戶、活動、媒體、地區及期間］使用。付費廣告、戶外媒體、競品排他及續約，未列明者另行報價。未另取得書面同意，不供 AI 訓練、數位分身、換臉或轉授權。修圖限制［內容］。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委託方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模特兒方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模特兒拍攝暨肖像使用合約書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