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錄音演奏與演唱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於［日期、時數］在［錄音地點］為［曲目］錄製［樂器或人聲］，含［錄製次數與補錄］。超時及新增編曲須書面確認費用；製作方提供樂譜與安全錄音環境。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錄音服務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超時及補錄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約定錄音使用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明訂錄音表演之發行媒體、地區、期間與報酬。詞曲分配及母帶所有權如有涉及須另行約定；再次使用、取樣、合成聲音或 AI 訓練須另取得書面同意。署名方式：［文字］。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錄音演奏與演唱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