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走秀與活動出席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於［地點、日期與時數］參與［試裝、彩排與走秀］，明訂［套數及出席工作］、休息、交通及超時費。不包含不安全工作或未約定裸露。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試裝與彩排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走秀或出席費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超時與交通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活動紀錄限用於［管道、地區與期間］；付費廣告、商品代言、轉售及 AI 肖像使用須另取得書面同意及議價，不默認永久排他。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走秀與活動出席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