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Video Production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Client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Producer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Produce [videos, lengths, formats and languages]. Milestones: brief [date], storyboard [date], shoot [date], first cut [date], final delivery [date]. Included shoot days [days], crew and equipment [list], revision rounds [number]. Changes to the approved brief need a written change order with cost and schedule impact.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Script, shoot, first cut and final delivery follow Article 1. Client materials and review responses are due [dates or days]. Schedule changes require written agreement.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Reviewer [name] provides written comments within [days] of receiving [final files], against [specifications, length, formats and approved script]. Included revisions: [rounds]; out-of-scope work is agreed separately.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Deliverable Rights and Source Materials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Final deliverable rights [license or assignment] take effect [conditions]. Raw footage, project files and third-party assets are [included / excluded with details]. Client supplies necessary approvals for its materials; producer clears only assets listed in scope. Archive retention [duration] and reshoot responsibility [conditions].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Client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Producer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Production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