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proofErr w:type="spellStart"/>
      <w:r w:rsidRPr="00237528">
        <w:rPr>
          <w:sz w:val="40"/>
          <w:szCs w:val="40"/>
          <w:lang w:val="en-GB"/>
        </w:rPr>
        <w:t>LawDesk</w:t>
      </w:r>
      <w:proofErr w:type="spellEnd"/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00BE29D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79E463D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6B9CEDC2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53A5C1E0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64529E7D" w:rsidR="00D46E0A" w:rsidRDefault="008E70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4A84F630" w:rsidR="00D46E0A" w:rsidRDefault="008E70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D86F7E4" w:rsidR="00D46E0A" w:rsidRDefault="008E70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074D1866" w:rsidR="00D46E0A" w:rsidRDefault="008E707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A2DBCEA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55465373" w:rsidR="00D46E0A" w:rsidRDefault="008E70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055EC3E8" w:rsidR="00D46E0A" w:rsidRDefault="008E70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2B499500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48E4649D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0A1A3578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6FDB06FF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234D216C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619D0C1D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700949EF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7B36488A" w:rsidR="00D46E0A" w:rsidRDefault="008E70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635915F5" w:rsidR="00D46E0A" w:rsidRDefault="008E70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1630025F" w:rsidR="00D46E0A" w:rsidRDefault="008E707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52F5E5E3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310F3DF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6BAFB195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786E9B5F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7A640E35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70B8EE8C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10EF45F" w:rsidR="00D46E0A" w:rsidRDefault="008E70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F99AB03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0CD333FD" w:rsidR="00D46E0A" w:rsidRDefault="008E70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8E7071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791721CE" w14:textId="6943C359" w:rsidR="002161B9" w:rsidRDefault="0043755C" w:rsidP="002161B9">
      <w:pPr>
        <w:rPr>
          <w:lang w:val="sr-Cyrl-RS"/>
        </w:rPr>
      </w:pPr>
      <w:r>
        <w:rPr>
          <w:lang w:val="sr-Cyrl-RS"/>
        </w:rPr>
        <w:t>Овај софтверски систем ће</w:t>
      </w:r>
      <w:r w:rsidR="002161B9" w:rsidRPr="001D441B">
        <w:rPr>
          <w:lang w:val="sr-Cyrl-RS"/>
        </w:rPr>
        <w:t xml:space="preserve"> адвокатима и правн</w:t>
      </w:r>
      <w:r w:rsidR="002161B9">
        <w:rPr>
          <w:lang w:val="sr-Cyrl-RS"/>
        </w:rPr>
        <w:t>ицима</w:t>
      </w:r>
      <w:r w:rsidR="002161B9"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  <w:r>
        <w:rPr>
          <w:lang w:val="sr-Cyrl-RS"/>
        </w:rPr>
        <w:t xml:space="preserve"> </w:t>
      </w:r>
      <w:proofErr w:type="spellStart"/>
      <w:r w:rsidR="002161B9" w:rsidRPr="001D441B">
        <w:rPr>
          <w:lang w:val="en-GB"/>
        </w:rPr>
        <w:t>Такође</w:t>
      </w:r>
      <w:proofErr w:type="spellEnd"/>
      <w:r w:rsidR="002161B9" w:rsidRPr="001D441B">
        <w:rPr>
          <w:lang w:val="en-GB"/>
        </w:rPr>
        <w:t xml:space="preserve">, </w:t>
      </w:r>
      <w:proofErr w:type="spellStart"/>
      <w:r w:rsidR="002161B9" w:rsidRPr="001D441B">
        <w:rPr>
          <w:lang w:val="en-GB"/>
        </w:rPr>
        <w:t>софтвер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ће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омогућити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коришћење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унапред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припремљених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правних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докумената</w:t>
      </w:r>
      <w:proofErr w:type="spellEnd"/>
      <w:r w:rsidR="002161B9" w:rsidRPr="001D441B">
        <w:rPr>
          <w:lang w:val="en-GB"/>
        </w:rPr>
        <w:t xml:space="preserve"> (</w:t>
      </w:r>
      <w:proofErr w:type="spellStart"/>
      <w:r w:rsidR="002161B9" w:rsidRPr="001D441B">
        <w:rPr>
          <w:lang w:val="en-GB"/>
        </w:rPr>
        <w:t>пелцера</w:t>
      </w:r>
      <w:proofErr w:type="spellEnd"/>
      <w:r w:rsidR="002161B9" w:rsidRPr="001D441B">
        <w:rPr>
          <w:lang w:val="en-GB"/>
        </w:rPr>
        <w:t xml:space="preserve">), </w:t>
      </w:r>
      <w:proofErr w:type="spellStart"/>
      <w:r w:rsidR="002161B9" w:rsidRPr="001D441B">
        <w:rPr>
          <w:lang w:val="en-GB"/>
        </w:rPr>
        <w:t>што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ће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убрзати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процес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креирања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стандардних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уговора</w:t>
      </w:r>
      <w:proofErr w:type="spellEnd"/>
      <w:r w:rsidR="002161B9" w:rsidRPr="001D441B">
        <w:rPr>
          <w:lang w:val="en-GB"/>
        </w:rPr>
        <w:t xml:space="preserve"> и </w:t>
      </w:r>
      <w:proofErr w:type="spellStart"/>
      <w:r w:rsidR="002161B9" w:rsidRPr="001D441B">
        <w:rPr>
          <w:lang w:val="en-GB"/>
        </w:rPr>
        <w:t>других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правних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аката</w:t>
      </w:r>
      <w:proofErr w:type="spellEnd"/>
      <w:r w:rsidR="002161B9" w:rsidRPr="001D441B">
        <w:rPr>
          <w:lang w:val="en-GB"/>
        </w:rPr>
        <w:t>.</w:t>
      </w:r>
      <w:r w:rsidR="000F4BD1">
        <w:rPr>
          <w:lang w:val="sr-Cyrl-RS"/>
        </w:rPr>
        <w:t xml:space="preserve"> </w:t>
      </w:r>
      <w:proofErr w:type="spellStart"/>
      <w:r w:rsidR="002161B9" w:rsidRPr="001D441B">
        <w:rPr>
          <w:lang w:val="en-GB"/>
        </w:rPr>
        <w:t>Софтвер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ће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бити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смештен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на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серверу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како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би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обезбедила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максимална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заштита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података</w:t>
      </w:r>
      <w:proofErr w:type="spellEnd"/>
      <w:r w:rsidR="002161B9" w:rsidRPr="001D441B">
        <w:rPr>
          <w:lang w:val="en-GB"/>
        </w:rPr>
        <w:t xml:space="preserve">. 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5B85F8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</w:t>
      </w:r>
      <w:r w:rsidR="000F4BD1">
        <w:t xml:space="preserve">ормација и докумената. Систем ће бити </w:t>
      </w:r>
      <w:r>
        <w:t xml:space="preserve">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lastRenderedPageBreak/>
        <w:t>1.3 Приказ производа</w:t>
      </w:r>
      <w:bookmarkStart w:id="4" w:name="_GoBack"/>
      <w:bookmarkEnd w:id="3"/>
      <w:bookmarkEnd w:id="4"/>
    </w:p>
    <w:p w14:paraId="0D44B52D" w14:textId="07AF0173" w:rsidR="002161B9" w:rsidRPr="00783551" w:rsidRDefault="0043755C" w:rsidP="002161B9">
      <w:pPr>
        <w:rPr>
          <w:lang w:eastAsia="sr-Latn-RS"/>
        </w:rPr>
      </w:pPr>
      <w:r>
        <w:rPr>
          <w:lang w:eastAsia="sr-Latn-RS"/>
        </w:rPr>
        <w:t>С</w:t>
      </w:r>
      <w:r w:rsidR="002161B9" w:rsidRPr="00783551">
        <w:rPr>
          <w:lang w:eastAsia="sr-Latn-RS"/>
        </w:rPr>
        <w:t>офтверски систем</w:t>
      </w:r>
      <w:r w:rsidR="002161B9">
        <w:rPr>
          <w:lang w:val="sr-Cyrl-RS" w:eastAsia="sr-Latn-RS"/>
        </w:rPr>
        <w:t xml:space="preserve"> </w:t>
      </w:r>
      <w:r w:rsidR="002161B9" w:rsidRPr="00825959">
        <w:rPr>
          <w:b/>
          <w:i/>
          <w:lang w:val="en-GB" w:eastAsia="sr-Latn-RS"/>
        </w:rPr>
        <w:t>LAW DESK</w:t>
      </w:r>
      <w:r>
        <w:rPr>
          <w:lang w:val="sr-Cyrl-RS" w:eastAsia="sr-Latn-RS"/>
        </w:rPr>
        <w:t xml:space="preserve"> ће бити</w:t>
      </w:r>
      <w:r w:rsidR="002161B9">
        <w:rPr>
          <w:lang w:val="en-GB" w:eastAsia="sr-Latn-RS"/>
        </w:rPr>
        <w:t xml:space="preserve"> </w:t>
      </w:r>
      <w:r w:rsidR="002161B9"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49639B" w:rsidRDefault="002161B9" w:rsidP="002161B9">
      <w:pPr>
        <w:rPr>
          <w:b/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Функционални захтеви</w:t>
      </w:r>
      <w:r w:rsidRPr="0049639B">
        <w:rPr>
          <w:b/>
          <w:u w:val="single"/>
          <w:lang w:eastAsia="sr-Latn-RS"/>
        </w:rPr>
        <w:t>:</w:t>
      </w:r>
    </w:p>
    <w:p w14:paraId="1CF66FBB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5290BA9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02B12B1D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61CFAD68" w14:textId="77777777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773C5F9F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0142A27C" w14:textId="7B6C1E54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Pr="00783551">
        <w:rPr>
          <w:lang w:eastAsia="sr-Latn-RS"/>
        </w:rPr>
        <w:t xml:space="preserve">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Pr="00783551">
        <w:rPr>
          <w:lang w:eastAsia="sr-Latn-RS"/>
        </w:rPr>
        <w:t xml:space="preserve"> Систем ће бити доступан 24/7 на серверу, са подршком за приступ са различитих уређаја (мобилни телефони, рачунари).</w:t>
      </w:r>
    </w:p>
    <w:p w14:paraId="094A4C3A" w14:textId="40A623F5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Pr="00783551">
        <w:rPr>
          <w:lang w:eastAsia="sr-Latn-RS"/>
        </w:rPr>
        <w:t xml:space="preserve"> Брзина обраде и приступа подацима ће бити оптимизована како би се смањило време учитавања, посебно за велике фајлове.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5" w:name="_Toc181214909"/>
      <w:r>
        <w:rPr>
          <w:lang w:val="sr-Cyrl-RS"/>
        </w:rPr>
        <w:t>1.3.1 Перспектива производа</w:t>
      </w:r>
      <w:bookmarkEnd w:id="5"/>
      <w:r>
        <w:rPr>
          <w:lang w:val="sr-Cyrl-RS"/>
        </w:rPr>
        <w:t xml:space="preserve"> 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574969C9" w14:textId="77777777" w:rsidR="0049639B" w:rsidRDefault="002161B9" w:rsidP="0043755C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5AF9D746" w14:textId="23785180" w:rsidR="0049639B" w:rsidRPr="0049639B" w:rsidRDefault="002161B9" w:rsidP="0049639B"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  <w:bookmarkStart w:id="6" w:name="_Toc181214910"/>
    </w:p>
    <w:p w14:paraId="31597043" w14:textId="55A184C6" w:rsidR="002161B9" w:rsidRDefault="0043755C" w:rsidP="0043755C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1.3.2 </w:t>
      </w:r>
      <w:r w:rsidR="002161B9">
        <w:rPr>
          <w:lang w:val="sr-Cyrl-RS"/>
        </w:rPr>
        <w:t>Функције производа</w:t>
      </w:r>
      <w:bookmarkEnd w:id="6"/>
    </w:p>
    <w:p w14:paraId="168527DE" w14:textId="77CD560F" w:rsidR="002161B9" w:rsidRDefault="0049639B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63C19A7E">
            <wp:simplePos x="0" y="0"/>
            <wp:positionH relativeFrom="column">
              <wp:posOffset>409575</wp:posOffset>
            </wp:positionH>
            <wp:positionV relativeFrom="margin">
              <wp:posOffset>866775</wp:posOffset>
            </wp:positionV>
            <wp:extent cx="480250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31D25" w14:textId="378EAE9C" w:rsidR="002161B9" w:rsidRDefault="002161B9">
      <w:pPr>
        <w:rPr>
          <w:noProof/>
          <w:lang w:val="en-GB"/>
        </w:rPr>
      </w:pPr>
    </w:p>
    <w:p w14:paraId="71D5F9C4" w14:textId="77777777" w:rsidR="0049639B" w:rsidRDefault="0049639B">
      <w:pPr>
        <w:rPr>
          <w:noProof/>
          <w:lang w:val="en-GB"/>
        </w:rPr>
      </w:pPr>
    </w:p>
    <w:p w14:paraId="35428909" w14:textId="3241993C" w:rsidR="002161B9" w:rsidRDefault="002161B9">
      <w:pPr>
        <w:rPr>
          <w:noProof/>
          <w:lang w:val="en-GB"/>
        </w:rPr>
      </w:pPr>
    </w:p>
    <w:p w14:paraId="117E0840" w14:textId="32D0608E" w:rsidR="002161B9" w:rsidRDefault="002161B9">
      <w:pPr>
        <w:rPr>
          <w:noProof/>
          <w:lang w:val="en-GB"/>
        </w:rPr>
      </w:pPr>
    </w:p>
    <w:p w14:paraId="01D1D2F8" w14:textId="2531E52C" w:rsidR="002161B9" w:rsidRDefault="002161B9">
      <w:pPr>
        <w:rPr>
          <w:noProof/>
          <w:lang w:val="en-GB"/>
        </w:rPr>
      </w:pPr>
    </w:p>
    <w:p w14:paraId="351DB583" w14:textId="403DF7FD" w:rsidR="002161B9" w:rsidRDefault="002161B9">
      <w:pPr>
        <w:rPr>
          <w:noProof/>
          <w:lang w:val="en-GB"/>
        </w:rPr>
      </w:pPr>
    </w:p>
    <w:p w14:paraId="711E9C28" w14:textId="0416759E" w:rsidR="0043755C" w:rsidRDefault="0043755C" w:rsidP="00F4343E">
      <w:pPr>
        <w:pStyle w:val="Heading3"/>
        <w:rPr>
          <w:lang w:val="en-GB"/>
        </w:rPr>
      </w:pPr>
      <w:bookmarkStart w:id="7" w:name="_Toc181214911"/>
    </w:p>
    <w:p w14:paraId="66EA1DF9" w14:textId="60CDF375" w:rsidR="0043755C" w:rsidRDefault="0043755C" w:rsidP="00F4343E">
      <w:pPr>
        <w:pStyle w:val="Heading3"/>
        <w:rPr>
          <w:lang w:val="en-GB"/>
        </w:rPr>
      </w:pPr>
    </w:p>
    <w:p w14:paraId="078E593A" w14:textId="77777777" w:rsidR="0043755C" w:rsidRDefault="0043755C" w:rsidP="00F4343E">
      <w:pPr>
        <w:pStyle w:val="Heading3"/>
        <w:rPr>
          <w:lang w:val="en-GB"/>
        </w:rPr>
      </w:pPr>
    </w:p>
    <w:p w14:paraId="16C2CB9A" w14:textId="44BBB810" w:rsidR="0043755C" w:rsidRDefault="0043755C" w:rsidP="00F4343E">
      <w:pPr>
        <w:pStyle w:val="Heading3"/>
        <w:rPr>
          <w:lang w:val="en-GB"/>
        </w:rPr>
      </w:pPr>
    </w:p>
    <w:p w14:paraId="11011537" w14:textId="77777777" w:rsidR="0043755C" w:rsidRDefault="0043755C" w:rsidP="00F4343E">
      <w:pPr>
        <w:pStyle w:val="Heading3"/>
        <w:rPr>
          <w:lang w:val="en-GB"/>
        </w:rPr>
      </w:pPr>
    </w:p>
    <w:p w14:paraId="62178D38" w14:textId="1F2C556F" w:rsidR="0043755C" w:rsidRDefault="0043755C" w:rsidP="00F4343E">
      <w:pPr>
        <w:pStyle w:val="Heading3"/>
        <w:rPr>
          <w:lang w:val="en-GB"/>
        </w:rPr>
      </w:pPr>
    </w:p>
    <w:p w14:paraId="76224244" w14:textId="77777777" w:rsidR="0043755C" w:rsidRDefault="0043755C" w:rsidP="00F4343E">
      <w:pPr>
        <w:pStyle w:val="Heading3"/>
        <w:rPr>
          <w:lang w:val="en-GB"/>
        </w:rPr>
      </w:pPr>
    </w:p>
    <w:p w14:paraId="12665A59" w14:textId="77777777" w:rsidR="0043755C" w:rsidRDefault="0043755C" w:rsidP="00F4343E">
      <w:pPr>
        <w:pStyle w:val="Heading3"/>
        <w:rPr>
          <w:lang w:val="en-GB"/>
        </w:rPr>
      </w:pPr>
    </w:p>
    <w:p w14:paraId="742188EF" w14:textId="77777777" w:rsidR="0043755C" w:rsidRDefault="0043755C" w:rsidP="00F4343E">
      <w:pPr>
        <w:pStyle w:val="Heading3"/>
        <w:rPr>
          <w:lang w:val="en-GB"/>
        </w:rPr>
      </w:pPr>
    </w:p>
    <w:p w14:paraId="24AC61FD" w14:textId="77777777" w:rsidR="0043755C" w:rsidRDefault="0043755C" w:rsidP="00F4343E">
      <w:pPr>
        <w:pStyle w:val="Heading3"/>
        <w:rPr>
          <w:lang w:val="en-GB"/>
        </w:rPr>
      </w:pPr>
    </w:p>
    <w:p w14:paraId="23D0BE07" w14:textId="77777777" w:rsidR="0043755C" w:rsidRDefault="0043755C" w:rsidP="00F4343E">
      <w:pPr>
        <w:pStyle w:val="Heading3"/>
        <w:rPr>
          <w:lang w:val="en-GB"/>
        </w:rPr>
      </w:pPr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6D58CCB2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7"/>
    </w:p>
    <w:p w14:paraId="19299290" w14:textId="77777777" w:rsidR="008223BA" w:rsidRPr="008223BA" w:rsidRDefault="008223BA" w:rsidP="008223BA">
      <w:pPr>
        <w:rPr>
          <w:lang w:val="sr-Cyrl-RS"/>
        </w:rPr>
      </w:pPr>
    </w:p>
    <w:p w14:paraId="0519B339" w14:textId="38D6F783" w:rsidR="002161B9" w:rsidRDefault="002161B9" w:rsidP="002161B9">
      <w:r>
        <w:t>Корисници система су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8" w:name="_Toc181214912"/>
      <w:r>
        <w:rPr>
          <w:lang w:val="sr-Cyrl-RS"/>
        </w:rPr>
        <w:t>1.3.4 Ограничења</w:t>
      </w:r>
      <w:bookmarkEnd w:id="8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lastRenderedPageBreak/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9" w:name="_Toc181214913"/>
      <w:r>
        <w:rPr>
          <w:lang w:val="sr-Cyrl-RS" w:eastAsia="sr-Latn-RS"/>
        </w:rPr>
        <w:t>1.4 Дефиниције</w:t>
      </w:r>
      <w:bookmarkEnd w:id="9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4"/>
      <w:r>
        <w:rPr>
          <w:lang w:val="sr-Cyrl-RS" w:eastAsia="sr-Latn-RS"/>
        </w:rPr>
        <w:t>2. Референце</w:t>
      </w:r>
      <w:bookmarkEnd w:id="10"/>
    </w:p>
    <w:p w14:paraId="51E690E2" w14:textId="2D78ACCE" w:rsidR="00DC366F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</w:t>
      </w:r>
      <w:hyperlink r:id="rId10" w:history="1">
        <w:r w:rsidR="00DC366F" w:rsidRPr="0047335E">
          <w:rPr>
            <w:rStyle w:val="Hyperlink"/>
            <w:lang w:val="sr-Cyrl-RS" w:eastAsia="sr-Latn-RS"/>
          </w:rPr>
          <w:t>https://www.minrzs.gov.rs/sites/default/files/2018-11/Zakon%20o%20zastiti%20podataka%20o%20licnosti.pdf</w:t>
        </w:r>
      </w:hyperlink>
    </w:p>
    <w:p w14:paraId="280E2646" w14:textId="089CBF46" w:rsidR="00F4343E" w:rsidRDefault="00F4343E" w:rsidP="00F4343E">
      <w:pPr>
        <w:pStyle w:val="Heading1"/>
        <w:rPr>
          <w:lang w:val="sr-Cyrl-RS" w:eastAsia="sr-Latn-RS"/>
        </w:rPr>
      </w:pPr>
      <w:bookmarkStart w:id="11" w:name="_Toc181214915"/>
      <w:r>
        <w:rPr>
          <w:lang w:val="sr-Cyrl-RS" w:eastAsia="sr-Latn-RS"/>
        </w:rPr>
        <w:t>3.Спецификација захтева</w:t>
      </w:r>
      <w:bookmarkEnd w:id="11"/>
    </w:p>
    <w:p w14:paraId="0062927C" w14:textId="77777777" w:rsidR="00DC366F" w:rsidRPr="00DC366F" w:rsidRDefault="00DC366F" w:rsidP="00DC366F">
      <w:pPr>
        <w:rPr>
          <w:lang w:val="sr-Cyrl-RS" w:eastAsia="sr-Latn-RS"/>
        </w:rPr>
      </w:pPr>
    </w:p>
    <w:p w14:paraId="41DF0101" w14:textId="2EF42599" w:rsidR="00F4343E" w:rsidRPr="00DC366F" w:rsidRDefault="00F4343E" w:rsidP="00F4343E">
      <w:pPr>
        <w:rPr>
          <w:b/>
          <w:u w:val="single"/>
          <w:lang w:val="sr-Cyrl-RS" w:eastAsia="sr-Latn-RS"/>
        </w:rPr>
      </w:pPr>
      <w:r w:rsidRPr="00DC366F">
        <w:rPr>
          <w:b/>
          <w:u w:val="single"/>
          <w:lang w:val="sr-Cyrl-RS" w:eastAsia="sr-Latn-RS"/>
        </w:rPr>
        <w:t xml:space="preserve">- </w:t>
      </w:r>
      <w:r w:rsidRPr="00DC366F">
        <w:rPr>
          <w:b/>
          <w:u w:val="single"/>
          <w:lang w:eastAsia="sr-Latn-RS"/>
        </w:rPr>
        <w:t>Интерфејси система</w:t>
      </w:r>
      <w:r w:rsidRPr="00DC366F">
        <w:rPr>
          <w:b/>
          <w:u w:val="single"/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 xml:space="preserve"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</w:t>
      </w:r>
      <w:r w:rsidRPr="005F1ADD">
        <w:rPr>
          <w:lang w:eastAsia="sr-Latn-RS"/>
        </w:rPr>
        <w:lastRenderedPageBreak/>
        <w:t>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2" w:name="_Toc181214916"/>
      <w:r>
        <w:rPr>
          <w:lang w:val="sr-Cyrl-RS"/>
        </w:rPr>
        <w:t>3.2 Функције</w:t>
      </w:r>
      <w:bookmarkEnd w:id="12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69F4403E" w:rsidR="00080778" w:rsidRPr="00080778" w:rsidRDefault="000E3354" w:rsidP="00080778">
      <w:pPr>
        <w:pStyle w:val="Heading2"/>
        <w:rPr>
          <w:noProof/>
          <w:lang w:val="sr-Cyrl-RS"/>
        </w:rPr>
      </w:pPr>
      <w:bookmarkStart w:id="13" w:name="_Toc181214917"/>
      <w:r>
        <w:rPr>
          <w:noProof/>
          <w:lang w:val="en-GB"/>
        </w:rPr>
        <w:t xml:space="preserve">3.3 </w:t>
      </w:r>
      <w:r>
        <w:rPr>
          <w:noProof/>
          <w:lang w:val="sr-Cyrl-RS"/>
        </w:rPr>
        <w:t>Погодност за употребу</w:t>
      </w:r>
      <w:bookmarkEnd w:id="13"/>
    </w:p>
    <w:p w14:paraId="7D9F0041" w14:textId="51B0C3F2" w:rsidR="000F4BD1" w:rsidRDefault="00DC366F" w:rsidP="000F4BD1">
      <w:pPr>
        <w:jc w:val="both"/>
      </w:pPr>
      <w:r>
        <w:rPr>
          <w:lang w:val="sr-Cyrl-RS"/>
        </w:rPr>
        <w:t>Лако разумлјив интерфејс, навигација кроз систем мора бити једноставна</w:t>
      </w:r>
      <w:r>
        <w:t>, што ће омогућити адвокатима и правницима да брзо</w:t>
      </w:r>
      <w:r w:rsidR="00161589">
        <w:rPr>
          <w:lang w:val="sr-Cyrl-RS"/>
        </w:rPr>
        <w:t xml:space="preserve"> сналажење</w:t>
      </w:r>
      <w:r>
        <w:t>, без потребе за напредним техничким знањем.</w:t>
      </w:r>
    </w:p>
    <w:p w14:paraId="0559F1C3" w14:textId="09B615D4" w:rsidR="00161589" w:rsidRPr="000F4BD1" w:rsidRDefault="00161589" w:rsidP="000F4BD1">
      <w:pPr>
        <w:jc w:val="both"/>
        <w:rPr>
          <w:lang w:val="sr-Cyrl-RS"/>
        </w:rPr>
      </w:pPr>
      <w:r>
        <w:t>Подешавања система и нотификације прилагодити тако да корисницима пружају подсетнике о важним обавезама и терминима.</w:t>
      </w:r>
    </w:p>
    <w:p w14:paraId="64F8C98A" w14:textId="4D6E8222" w:rsidR="000E3354" w:rsidRPr="000E3354" w:rsidRDefault="000E3354" w:rsidP="000E3354">
      <w:pPr>
        <w:pStyle w:val="Heading2"/>
      </w:pPr>
      <w:bookmarkStart w:id="14" w:name="_Toc181214918"/>
      <w:r>
        <w:t>3.4 Захтеване перформансе</w:t>
      </w:r>
      <w:bookmarkEnd w:id="14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Време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одзива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Време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извршавање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корисничких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Циљ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већина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операција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(</w:t>
      </w:r>
      <w:proofErr w:type="spellStart"/>
      <w:r w:rsidR="000E3354" w:rsidRPr="000E3354">
        <w:rPr>
          <w:rFonts w:eastAsia="Times New Roman" w:cstheme="minorHAnsi"/>
          <w:lang w:val="en-US"/>
        </w:rPr>
        <w:t>нпр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учитавање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страница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претрага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докумената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) </w:t>
      </w:r>
      <w:proofErr w:type="spellStart"/>
      <w:r w:rsidR="000E3354" w:rsidRPr="000E3354">
        <w:rPr>
          <w:rFonts w:eastAsia="Times New Roman" w:cstheme="minorHAnsi"/>
          <w:lang w:val="en-US"/>
        </w:rPr>
        <w:t>буде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завршена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="000E3354" w:rsidRPr="000E3354">
        <w:rPr>
          <w:rFonts w:eastAsia="Times New Roman" w:cstheme="minorHAnsi"/>
          <w:lang w:val="en-US"/>
        </w:rPr>
        <w:t>року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од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2 </w:t>
      </w:r>
      <w:proofErr w:type="spellStart"/>
      <w:r w:rsidR="000E3354" w:rsidRPr="000E3354">
        <w:rPr>
          <w:rFonts w:eastAsia="Times New Roman" w:cstheme="minorHAnsi"/>
          <w:lang w:val="en-US"/>
        </w:rPr>
        <w:t>секунде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мање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696FF660" w14:textId="6DC47610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Пропусност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Способност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</w:t>
      </w:r>
      <w:r w:rsidR="000E3354">
        <w:rPr>
          <w:rFonts w:eastAsia="Times New Roman" w:cstheme="minorHAnsi"/>
          <w:lang w:val="en-US"/>
        </w:rPr>
        <w:t>а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подржи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истовремене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кориснике</w:t>
      </w:r>
      <w:proofErr w:type="spellEnd"/>
      <w:r w:rsid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>
        <w:rPr>
          <w:rFonts w:eastAsia="Times New Roman" w:cstheme="minorHAnsi"/>
          <w:lang w:val="en-US"/>
        </w:rPr>
        <w:t>Систем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мора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подржи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минимум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="000E3354" w:rsidRPr="000E3354">
        <w:rPr>
          <w:rFonts w:eastAsia="Times New Roman" w:cstheme="minorHAnsi"/>
          <w:lang w:val="en-US"/>
        </w:rPr>
        <w:t>истовремених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корисника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без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значајног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смањења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перформанси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="000E3354" w:rsidRPr="000E3354">
        <w:rPr>
          <w:rFonts w:eastAsia="Times New Roman" w:cstheme="minorHAnsi"/>
          <w:lang w:val="en-US"/>
        </w:rPr>
        <w:t>случају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повећаног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оптерећења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обезбедити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скалабилност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како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задовољили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растући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захтеви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13D1695E" w14:textId="5C0507CD" w:rsidR="00080778" w:rsidRDefault="00080778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5" w:name="_Toc181214919"/>
      <w:r>
        <w:rPr>
          <w:rFonts w:eastAsia="Times New Roman"/>
          <w:lang w:val="sr-Cyrl-RS"/>
        </w:rPr>
        <w:lastRenderedPageBreak/>
        <w:t>3.5 Захтеви базе података</w:t>
      </w:r>
      <w:bookmarkEnd w:id="15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2A5A76C1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</w:t>
      </w:r>
      <w:r w:rsidR="00D46E0A">
        <w:rPr>
          <w:lang w:val="sr-Cyrl-RS"/>
        </w:rPr>
        <w:t xml:space="preserve">релациона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6" w:name="_Toc181214920"/>
      <w:r>
        <w:rPr>
          <w:lang w:val="sr-Cyrl-RS"/>
        </w:rPr>
        <w:t>3.6 Пројектна ограничења</w:t>
      </w:r>
      <w:bookmarkEnd w:id="16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11C963AF" w:rsidR="000E3354" w:rsidRDefault="00942F75" w:rsidP="00942F75">
      <w:r>
        <w:t>Ограничења у буџету</w:t>
      </w:r>
      <w:r w:rsidR="00080778">
        <w:t>, а</w:t>
      </w:r>
      <w:r>
        <w:t xml:space="preserve">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</w:t>
      </w:r>
      <w:r w:rsidR="00080778">
        <w:rPr>
          <w:lang w:val="sr-Cyrl-RS"/>
        </w:rPr>
        <w:t>,</w:t>
      </w:r>
      <w:r w:rsidR="006E2CC4">
        <w:t xml:space="preserve">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</w:t>
      </w:r>
      <w:r w:rsidR="00080778">
        <w:t>ање закона о заштити података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 w:rsidR="00080778">
        <w:t>Испуњавање рокова,</w:t>
      </w:r>
      <w:r w:rsidR="00080778">
        <w:rPr>
          <w:lang w:val="sr-Cyrl-RS"/>
        </w:rPr>
        <w:t xml:space="preserve"> </w:t>
      </w:r>
      <w:r w:rsidR="00080778">
        <w:t>п</w:t>
      </w:r>
      <w:r>
        <w:t>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7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7"/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6E2CC4">
        <w:rPr>
          <w:rFonts w:eastAsia="Times New Roman" w:cstheme="minorHAnsi"/>
          <w:lang w:val="en-US"/>
        </w:rPr>
        <w:t>Системске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будућег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важне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аспекте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ефикасан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безбедан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лак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обухватају</w:t>
      </w:r>
      <w:proofErr w:type="spellEnd"/>
      <w:r w:rsidRPr="006E2CC4">
        <w:rPr>
          <w:rFonts w:eastAsia="Times New Roman" w:cstheme="minorHAnsi"/>
          <w:lang w:val="en-US"/>
        </w:rPr>
        <w:t>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стабилан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доследан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честих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или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падова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Потребно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минимално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недоступности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брзо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опорављање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случају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доступан</w:t>
      </w:r>
      <w:proofErr w:type="spellEnd"/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омогућавајући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уређаја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Висока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кључна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јер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адвокати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имати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подацима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сваком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тренутку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осетљивих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приоритет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користити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енкрипцију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током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преноса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складиштења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двофакторску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аутентификацију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спречавање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неовлашћеног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дизајниран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одржаван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могућност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ажурирања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исправљања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документацију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помоћи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техничког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тима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компатибилан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оперативним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системима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уређајима</w:t>
      </w:r>
      <w:proofErr w:type="spellEnd"/>
      <w:r w:rsidRPr="006E2CC4">
        <w:rPr>
          <w:rFonts w:eastAsia="Times New Roman" w:cstheme="minorHAnsi"/>
          <w:lang w:val="en-US"/>
        </w:rPr>
        <w:t xml:space="preserve"> (Windows, </w:t>
      </w:r>
      <w:proofErr w:type="spellStart"/>
      <w:r w:rsidRPr="006E2CC4">
        <w:rPr>
          <w:rFonts w:eastAsia="Times New Roman" w:cstheme="minorHAnsi"/>
          <w:lang w:val="en-US"/>
        </w:rPr>
        <w:t>macOS</w:t>
      </w:r>
      <w:proofErr w:type="spellEnd"/>
      <w:r w:rsidRPr="006E2CC4">
        <w:rPr>
          <w:rFonts w:eastAsia="Times New Roman" w:cstheme="minorHAnsi"/>
          <w:lang w:val="en-US"/>
        </w:rPr>
        <w:t xml:space="preserve">, iOS, Android).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омогућити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платформама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одзива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оптимално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чиме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брз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обрада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што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побољшати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корисничко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искуство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8" w:name="_Toc181214922"/>
      <w:r>
        <w:rPr>
          <w:lang w:val="sr-Cyrl-RS"/>
        </w:rPr>
        <w:lastRenderedPageBreak/>
        <w:t>3.8 Допунске информације</w:t>
      </w:r>
      <w:bookmarkEnd w:id="18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9" w:name="_Toc181214923"/>
      <w:r>
        <w:rPr>
          <w:lang w:val="sr-Cyrl-RS"/>
        </w:rPr>
        <w:t>4. Верификација</w:t>
      </w:r>
      <w:bookmarkEnd w:id="19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09AD2671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</w:t>
      </w:r>
      <w:r w:rsidR="00161589">
        <w:rPr>
          <w:rFonts w:cstheme="minorHAnsi"/>
          <w:shd w:val="clear" w:color="auto" w:fill="FCFCFC"/>
        </w:rPr>
        <w:t>awDesk обухвата приступ верификацији</w:t>
      </w:r>
      <w:r w:rsidRPr="008223BA">
        <w:rPr>
          <w:rFonts w:cstheme="minorHAnsi"/>
          <w:shd w:val="clear" w:color="auto" w:fill="FCFCFC"/>
        </w:rPr>
        <w:t xml:space="preserve"> свих аспеката система како би се осигурало да испуњава захтеве наведене у детаљној спецификацији. Процес верификације ће се састо</w:t>
      </w:r>
      <w:r w:rsidR="00C44EB3">
        <w:rPr>
          <w:rFonts w:cstheme="minorHAnsi"/>
          <w:shd w:val="clear" w:color="auto" w:fill="FCFCFC"/>
        </w:rPr>
        <w:t>јати од неколико кључних корака.</w:t>
      </w:r>
    </w:p>
    <w:p w14:paraId="5324B480" w14:textId="14C4038F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4E0B8F97" w:rsidR="0077541F" w:rsidRPr="008223BA" w:rsidRDefault="0077541F" w:rsidP="00AB07CF">
      <w:pPr>
        <w:rPr>
          <w:rFonts w:cstheme="minorHAnsi"/>
          <w:lang w:val="en-US"/>
        </w:rPr>
      </w:pPr>
      <w:proofErr w:type="spellStart"/>
      <w:r w:rsidRPr="008223BA">
        <w:rPr>
          <w:rFonts w:cstheme="minorHAnsi"/>
          <w:lang w:val="en-US"/>
        </w:rPr>
        <w:t>Свака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функционалност</w:t>
      </w:r>
      <w:proofErr w:type="spellEnd"/>
      <w:r w:rsidRPr="008223BA">
        <w:rPr>
          <w:rFonts w:cstheme="minorHAnsi"/>
          <w:lang w:val="en-US"/>
        </w:rPr>
        <w:t xml:space="preserve"> и </w:t>
      </w:r>
      <w:proofErr w:type="spellStart"/>
      <w:r w:rsidRPr="008223BA">
        <w:rPr>
          <w:rFonts w:cstheme="minorHAnsi"/>
          <w:lang w:val="en-US"/>
        </w:rPr>
        <w:t>нефункционални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захтев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бити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документован</w:t>
      </w:r>
      <w:proofErr w:type="spellEnd"/>
      <w:r w:rsidRPr="008223BA">
        <w:rPr>
          <w:rFonts w:cstheme="minorHAnsi"/>
          <w:lang w:val="en-US"/>
        </w:rPr>
        <w:t xml:space="preserve"> у </w:t>
      </w:r>
      <w:proofErr w:type="spellStart"/>
      <w:r w:rsidRPr="008223BA">
        <w:rPr>
          <w:rFonts w:cstheme="minorHAnsi"/>
          <w:lang w:val="en-US"/>
        </w:rPr>
        <w:t>спецификацији</w:t>
      </w:r>
      <w:proofErr w:type="spellEnd"/>
      <w:r w:rsidRPr="008223BA">
        <w:rPr>
          <w:rFonts w:cstheme="minorHAnsi"/>
          <w:lang w:val="en-US"/>
        </w:rPr>
        <w:t xml:space="preserve">. </w:t>
      </w:r>
      <w:proofErr w:type="spellStart"/>
      <w:r w:rsidRPr="008223BA">
        <w:rPr>
          <w:rFonts w:cstheme="minorHAnsi"/>
          <w:lang w:val="en-US"/>
        </w:rPr>
        <w:t>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документација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служити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као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основа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све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тестове</w:t>
      </w:r>
      <w:proofErr w:type="spellEnd"/>
      <w:r w:rsidRPr="008223BA">
        <w:rPr>
          <w:rFonts w:cstheme="minorHAnsi"/>
          <w:lang w:val="en-US"/>
        </w:rPr>
        <w:t>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20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20"/>
    </w:p>
    <w:p w14:paraId="05437D57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092C1A52" w14:textId="33ECE785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дизајну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корисничког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усмерити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једноставност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функционалност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7BFA799A" w14:textId="5AB89BB0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у </w:t>
      </w:r>
      <w:proofErr w:type="spellStart"/>
      <w:r w:rsidR="00D46E0A" w:rsidRPr="00D46E0A">
        <w:rPr>
          <w:rFonts w:eastAsia="Times New Roman" w:cstheme="minorHAnsi"/>
          <w:lang w:val="en-US"/>
        </w:rPr>
        <w:t>процес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уређајима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аспекти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функционални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58D51426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D21AA6D" w14:textId="1CEFA0AA" w:rsidR="002042B5" w:rsidRPr="00D46E0A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1" w:name="_Toc181214925"/>
      <w:r>
        <w:rPr>
          <w:rFonts w:eastAsia="Times New Roman"/>
          <w:lang w:val="sr-Cyrl-RS"/>
        </w:rPr>
        <w:t>Функције</w:t>
      </w:r>
      <w:bookmarkEnd w:id="21"/>
    </w:p>
    <w:p w14:paraId="5C974A0F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5E19B49A" w14:textId="77777777" w:rsidR="00080778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системски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доделу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контролу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функцијама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основу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улога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2BFAE101" w14:textId="24B56613" w:rsidR="00983C82" w:rsidRPr="00D46E0A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осигурало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ограничења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правилно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примењена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FF5489C" w14:textId="77777777" w:rsidR="00983C82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2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2"/>
    </w:p>
    <w:p w14:paraId="7F63327C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B94CC97" w14:textId="30332344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Идентификовати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кључне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операције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најчешће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оптимизовати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их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лак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67974FA" w14:textId="2F3A527D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стварним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повратне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лакоћи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коришћења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B7B4F70" w14:textId="45D1DE59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3" w:name="_Toc181214927"/>
      <w:r w:rsidRPr="008223BA">
        <w:rPr>
          <w:rFonts w:asciiTheme="minorHAnsi" w:hAnsiTheme="minorHAnsi" w:cstheme="minorHAnsi"/>
        </w:rPr>
        <w:lastRenderedPageBreak/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3"/>
    </w:p>
    <w:p w14:paraId="1C054735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1896E76" w14:textId="2250F3AC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стандарде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укључују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време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одзива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капацитет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обраде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05F4CCD" w14:textId="5576333E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Планирати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стрес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оцењивале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оптерећењем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298A213" w14:textId="03CAB6A1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4"/>
    </w:p>
    <w:p w14:paraId="244E7649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11C8883" w14:textId="04489BB7" w:rsidR="00D46E0A" w:rsidRPr="00161589" w:rsidRDefault="00983C82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Имплементирати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шифровање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r w:rsidR="00161589">
        <w:rPr>
          <w:rFonts w:eastAsia="Times New Roman" w:cstheme="minorHAnsi"/>
          <w:lang w:val="sr-Cyrl-RS"/>
        </w:rPr>
        <w:t>нивоима.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5"/>
    </w:p>
    <w:p w14:paraId="2DCDA143" w14:textId="03EE23C7" w:rsidR="000C6526" w:rsidRPr="000C6526" w:rsidRDefault="000C652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proofErr w:type="spellStart"/>
      <w:r>
        <w:rPr>
          <w:rFonts w:eastAsia="Times New Roman" w:cstheme="minorHAnsi"/>
          <w:b/>
          <w:bCs/>
          <w:lang w:val="en-US"/>
        </w:rPr>
        <w:t>Приступ</w:t>
      </w:r>
      <w:proofErr w:type="spellEnd"/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верификацији</w:t>
      </w:r>
      <w:proofErr w:type="spellEnd"/>
    </w:p>
    <w:p w14:paraId="42BD35E0" w14:textId="686B5BF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Успоставити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буџетске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оквире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пратити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трошкове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током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целог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процеса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развоја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BDA41F1" w14:textId="0E59FC5E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ревизије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усаглашености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техничким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захтевима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F63923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6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87208AB" w14:textId="02C55CCA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поузданости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отпорности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кроз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сценарије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49C3810E" w14:textId="4CCB1D38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мере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заштите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сигурност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доступност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7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7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8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8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64D835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Pr="008223BA">
        <w:rPr>
          <w:rFonts w:cstheme="minorHAnsi"/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569FCBAB" w14:textId="22C4B678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Модели система и дијаграми</w:t>
      </w:r>
      <w:r w:rsidRPr="008223BA">
        <w:rPr>
          <w:rFonts w:cstheme="minorHAnsi"/>
          <w:lang w:eastAsia="sr-Latn-RS"/>
        </w:rPr>
        <w:br/>
        <w:t xml:space="preserve">Модели као што су дијаграми случајева коришћења дијаграми класа, секвенцијални дијаграми </w:t>
      </w:r>
      <w:r w:rsidRPr="008223BA">
        <w:rPr>
          <w:rFonts w:cstheme="minorHAnsi"/>
          <w:lang w:eastAsia="sr-Latn-RS"/>
        </w:rPr>
        <w:lastRenderedPageBreak/>
        <w:t>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17FE685B" w14:textId="2893CAB2" w:rsidR="000C6526" w:rsidRPr="00D46E0A" w:rsidRDefault="000C6526" w:rsidP="00D46E0A">
      <w:bookmarkStart w:id="29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172AC4F9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Претпоставке:</w:t>
      </w:r>
    </w:p>
    <w:p w14:paraId="5ED349C4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601BF06F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Усклађеност са регулативама: Систем ће бити развијан у складу са важећим законским захтевима и прописима</w:t>
      </w:r>
      <w:r w:rsidR="000F4BD1">
        <w:rPr>
          <w:rFonts w:cstheme="minorHAnsi"/>
          <w:lang w:eastAsia="sr-Latn-RS"/>
        </w:rPr>
        <w:t xml:space="preserve"> за заштиту података</w:t>
      </w:r>
      <w:r w:rsidRPr="008223BA">
        <w:rPr>
          <w:rFonts w:cstheme="minorHAnsi"/>
          <w:lang w:eastAsia="sr-Latn-RS"/>
        </w:rPr>
        <w:t>. Свака промена у правним регулативама може захтевати ажурирање система.</w:t>
      </w:r>
    </w:p>
    <w:p w14:paraId="2AE3B7A1" w14:textId="77777777" w:rsidR="000F4BD1" w:rsidRPr="008223BA" w:rsidRDefault="000F4BD1" w:rsidP="00010848">
      <w:pPr>
        <w:rPr>
          <w:rFonts w:cstheme="minorHAnsi"/>
          <w:lang w:eastAsia="sr-Latn-RS"/>
        </w:rPr>
      </w:pPr>
    </w:p>
    <w:p w14:paraId="367DB635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Зависности:</w:t>
      </w:r>
    </w:p>
    <w:p w14:paraId="0FC3E413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16328397" w:rsidR="0031319E" w:rsidRDefault="0031319E" w:rsidP="00010848">
      <w:pPr>
        <w:rPr>
          <w:rFonts w:cstheme="minorHAnsi"/>
          <w:lang w:val="sr-Cyrl-RS"/>
        </w:rPr>
      </w:pPr>
    </w:p>
    <w:p w14:paraId="2AEF0675" w14:textId="77777777" w:rsidR="00161589" w:rsidRPr="008223BA" w:rsidRDefault="00161589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lastRenderedPageBreak/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1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00860" w14:textId="77777777" w:rsidR="008E7071" w:rsidRDefault="008E7071" w:rsidP="00CD6409">
      <w:pPr>
        <w:spacing w:after="0" w:line="240" w:lineRule="auto"/>
      </w:pPr>
      <w:r>
        <w:separator/>
      </w:r>
    </w:p>
  </w:endnote>
  <w:endnote w:type="continuationSeparator" w:id="0">
    <w:p w14:paraId="215E44C8" w14:textId="77777777" w:rsidR="008E7071" w:rsidRDefault="008E7071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0FB10011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95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7A670" w14:textId="77777777" w:rsidR="008E7071" w:rsidRDefault="008E7071" w:rsidP="00CD6409">
      <w:pPr>
        <w:spacing w:after="0" w:line="240" w:lineRule="auto"/>
      </w:pPr>
      <w:r>
        <w:separator/>
      </w:r>
    </w:p>
  </w:footnote>
  <w:footnote w:type="continuationSeparator" w:id="0">
    <w:p w14:paraId="4E6F7E1F" w14:textId="77777777" w:rsidR="008E7071" w:rsidRDefault="008E7071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8"/>
  </w:num>
  <w:num w:numId="5">
    <w:abstractNumId w:val="23"/>
  </w:num>
  <w:num w:numId="6">
    <w:abstractNumId w:val="17"/>
  </w:num>
  <w:num w:numId="7">
    <w:abstractNumId w:val="21"/>
  </w:num>
  <w:num w:numId="8">
    <w:abstractNumId w:val="15"/>
  </w:num>
  <w:num w:numId="9">
    <w:abstractNumId w:val="9"/>
  </w:num>
  <w:num w:numId="10">
    <w:abstractNumId w:val="4"/>
  </w:num>
  <w:num w:numId="11">
    <w:abstractNumId w:val="31"/>
  </w:num>
  <w:num w:numId="12">
    <w:abstractNumId w:val="10"/>
  </w:num>
  <w:num w:numId="13">
    <w:abstractNumId w:val="36"/>
  </w:num>
  <w:num w:numId="14">
    <w:abstractNumId w:val="7"/>
  </w:num>
  <w:num w:numId="15">
    <w:abstractNumId w:val="13"/>
  </w:num>
  <w:num w:numId="16">
    <w:abstractNumId w:val="3"/>
  </w:num>
  <w:num w:numId="17">
    <w:abstractNumId w:val="38"/>
  </w:num>
  <w:num w:numId="18">
    <w:abstractNumId w:val="33"/>
  </w:num>
  <w:num w:numId="19">
    <w:abstractNumId w:val="19"/>
  </w:num>
  <w:num w:numId="20">
    <w:abstractNumId w:val="30"/>
  </w:num>
  <w:num w:numId="21">
    <w:abstractNumId w:val="28"/>
  </w:num>
  <w:num w:numId="22">
    <w:abstractNumId w:val="34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0"/>
  </w:num>
  <w:num w:numId="28">
    <w:abstractNumId w:val="35"/>
  </w:num>
  <w:num w:numId="29">
    <w:abstractNumId w:val="12"/>
  </w:num>
  <w:num w:numId="30">
    <w:abstractNumId w:val="8"/>
  </w:num>
  <w:num w:numId="31">
    <w:abstractNumId w:val="22"/>
  </w:num>
  <w:num w:numId="32">
    <w:abstractNumId w:val="37"/>
  </w:num>
  <w:num w:numId="33">
    <w:abstractNumId w:val="25"/>
  </w:num>
  <w:num w:numId="34">
    <w:abstractNumId w:val="29"/>
  </w:num>
  <w:num w:numId="35">
    <w:abstractNumId w:val="6"/>
  </w:num>
  <w:num w:numId="36">
    <w:abstractNumId w:val="2"/>
  </w:num>
  <w:num w:numId="37">
    <w:abstractNumId w:val="20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80778"/>
    <w:rsid w:val="000C6526"/>
    <w:rsid w:val="000E3354"/>
    <w:rsid w:val="000F4BD1"/>
    <w:rsid w:val="00101B95"/>
    <w:rsid w:val="00113A23"/>
    <w:rsid w:val="00161589"/>
    <w:rsid w:val="001634DC"/>
    <w:rsid w:val="002042B5"/>
    <w:rsid w:val="002161B9"/>
    <w:rsid w:val="00237528"/>
    <w:rsid w:val="00253FC1"/>
    <w:rsid w:val="002808E6"/>
    <w:rsid w:val="0031319E"/>
    <w:rsid w:val="00353726"/>
    <w:rsid w:val="003B2737"/>
    <w:rsid w:val="003D3C40"/>
    <w:rsid w:val="003F44F7"/>
    <w:rsid w:val="004372E3"/>
    <w:rsid w:val="0043755C"/>
    <w:rsid w:val="004524AC"/>
    <w:rsid w:val="00473965"/>
    <w:rsid w:val="0049639B"/>
    <w:rsid w:val="004B13F4"/>
    <w:rsid w:val="00527249"/>
    <w:rsid w:val="0058439E"/>
    <w:rsid w:val="0068155B"/>
    <w:rsid w:val="006D3B6C"/>
    <w:rsid w:val="006E2CC4"/>
    <w:rsid w:val="00705F4C"/>
    <w:rsid w:val="007753BE"/>
    <w:rsid w:val="0077541F"/>
    <w:rsid w:val="007E5EAE"/>
    <w:rsid w:val="008223BA"/>
    <w:rsid w:val="00825959"/>
    <w:rsid w:val="008607D5"/>
    <w:rsid w:val="0086238B"/>
    <w:rsid w:val="00867516"/>
    <w:rsid w:val="008B287E"/>
    <w:rsid w:val="008D449D"/>
    <w:rsid w:val="008E7071"/>
    <w:rsid w:val="008F206D"/>
    <w:rsid w:val="00942F75"/>
    <w:rsid w:val="009834FD"/>
    <w:rsid w:val="00983C82"/>
    <w:rsid w:val="00985ECE"/>
    <w:rsid w:val="009F5661"/>
    <w:rsid w:val="00A42D85"/>
    <w:rsid w:val="00A6238B"/>
    <w:rsid w:val="00AB07CF"/>
    <w:rsid w:val="00B71E67"/>
    <w:rsid w:val="00B9438D"/>
    <w:rsid w:val="00BB2A5D"/>
    <w:rsid w:val="00BB59C7"/>
    <w:rsid w:val="00BF62F6"/>
    <w:rsid w:val="00C212F7"/>
    <w:rsid w:val="00C44EB3"/>
    <w:rsid w:val="00C77797"/>
    <w:rsid w:val="00CD6409"/>
    <w:rsid w:val="00D2226A"/>
    <w:rsid w:val="00D46E0A"/>
    <w:rsid w:val="00D557A7"/>
    <w:rsid w:val="00DA6186"/>
    <w:rsid w:val="00DB1443"/>
    <w:rsid w:val="00DC366F"/>
    <w:rsid w:val="00E74CF3"/>
    <w:rsid w:val="00E957C4"/>
    <w:rsid w:val="00F4343E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inrzs.gov.rs/sites/default/files/2018-11/Zakon%20o%20zastiti%20podataka%20o%20licnost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FABC-5D5B-45F1-A71B-9F52CABAE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12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26</cp:revision>
  <dcterms:created xsi:type="dcterms:W3CDTF">2024-10-28T14:51:00Z</dcterms:created>
  <dcterms:modified xsi:type="dcterms:W3CDTF">2024-11-09T13:08:00Z</dcterms:modified>
</cp:coreProperties>
</file>