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Example visualization of agreement metrics.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HR (95% CI)</w:t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RCT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RWE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Statistical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significance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agreement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Estimate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agreement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Trial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 (0.61 - 0.91)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 (0.51 - 1.10)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8B000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640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6400"/>
              </w:rPr>
              <w:t xml:space="default">Yes (-0.29)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Trial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 (0.51 - 0.71)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 (0.55 - 0.69)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640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640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6400"/>
              </w:rPr>
              <w:t xml:space="default">Yes (-0.46)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Trial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 (0.67 - 0.80)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 (0.41 - 0.61)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640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8B000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8B0000"/>
              </w:rPr>
              <w:t xml:space="default">No ( 2.98)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Trial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 (0.81 - 0.99)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 (1.09 - 1.34)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8B000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8B000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8B0000"/>
              </w:rPr>
              <w:t xml:space="default">No (-3.92)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Abbreviations: CI = Confidence interval, HR = Hazard ratio, RCT = Randomized controlled trial, RWE = Real-world evidence, SMD = standardized mean difference (based on log hazard ratios)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2025-11-29T18:38:40Z</dcterms:created>
  <dcterms:modified xsi:type="dcterms:W3CDTF">2025-11-29T18:38:40Z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