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Example visualization of agreement metrics.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HR (95% CI)</w:t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RCT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RWE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Statistical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significance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agreement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Estimate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agreement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 (0.61 - 0.91)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 (0.51 - 1.10)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6400"/>
              </w:rPr>
              <w:t xml:space="default">Yes (-0.29)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 (0.51 - 0.71)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 (0.55 - 0.69)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6400"/>
              </w:rPr>
              <w:t xml:space="default">Yes (-0.46)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 (0.67 - 0.80)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 (0.41 - 0.61)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B0000"/>
              </w:rPr>
              <w:t xml:space="default">No ( 2.98)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 (0.81 - 0.99)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 (1.09 - 1.34)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B0000"/>
              </w:rPr>
              <w:t xml:space="default">No (-3.92)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Abbreviations: CI = Confidence interval, HR = Hazard ratio, RCT = Randomized controlled trial, RWE = Real-world evidence, SMD = standardized mean difference (based on log hazard ratios)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2025-11-27T21:01:15Z</dcterms:created>
  <dcterms:modified xsi:type="dcterms:W3CDTF">2025-11-27T21:01:15Z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