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Tentative list of randomized controlled trials (RCTs) considered for emulation.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NCTID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Acronym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Clinical setting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Line of therapy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Treatment comparison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Non-small cell lung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NCT02296125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FLAURA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Advanced/metastatic EGFRm+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osimertinib versus erlotinib or gefitinib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NCT01673867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CheckMate017/057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squamous/non-squamous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 versus docetaxel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NCT03215706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CheckMate9LA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nivolumab, ipilimumab, chemotherapy versus chemotherapy alone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Breast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NCT01740427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PALOMA-2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Advanced postmenopausal ER-positive and HER2-negative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palbociclib, letrozole versus letrozole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NCT02819518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KEYNOTE-355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Locally recurrent inoperable or metastatic triple negative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pembrolizumab, chemotherapy vs. placebo, chemotherapy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NCT01772472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KATHERINE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HER2-positive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Adjuvant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trastuzumab emtansine versus trastuzumab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Colorectal cancer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NCT04737187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SUNLIGHT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Refractory 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trifluridine, tipiracil, bevacizumab versus trifluridine, tipiracil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NCT01374425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MAVERICC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bevacizumab, mFOLFOX6 versus bevacizumab, FOLFIRI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NCT02563002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KEYNOTE-177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Metastatic microsatellite instability-high (MSI-H) or mismatch repair deficient (dMMR)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pembrolizumab versus standard of care</w:t>
            </w:r>
          </w:p>
        </w:tc>
      </w:tr>
      <w:tr>
        <w:trPr>
          <w:cantSplit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  <w:end w:val="single" w:space="0" w:color="D3D3D3"/>
            </w:tcBorders>
            <w:tcMar>
              <w:top w:w="25" w:type="dxa"/>
            </w:tcMar>
            <w:gridSpan w:val="5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  <w:b w:val="true"/>
              </w:rPr>
              <w:t xml:space="default">Multiple Myeloma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NCT01568866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ENDEAVOR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Relapsing or progressing disease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2L/3L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carfilzomib, dexamethasone versus bortezomib,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NCT02252172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MAIA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Newly diagnosed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daratumumab, lenalidomide, dexamethasone versus lenalidomide, dexamethasone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NCT01239797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ELOQUENT - 2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Relapsed or refractory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2L+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elotuzumab, lenalidomide, dexamethasone versus lenalidomide, dexamethasone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2025-11-29T15:06:38Z</dcterms:created>
  <dcterms:modified xsi:type="dcterms:W3CDTF">2025-11-29T15:06:38Z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