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C3E" w:rsidRDefault="00755C3E">
      <w:r w:rsidRPr="00BF5A7F">
        <w:rPr>
          <w:b/>
          <w:bCs/>
        </w:rPr>
        <w:t>Table 1</w:t>
      </w:r>
      <w:r>
        <w:t>:</w:t>
      </w:r>
      <w:r w:rsidR="00BF5A7F">
        <w:t xml:space="preserve"> </w:t>
      </w:r>
      <w:r w:rsidR="00BF5A7F" w:rsidRPr="00BF5A7F">
        <w:t>Criteria to select eligible trials for emulation in ENCORE.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544"/>
        <w:gridCol w:w="3661"/>
        <w:gridCol w:w="4275"/>
      </w:tblGrid>
      <w:tr w:rsidR="00CC328A" w:rsidTr="00CC328A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Criteria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Definition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Eligible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Interventional study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nature of the investigation or investigational use for which clinical study information is being submitted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Randomized allocation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method by which participants are assigned to arms in a clinical trial.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Randomized: Participants are assigned to intervention groups by chance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Interventional study model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strategy for assigning interventions to participants.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Parallel: Participants are assigned to one of two or more groups in parallel for the duration of the study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Sponsor/source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entity (for example, corporation or agency) that initiates the study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Industry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Study start date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estimated date on which the clinical study will be open for recruitment of participants, or the actual date on which the first participant was enrolled.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2011 or later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Primary purpose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main objective of the intervention(s) being evaluated by the clinical trial.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Treatment: One or more interventions are being evaluated for treating a disease, syndrome, or condition.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Primary outcome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Primary or secondary outcome needs to include overall survival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Overall Recruitment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 w:rsidR="00CC328A" w:rsidTr="00CC328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Feasibility and clinical relevance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Are all key variables available to emulate the clinical trial at hand and is the clinical trial considered clinically relevant?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CC328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Trials for which there is reasonable believe that key study parameters can be emulated and there is a high enough clinical relevance (e.g., paradigm-changing trials)</w:t>
            </w:r>
          </w:p>
        </w:tc>
      </w:tr>
    </w:tbl>
    <w:p w:rsidR="00CC328A" w:rsidRDefault="00CC328A">
      <w:pPr>
        <w:pStyle w:val="FirstParagraph"/>
      </w:pPr>
    </w:p>
    <w:sectPr w:rsidR="00CC328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58BE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22760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328A"/>
    <w:rsid w:val="0018137E"/>
    <w:rsid w:val="00755C3E"/>
    <w:rsid w:val="00BF5A7F"/>
    <w:rsid w:val="00CC3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DE9784"/>
  <w15:docId w15:val="{BC3A8B29-735D-6145-90F2-8DEDE9D81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390</Words>
  <Characters>2226</Characters>
  <Application>Microsoft Office Word</Application>
  <DocSecurity>0</DocSecurity>
  <Lines>18</Lines>
  <Paragraphs>5</Paragraphs>
  <ScaleCrop>false</ScaleCrop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Janick Weberpals</cp:lastModifiedBy>
  <cp:revision>3</cp:revision>
  <dcterms:created xsi:type="dcterms:W3CDTF">2025-12-07T11:46:00Z</dcterms:created>
  <dcterms:modified xsi:type="dcterms:W3CDTF">2025-12-07T15:20:00Z</dcterms:modified>
</cp:coreProperties>
</file>