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867EF" w:rsidRDefault="00000000">
      <w:pPr>
        <w:keepNext/>
        <w:spacing w:after="60"/>
      </w:pPr>
      <w:r w:rsidRPr="00F03990">
        <w:rPr>
          <w:rFonts w:ascii="Calibri" w:hAnsi="Calibri"/>
          <w:b/>
          <w:bCs/>
        </w:rPr>
        <w:t xml:space="preserve">Table </w:t>
      </w:r>
      <w:r w:rsidR="004D6058" w:rsidRPr="00F03990">
        <w:rPr>
          <w:b/>
          <w:bCs/>
        </w:rPr>
        <w:t>2</w:t>
      </w:r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Tentative list of randomized controlled trials (RCTs) considered for emulation.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265"/>
        <w:gridCol w:w="1726"/>
        <w:gridCol w:w="2950"/>
        <w:gridCol w:w="960"/>
        <w:gridCol w:w="2579"/>
      </w:tblGrid>
      <w:tr w:rsidR="005867EF" w:rsidTr="005867EF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NCTID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Acronym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Clinical setting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Line of therapy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Treatment comparison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Non-small cell lung cancer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NCT02296125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FLAURA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Advanced/metastatic EGFRm+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osimertinib versus erlotinib or gefitinib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NCT01673867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CheckMate017/057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Metastatic squamous/non-squamous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nivolumab versus docetaxel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NCT03215706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CheckMate9LA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Metastatic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nivolumab, ipilimumab, chemotherapy versus chemotherapy alone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Breast cancer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NCT01740427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PALOMA-2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Advanced postmenopausal ER-positive and HER2-negative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palbociclib, letrozole versus letrozole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NCT02819518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KEYNOTE-355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Locally recurrent inoperable or metastatic triple negative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pembrolizumab, chemotherapy vs. placebo, chemotherapy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NCT01772472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KATHERINE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HER2-positive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Adjuvant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trastuzumab emtansine versus trastuzumab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Colorectal cancer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NCT04737187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SUNLIGHT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Refractory metastatic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3L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trifluridine, tipiracil, bevacizumab versus trifluridine, tipiracil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NCT01374425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MAVERICC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Metastatic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bevacizumab, mFOLFOX6 versus bevacizumab, FOLFIRI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NCT02563002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KEYNOTE-177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Metastatic microsatellite instability-high (MSI-H) or mismatch repair deficient (dMMR)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2L+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pembrolizumab versus standard of care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gridSpan w:val="5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Multiple Myeloma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NCT01568866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ENDEAVOR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Relapsing or progressing disease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2L/3L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carfilzomib, dexamethasone versus bortezomib, dexamethasone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NCT02252172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MAIA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Newly diagnosed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daratumumab, lenalidomide, dexamethasone versus lenalidomide, dexamethasone</w:t>
            </w:r>
          </w:p>
        </w:tc>
      </w:tr>
      <w:tr w:rsidR="005867EF" w:rsidTr="005867EF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NCT01239797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ELOQUENT - 2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Relapsed or refractory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2L+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5867EF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elotuzumab, lenalidomide, dexamethasone versus lenalidomide, dexamethasone</w:t>
            </w:r>
          </w:p>
        </w:tc>
      </w:tr>
    </w:tbl>
    <w:p w:rsidR="005867EF" w:rsidRDefault="005867EF">
      <w:pPr>
        <w:pStyle w:val="FirstParagraph"/>
      </w:pPr>
    </w:p>
    <w:sectPr w:rsidR="005867EF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5BAA85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426608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67EF"/>
    <w:rsid w:val="0018137E"/>
    <w:rsid w:val="004D6058"/>
    <w:rsid w:val="005867EF"/>
    <w:rsid w:val="00F03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47250F"/>
  <w15:docId w15:val="{BC3A8B29-735D-6145-90F2-8DEDE9D812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237</Words>
  <Characters>1353</Characters>
  <Application>Microsoft Office Word</Application>
  <DocSecurity>0</DocSecurity>
  <Lines>11</Lines>
  <Paragraphs>3</Paragraphs>
  <ScaleCrop>false</ScaleCrop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Janick Weberpals</cp:lastModifiedBy>
  <cp:revision>3</cp:revision>
  <dcterms:created xsi:type="dcterms:W3CDTF">2025-12-07T11:46:00Z</dcterms:created>
  <dcterms:modified xsi:type="dcterms:W3CDTF">2025-12-07T15:21:00Z</dcterms:modified>
</cp:coreProperties>
</file>