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r>
        <w:t xml:space="preserve"> </w:t>
      </w:r>
      <w:r>
        <w:t xml:space="preserve">on</w:t>
      </w:r>
      <w:r>
        <w:t xml:space="preserve"> </w:t>
      </w:r>
      <w:r>
        <w:t xml:space="preserve">partially</w:t>
      </w:r>
      <w:r>
        <w:t xml:space="preserve"> </w:t>
      </w:r>
      <w:r>
        <w:t xml:space="preserve">observed</w:t>
      </w:r>
      <w:r>
        <w:t xml:space="preserve"> </w:t>
      </w:r>
      <w:r>
        <w:t xml:space="preserve">confounders</w:t>
      </w:r>
      <w:r>
        <w:t xml:space="preserve"> </w:t>
      </w:r>
      <w:r>
        <w:t xml:space="preserve">in</w:t>
      </w:r>
      <w:r>
        <w:t xml:space="preserve"> </w:t>
      </w:r>
      <w:r>
        <w:t xml:space="preserve">real-world</w:t>
      </w:r>
      <w:r>
        <w:t xml:space="preserve"> </w:t>
      </w:r>
      <w:r>
        <w:t xml:space="preserve">databases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Department of Population Health Sciences, Duke University School of Medicine, Durham, NC</w:t>
      </w:r>
    </w:p>
    <w:p>
      <w:pPr>
        <w:pStyle w:val="BodyText"/>
      </w:pPr>
      <w:r>
        <w:rPr>
          <w:vertAlign w:val="superscript"/>
        </w:rPr>
        <w:t xml:space="preserve">3</w:t>
      </w:r>
      <w:r>
        <w:t xml:space="preserve">Biostatistics Division, Kaiser Permanente Washington Health Research Institute, Seattle, WA</w:t>
      </w:r>
    </w:p>
    <w:p>
      <w:pPr>
        <w:pStyle w:val="BodyText"/>
      </w:pPr>
      <w:r>
        <w:rPr>
          <w:vertAlign w:val="superscript"/>
        </w:rPr>
        <w:t xml:space="preserve">4</w:t>
      </w:r>
      <w:r>
        <w:t xml:space="preserve">Center for Drug Evaluation and Research, Food and Drug Administration, Silver Spring, MD</w:t>
      </w:r>
    </w:p>
    <w:p>
      <w:pPr>
        <w:pStyle w:val="BodyText"/>
      </w:pPr>
      <w:r>
        <w:rPr>
          <w:vertAlign w:val="superscript"/>
        </w:rPr>
        <w:t xml:space="preserve">5</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bCs/>
          <w:b/>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and materials can be found at</w:t>
      </w:r>
      <w:r>
        <w:t xml:space="preserve"> </w:t>
      </w:r>
      <w:hyperlink r:id="rId22">
        <w:r>
          <w:rPr>
            <w:rStyle w:val="Hyperlink"/>
          </w:rPr>
          <w:t xml:space="preserve">https://gitlab-scm.partners.org/drugepi/smdi-manuscript</w:t>
        </w:r>
      </w:hyperlink>
      <w:r>
        <w:t xml:space="preserve">. Detailed information on packages and versions can be found in the</w:t>
      </w:r>
      <w:r>
        <w:t xml:space="preserve"> </w:t>
      </w:r>
      <w:r>
        <w:rPr>
          <w:rStyle w:val="VerbatimChar"/>
        </w:rPr>
        <w:t xml:space="preserve">renv.lock</w:t>
      </w:r>
      <w:r>
        <w:t xml:space="preserve"> </w:t>
      </w:r>
      <w:r>
        <w:t xml:space="preserve">file in the linked repository. The R package and data presented in this study can be downloaded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We would like to thank all beta testers and attendees of the Division of Pharmacoepidemiology and Pharmacoeconomics Methods Incubator who gave valuable feedback on early versions of the</w:t>
      </w:r>
      <w:r>
        <w:t xml:space="preserve"> </w:t>
      </w:r>
      <w:r>
        <w:rPr>
          <w:rStyle w:val="VerbatimChar"/>
        </w:rPr>
        <w:t xml:space="preserve">smdi</w:t>
      </w:r>
      <w:r>
        <w:t xml:space="preserve"> </w:t>
      </w:r>
      <w:r>
        <w:t xml:space="preserve">R package.</w:t>
      </w:r>
    </w:p>
    <w:p>
      <w:r>
        <w:br w:type="page"/>
      </w:r>
    </w:p>
    <w:bookmarkStart w:id="24" w:name="abstract"/>
    <w:p>
      <w:pPr>
        <w:pStyle w:val="Heading1"/>
      </w:pPr>
      <w:r>
        <w:t xml:space="preserve">Abstract</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25" w:name="background"/>
    <w:p>
      <w:pPr>
        <w:pStyle w:val="Heading1"/>
      </w:pPr>
      <w:r>
        <w:t xml:space="preserve">Background</w:t>
      </w:r>
    </w:p>
    <w:p>
      <w:pPr>
        <w:pStyle w:val="FirstParagraph"/>
      </w:pPr>
      <w:r>
        <w:t xml:space="preserve">Electronic health records (EHR) are increasingly used to conduct real-world evidence (RWE) studies to complement evidence coming from randomized controlled trials (RCTs)</w:t>
      </w:r>
      <w:r>
        <w:t xml:space="preserve"> </w:t>
      </w:r>
      <w:r>
        <w:t xml:space="preserve">[1,2]</w:t>
      </w:r>
      <w:r>
        <w:t xml:space="preserve">. Due to their detailed capture of clinical parameters such as vital signs, lab measurements, physician assessments and lifestyle factors, EHRs can significantly improve the ability to control for confounding and imbalances in prognostic factors between treatment groups, especially when linked to administrative claims databases</w:t>
      </w:r>
      <w:r>
        <w:t xml:space="preserve"> </w:t>
      </w:r>
      <w:r>
        <w:t xml:space="preserve">[3]</w:t>
      </w:r>
      <w:r>
        <w:t xml:space="preserve">. However, such prognostic factors are often just partially observed which challenges the statistical analysis of the data and can result in severe bias when predicting or estimating treatment effects if not handled appropriately</w:t>
      </w:r>
      <w:r>
        <w:t xml:space="preserve"> </w:t>
      </w:r>
      <w:r>
        <w:t xml:space="preserve">[4–6]</w:t>
      </w:r>
      <w:r>
        <w:t xml:space="preserve">.</w:t>
      </w:r>
    </w:p>
    <w:p>
      <w:pPr>
        <w:pStyle w:val="BodyText"/>
      </w:pPr>
      <w:r>
        <w:t xml:space="preserve">In order to make an informed decision about the most appropriate analytic approach to arrive at unbiased estimates, it is crucial to investigate and understand the potential patterns and mechanisms that underlie the partially observed confounder data</w:t>
      </w:r>
      <w:r>
        <w:t xml:space="preserve"> </w:t>
      </w:r>
      <w:r>
        <w:t xml:space="preserve">[7–9]</w:t>
      </w:r>
      <w:r>
        <w:t xml:space="preserve">. Usually these are not known for a given RWE study but general guidance papers and frameworks have suggested various routine diagnostics to investigate missing data patterns and mechanisms. These methods comprise standard procedures such as comparing distributions of baseline characteristics and outcomes between patients with and without the partially observed covariate(s)</w:t>
      </w:r>
      <w:r>
        <w:t xml:space="preserve"> </w:t>
      </w:r>
      <w:r>
        <w:t xml:space="preserve">[10–14]</w:t>
      </w:r>
      <w:r>
        <w:t xml:space="preserve">, checking the ability to predict missingness based on observed data</w:t>
      </w:r>
      <w:r>
        <w:t xml:space="preserve"> </w:t>
      </w:r>
      <w:r>
        <w:t xml:space="preserve">[11]</w:t>
      </w:r>
      <w:r>
        <w:t xml:space="preserve"> </w:t>
      </w:r>
      <w:r>
        <w:t xml:space="preserve">and assessing if causal relationships between variables and their missingness are recoverable based on available data</w:t>
      </w:r>
      <w:r>
        <w:t xml:space="preserve"> </w:t>
      </w:r>
      <w:r>
        <w:t xml:space="preserve">[15]</w:t>
      </w:r>
      <w:r>
        <w:t xml:space="preserve"> </w:t>
      </w:r>
      <w:r>
        <w:t xml:space="preserve">guided by directed acyclic graphs</w:t>
      </w:r>
      <w:r>
        <w:t xml:space="preserve"> </w:t>
      </w:r>
      <w:r>
        <w:t xml:space="preserve">[16,17]</w:t>
      </w:r>
      <w:r>
        <w:t xml:space="preserve"> </w:t>
      </w:r>
      <w:r>
        <w:t xml:space="preserve">or M-graphs</w:t>
      </w:r>
      <w:r>
        <w:t xml:space="preserve"> </w:t>
      </w:r>
      <w:r>
        <w:t xml:space="preserve">[18]</w:t>
      </w:r>
      <w:r>
        <w:t xml:space="preserve">. However, these methods have so far been only described and tested in isolation from each other and no principled approach exists. In addition, the practical implementation of all of these diagnostics is time-consuming, tedious and is consequently not often performed in both RWE and RCTs</w:t>
      </w:r>
      <w:r>
        <w:t xml:space="preserve"> </w:t>
      </w:r>
      <w:r>
        <w:t xml:space="preserve">[19–21]</w:t>
      </w:r>
      <w:r>
        <w:t xml:space="preserve">.</w:t>
      </w:r>
    </w:p>
    <w:p>
      <w:pPr>
        <w:pStyle w:val="BodyText"/>
      </w:pPr>
      <w:r>
        <w:t xml:space="preserve">To overcome these shortcomings, we</w:t>
      </w:r>
      <w:r>
        <w:t xml:space="preserve"> </w:t>
      </w:r>
      <w:r>
        <w:t xml:space="preserve">[22]</w:t>
      </w:r>
      <w:r>
        <w:t xml:space="preserve"> </w:t>
      </w:r>
      <w:r>
        <w:t xml:space="preserve">have recently developed and evaluated a principled approach combining a range of missing data diagnostics in an US EHR-claims database linkage</w:t>
      </w:r>
      <w:r>
        <w:t xml:space="preserve"> </w:t>
      </w:r>
      <w:r>
        <w:t xml:space="preserve">[23]</w:t>
      </w:r>
      <w:r>
        <w:t xml:space="preserve">. The results of this study revealed that the combination of these diagnostics characterized simulated missing data mechanisms well and provided helpful insights for the appropriate choice of analytic methods to handle the partially observed confounder data (e.g., missing data imputation).</w:t>
      </w:r>
    </w:p>
    <w:p>
      <w:pPr>
        <w:pStyle w:val="BodyText"/>
      </w:pPr>
      <w:r>
        <w:t xml:space="preserve">To streamline and ease the implementation of these routine missing data diagnostics for confounder data in RWE studies, we here present and demonstrate the use of the</w:t>
      </w:r>
      <w:r>
        <w:t xml:space="preserve"> </w:t>
      </w:r>
      <w:r>
        <w:rPr>
          <w:rStyle w:val="VerbatimChar"/>
        </w:rPr>
        <w:t xml:space="preserve">smdi</w:t>
      </w:r>
      <w:r>
        <w:t xml:space="preserve"> </w:t>
      </w:r>
      <w:r>
        <w:t xml:space="preserve">(structural missing data investigations) R package</w:t>
      </w:r>
      <w:r>
        <w:t xml:space="preserve"> </w:t>
      </w:r>
      <w:r>
        <w:t xml:space="preserve">[24]</w:t>
      </w:r>
      <w:r>
        <w:t xml:space="preserve">. To that end, we first provide some brief background on the theoretical assumptions that underlie the diagnostic functions of this package. We then give an overview of the implemented functions and demonstrate an end-to-end workflow application of the package with a hypothetical RWE study using a simulated oncology EHR dataset that comes bundled with the package.</w:t>
      </w:r>
    </w:p>
    <w:p>
      <w:r>
        <w:br w:type="page"/>
      </w:r>
    </w:p>
    <w:bookmarkEnd w:id="25"/>
    <w:bookmarkStart w:id="32" w:name="methods"/>
    <w:p>
      <w:pPr>
        <w:pStyle w:val="Heading1"/>
      </w:pPr>
      <w:r>
        <w:t xml:space="preserve">Methods</w:t>
      </w:r>
    </w:p>
    <w:bookmarkStart w:id="26" w:name="problem-formalization"/>
    <w:p>
      <w:pPr>
        <w:pStyle w:val="Heading2"/>
      </w:pPr>
      <w:r>
        <w:t xml:space="preserve">Problem formalization</w:t>
      </w:r>
    </w:p>
    <w:p>
      <w:pPr>
        <w:pStyle w:val="FirstParagraph"/>
      </w:pPr>
      <w:r>
        <w:t xml:space="preserve">As opposed to clinical trials, which are designed to collect data for research purposes in a harmonized manner, real-world data (RWD) are typically generated for administrative purposes (e.g., health insurance claims for billing purposes) or clinical documentation (e.g., EHR). Hence, confounders and prognostic factors, which need to be balanced between treatment groups in RWE studies, are usually not available for all patients at all necessary time points</w:t>
      </w:r>
      <w:r>
        <w:t xml:space="preserve"> </w:t>
      </w:r>
      <w:r>
        <w:t xml:space="preserve">[25]</w:t>
      </w:r>
      <w:r>
        <w:t xml:space="preserve">. If the underlying mechanism for the missingness of such covariates is not at random, e.g., patients with higher levels of a prognostic biomarker are more likely to be missing, this can lead to bias in the resulting effect estimates for the studied treatments under common missing data approaches like complete case analysis or imputation</w:t>
      </w:r>
      <w:r>
        <w:t xml:space="preserve"> </w:t>
      </w:r>
      <w:r>
        <w:t xml:space="preserve">[6]</w:t>
      </w:r>
      <w:r>
        <w:t xml:space="preserve">. Hence, it is of utmost importance to investigate the potential patterns and mechanisms to know if assumptions for specific missing data approaches hold</w:t>
      </w:r>
      <w:r>
        <w:t xml:space="preserve"> </w:t>
      </w:r>
      <w:r>
        <w:t xml:space="preserve">[14,26]</w:t>
      </w:r>
      <w:r>
        <w:t xml:space="preserve">.</w:t>
      </w:r>
    </w:p>
    <w:bookmarkEnd w:id="26"/>
    <w:bookmarkStart w:id="30" w:name="Xcb70a4214cdc3e05c3ba327f4bca43522b795a8"/>
    <w:p>
      <w:pPr>
        <w:pStyle w:val="Heading2"/>
      </w:pPr>
      <w:r>
        <w:t xml:space="preserve">Theoretical background and main package functions</w:t>
      </w:r>
    </w:p>
    <w:p>
      <w:pPr>
        <w:pStyle w:val="FirstParagraph"/>
      </w:pPr>
      <w:r>
        <w:t xml:space="preserve">For the implementation of these routine missing data diagnostics, we categorized the main functions of the</w:t>
      </w:r>
      <w:r>
        <w:t xml:space="preserve"> </w:t>
      </w:r>
      <w:r>
        <w:rPr>
          <w:rStyle w:val="VerbatimChar"/>
        </w:rPr>
        <w:t xml:space="preserve">smdi</w:t>
      </w:r>
      <w:r>
        <w:t xml:space="preserve"> </w:t>
      </w:r>
      <w:r>
        <w:t xml:space="preserve">R package into three group diagnostics based on their general analytic prroperties (Table 1). In this section, we will explain the basic ideas behind the main package functions, the parameters a user can specify, the results that are being returned by calling the functions and the interpretation of results. Generally, for all functions in the</w:t>
      </w:r>
      <w:r>
        <w:t xml:space="preserve"> </w:t>
      </w:r>
      <w:r>
        <w:rPr>
          <w:rStyle w:val="VerbatimChar"/>
        </w:rPr>
        <w:t xml:space="preserve">smdi</w:t>
      </w:r>
      <w:r>
        <w:t xml:space="preserve"> </w:t>
      </w:r>
      <w:r>
        <w:t xml:space="preserve">package, a</w:t>
      </w:r>
      <w:r>
        <w:t xml:space="preserve"> </w:t>
      </w:r>
      <w:r>
        <w:rPr>
          <w:iCs/>
          <w:i/>
        </w:rPr>
        <w:t xml:space="preserve">dataframe</w:t>
      </w:r>
      <w:r>
        <w:t xml:space="preserve"> </w:t>
      </w:r>
      <w:r>
        <w:t xml:space="preserve">is expected (</w:t>
      </w:r>
      <w:r>
        <w:rPr>
          <w:rStyle w:val="VerbatimChar"/>
        </w:rPr>
        <w:t xml:space="preserve">data</w:t>
      </w:r>
      <w:r>
        <w:t xml:space="preserve"> </w:t>
      </w:r>
      <w:r>
        <w:t xml:space="preserve">parameter) as input with a format where one row represents one unqiue patient and the columns stand for the variables relevant for the study, i.e., the exposure, outcome, fully observed covariates and the partially observed covariates (one-row-per-patient format). Any non-informative columns, such as patient identifiers, date columns or zip codes should be dropped from the dataframe before calling the function. Throughout all functions, the user has the option to specify a vector with the column name(s) of the partially observed covariate(s) that should be investigated (</w:t>
      </w:r>
      <w:r>
        <w:rPr>
          <w:rStyle w:val="VerbatimChar"/>
        </w:rPr>
        <w:t xml:space="preserve">covar</w:t>
      </w:r>
      <w:r>
        <w:t xml:space="preserve"> </w:t>
      </w:r>
      <w:r>
        <w:t xml:space="preserve">parameter). If nothing is specified, all functions automatically consider any variable in the dataframe that exhibits at least one missing value.</w:t>
      </w:r>
    </w:p>
    <w:bookmarkStart w:id="27" w:name="group-1-diagnostics"/>
    <w:p>
      <w:pPr>
        <w:pStyle w:val="Heading3"/>
      </w:pPr>
      <w:r>
        <w:t xml:space="preserve">Group 1 diagnostics</w:t>
      </w:r>
    </w:p>
    <w:p>
      <w:pPr>
        <w:pStyle w:val="FirstParagraph"/>
      </w:pPr>
      <w:r>
        <w:t xml:space="preserve">The aim of the</w:t>
      </w:r>
      <w:r>
        <w:t xml:space="preserve"> </w:t>
      </w:r>
      <w:r>
        <w:rPr>
          <w:rStyle w:val="VerbatimChar"/>
        </w:rPr>
        <w:t xml:space="preserve">smdi_asmd()</w:t>
      </w:r>
      <w:r>
        <w:t xml:space="preserv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is to explore dissimilarities in patient characteristics between those with and without observed values for the partially observed covariate. According to Rubin’s framework on inference and missing data</w:t>
      </w:r>
      <w:r>
        <w:t xml:space="preserve"> </w:t>
      </w:r>
      <w:r>
        <w:t xml:space="preserve">[8]</w:t>
      </w:r>
      <w:r>
        <w:t xml:space="preserve">, when missingness is at random (MAR), it can be explained by observed covariates. Consequently, significant differences in patient characteristics would be expected under a MAR mechanism between strata of patients with and without the partially observed covariate. If the missingness depends only on unobserved factors (missing not at random [MNAR]) or does not depend on either observed or unobserved covariates (missing completely at random [MCAR]), differences should not be observable.</w:t>
      </w:r>
    </w:p>
    <w:p>
      <w:pPr>
        <w:pStyle w:val="BodyText"/>
      </w:pPr>
      <w:r>
        <w:t xml:space="preserve">To quantify and test such differences, the</w:t>
      </w:r>
      <w:r>
        <w:t xml:space="preserve"> </w:t>
      </w:r>
      <w:r>
        <w:rPr>
          <w:rStyle w:val="VerbatimChar"/>
        </w:rPr>
        <w:t xml:space="preserve">smdi_asmd()</w:t>
      </w:r>
      <w:r>
        <w:t xml:space="preserve"> </w:t>
      </w:r>
      <w:r>
        <w:t xml:space="preserve">function computes absolute standardized mean differences (ASMD) of observed patient characteristics in the dataset</w:t>
      </w:r>
      <w:r>
        <w:t xml:space="preserve"> </w:t>
      </w:r>
      <w:r>
        <w:t xml:space="preserve">[27–29]</w:t>
      </w:r>
      <w:r>
        <w:t xml:space="preserve">. The function returns an</w:t>
      </w:r>
      <w:r>
        <w:t xml:space="preserve"> </w:t>
      </w:r>
      <w:r>
        <w:rPr>
          <w:iCs/>
          <w:i/>
        </w:rPr>
        <w:t xml:space="preserve">asmd</w:t>
      </w:r>
      <w:r>
        <w:t xml:space="preserve"> </w:t>
      </w:r>
      <w:r>
        <w:t xml:space="preserve">object which displays an aggregated summary of the average or median ASMDs (which can be flexibly chosen using the</w:t>
      </w:r>
      <w:r>
        <w:t xml:space="preserve"> </w:t>
      </w:r>
      <w:r>
        <w:rPr>
          <w:rStyle w:val="VerbatimChar"/>
        </w:rPr>
        <w:t xml:space="preserve">median</w:t>
      </w:r>
      <w:r>
        <w:t xml:space="preserve"> </w:t>
      </w:r>
      <w:r>
        <w:t xml:space="preserve">parameter) along with the corresponding minimum-maximum ASMD range. The</w:t>
      </w:r>
      <w:r>
        <w:t xml:space="preserve"> </w:t>
      </w:r>
      <w:r>
        <w:rPr>
          <w:iCs/>
          <w:i/>
        </w:rPr>
        <w:t xml:space="preserve">asmd</w:t>
      </w:r>
      <w:r>
        <w:t xml:space="preserve"> </w:t>
      </w:r>
      <w:r>
        <w:t xml:space="preserve">object also returns a detailed</w:t>
      </w:r>
      <w:r>
        <w:t xml:space="preserve"> </w:t>
      </w:r>
      <w:r>
        <w:t xml:space="preserve">‘</w:t>
      </w:r>
      <w:r>
        <w:t xml:space="preserve">Table 1</w:t>
      </w:r>
      <w:r>
        <w:t xml:space="preserve">’</w:t>
      </w:r>
      <w:r>
        <w:t xml:space="preserve"> </w:t>
      </w:r>
      <w:r>
        <w:t xml:space="preserve">for each partially observed covariate displaying the distributions of observed patient characteristics and resulting ASMDs between patients with and without an observed value for the partially observed covariate. For a graphical visualization of this, the function also creates a</w:t>
      </w:r>
      <w:r>
        <w:t xml:space="preserve"> </w:t>
      </w:r>
      <w:r>
        <w:rPr>
          <w:iCs/>
          <w:i/>
        </w:rPr>
        <w:t xml:space="preserve">ggplot2</w:t>
      </w:r>
      <w:r>
        <w:t xml:space="preserve"> </w:t>
      </w:r>
      <w:r>
        <w:t xml:space="preserve">graph</w:t>
      </w:r>
      <w:r>
        <w:t xml:space="preserve"> </w:t>
      </w:r>
      <w:r>
        <w:t xml:space="preserve">[30]</w:t>
      </w:r>
      <w:r>
        <w:t xml:space="preserve"> </w:t>
      </w:r>
      <w:r>
        <w:t xml:space="preserve">illustrating the ASMDs for each compared patient characteristic in descending order.</w:t>
      </w:r>
    </w:p>
    <w:p>
      <w:pPr>
        <w:pStyle w:val="BodyText"/>
      </w:pPr>
      <w:r>
        <w:t xml:space="preserve">The</w:t>
      </w:r>
      <w:r>
        <w:t xml:space="preserve"> </w:t>
      </w:r>
      <w:r>
        <w:rPr>
          <w:rStyle w:val="VerbatimChar"/>
        </w:rPr>
        <w:t xml:space="preserve">smdi_hotelling()</w:t>
      </w:r>
      <w:r>
        <w:t xml:space="preserve"> </w:t>
      </w:r>
      <w:r>
        <w:t xml:space="preserve">and</w:t>
      </w:r>
      <w:r>
        <w:t xml:space="preserve"> </w:t>
      </w:r>
      <w:r>
        <w:rPr>
          <w:rStyle w:val="VerbatimChar"/>
        </w:rPr>
        <w:t xml:space="preserve">smdi_little()</w:t>
      </w:r>
      <w:r>
        <w:t xml:space="preserve"> </w:t>
      </w:r>
      <w:r>
        <w:t xml:space="preserve">functions complement the</w:t>
      </w:r>
      <w:r>
        <w:t xml:space="preserve"> </w:t>
      </w:r>
      <w:r>
        <w:rPr>
          <w:rStyle w:val="VerbatimChar"/>
        </w:rPr>
        <w:t xml:space="preserve">smdi_asmd()</w:t>
      </w:r>
      <w:r>
        <w:t xml:space="preserve"> </w:t>
      </w:r>
      <w:r>
        <w:t xml:space="preserve">function by examining the differences in patient characteristics as a formal statistical hypothesis test. Hotelling’s test</w:t>
      </w:r>
      <w:r>
        <w:t xml:space="preserve"> </w:t>
      </w:r>
      <w:r>
        <w:t xml:space="preserve">[12,31]</w:t>
      </w:r>
      <w:r>
        <w:t xml:space="preserve"> </w:t>
      </w:r>
      <w:r>
        <w:t xml:space="preserve">formalizes this is a multivariate t-test for each partially observed covariate, which means that</w:t>
      </w:r>
      <w:r>
        <w:t xml:space="preserve"> </w:t>
      </w:r>
      <w:r>
        <w:rPr>
          <w:rStyle w:val="VerbatimChar"/>
        </w:rPr>
        <w:t xml:space="preserve">smdi_hotelling()</w:t>
      </w:r>
      <w:r>
        <w:t xml:space="preserve"> </w:t>
      </w:r>
      <w:r>
        <w:t xml:space="preserve">returns a test statistic and a corresponding p-value for each each partially observed covariate individually. In contrast, Little’s test</w:t>
      </w:r>
      <w:r>
        <w:t xml:space="preserve"> </w:t>
      </w:r>
      <w:r>
        <w:t xml:space="preserve">[13,32]</w:t>
      </w:r>
      <w:r>
        <w:t xml:space="preserve"> </w:t>
      </w:r>
      <w:r>
        <w:t xml:space="preserve">(</w:t>
      </w:r>
      <w:r>
        <w:rPr>
          <w:rStyle w:val="VerbatimChar"/>
        </w:rPr>
        <w:t xml:space="preserve">smdi_little()</w:t>
      </w:r>
      <w:r>
        <w:t xml:space="preserve">) computes a single global chi-square test statistic and p-value across all partially observed covariates with the null hypothesis that the data is MCAR.</w:t>
      </w:r>
    </w:p>
    <w:bookmarkEnd w:id="27"/>
    <w:bookmarkStart w:id="28" w:name="group-2-diagnostics"/>
    <w:p>
      <w:pPr>
        <w:pStyle w:val="Heading3"/>
      </w:pPr>
      <w:r>
        <w:t xml:space="preserve">Group 2 diagnostics</w:t>
      </w:r>
    </w:p>
    <w:p>
      <w:pPr>
        <w:pStyle w:val="FirstParagraph"/>
      </w:pPr>
      <w:r>
        <w:t xml:space="preserve">The group 2 diagnostics assesses the ability to predict missingness based on observed covariates via the</w:t>
      </w:r>
      <w:r>
        <w:t xml:space="preserve"> </w:t>
      </w:r>
      <w:r>
        <w:rPr>
          <w:rStyle w:val="VerbatimChar"/>
        </w:rPr>
        <w:t xml:space="preserve">smdi_rf()</w:t>
      </w:r>
      <w:r>
        <w:t xml:space="preserve"> </w:t>
      </w:r>
      <w:r>
        <w:t xml:space="preserve">functions. This function trains and fits a random forest classification model</w:t>
      </w:r>
      <w:r>
        <w:t xml:space="preserve"> </w:t>
      </w:r>
      <w:r>
        <w:t xml:space="preserve">[33,34]</w:t>
      </w:r>
      <w:r>
        <w:t xml:space="preserve"> </w:t>
      </w:r>
      <w:r>
        <w:t xml:space="preserve">to predict the missing indicator of the partially observed covariate given observed covariates as the predictors. If the resulting area under the receiver operating characteristic curve (AUC) is meaningfully higher than 0.5, this would give some evidence for MAR being the underlying missingness mechanism. In case of values close 0.5, this would rather indicate a random prediction and translate to potential MCAR or MNAR mechanisms.</w:t>
      </w:r>
    </w:p>
    <w:p>
      <w:pPr>
        <w:pStyle w:val="BodyText"/>
      </w:pPr>
      <w:r>
        <w:t xml:space="preserve">The function returns an object of class</w:t>
      </w:r>
      <w:r>
        <w:t xml:space="preserve"> </w:t>
      </w:r>
      <w:r>
        <w:rPr>
          <w:rStyle w:val="VerbatimChar"/>
        </w:rPr>
        <w:t xml:space="preserve">rf</w:t>
      </w:r>
      <w:r>
        <w:t xml:space="preserve"> </w:t>
      </w:r>
      <w:r>
        <w:t xml:space="preserve">which generically displays an overview of the AUC values of all partially observed covariates. The AUC values are based on the prediction made in the respective test datasets. For more details, the</w:t>
      </w:r>
      <w:r>
        <w:t xml:space="preserve"> </w:t>
      </w:r>
      <w:r>
        <w:rPr>
          <w:rStyle w:val="VerbatimChar"/>
        </w:rPr>
        <w:t xml:space="preserve">rf</w:t>
      </w:r>
      <w:r>
        <w:t xml:space="preserve"> </w:t>
      </w:r>
      <w:r>
        <w:t xml:space="preserve">object additionally includes a</w:t>
      </w:r>
      <w:r>
        <w:t xml:space="preserve"> </w:t>
      </w:r>
      <w:r>
        <w:rPr>
          <w:iCs/>
          <w:i/>
        </w:rPr>
        <w:t xml:space="preserve">ggplot2</w:t>
      </w:r>
      <w:r>
        <w:t xml:space="preserve"> </w:t>
      </w:r>
      <w:r>
        <w:t xml:space="preserve">graph for each partially observed covariate displaying the relative importance of the predictors in the training dataset expressed as the mean decrease in accuracy. This metric can be valuable for interpreting and identifying strong predictors of missingness. It quantifies how much the accuracy of the prediction (i.e., the ratio of correct predictions to the total number of predictions made) would decrease if we excluded a specific predictor from the prediction model. For tuning the random forest model, the</w:t>
      </w:r>
      <w:r>
        <w:t xml:space="preserve"> </w:t>
      </w:r>
      <w:r>
        <w:rPr>
          <w:rStyle w:val="VerbatimChar"/>
        </w:rPr>
        <w:t xml:space="preserve">smdi_rf()</w:t>
      </w:r>
      <w:r>
        <w:t xml:space="preserve"> </w:t>
      </w:r>
      <w:r>
        <w:t xml:space="preserve">function has a few parameters that can be specified by the user for optimization such as the number of trees to grow (default is 1,000 trees), the ratio of the split between train and test datasets (default is a 70/30 split) and the number of cores to parallelize the computation on</w:t>
      </w:r>
      <w:r>
        <w:t xml:space="preserve"> </w:t>
      </w:r>
      <w:r>
        <w:t xml:space="preserve">[35]</w:t>
      </w:r>
      <w:r>
        <w:t xml:space="preserve">, since this function may be very time consuming, especially with larger datasets.</w:t>
      </w:r>
    </w:p>
    <w:bookmarkEnd w:id="28"/>
    <w:bookmarkStart w:id="29" w:name="group-3-diagnostics"/>
    <w:p>
      <w:pPr>
        <w:pStyle w:val="Heading3"/>
      </w:pPr>
      <w:r>
        <w:t xml:space="preserve">Group 3 diagnostics</w:t>
      </w:r>
    </w:p>
    <w:p>
      <w:pPr>
        <w:pStyle w:val="FirstParagraph"/>
      </w:pPr>
      <w:r>
        <w:t xml:space="preserve">Finally, the third group diagnostics with the</w:t>
      </w:r>
      <w:r>
        <w:t xml:space="preserve"> </w:t>
      </w:r>
      <w:r>
        <w:rPr>
          <w:rStyle w:val="VerbatimChar"/>
        </w:rPr>
        <w:t xml:space="preserve">smdi_outcome()</w:t>
      </w:r>
      <w:r>
        <w:t xml:space="preserve"> </w:t>
      </w:r>
      <w:r>
        <w:t xml:space="preserve">function examines association of the missingness indicator of the partially observed covariate and the outcome under study. The function will compute both a univariate model and a model adjusted for all other covariates included in the dataset. In previous simulations, we observed characteristic patterns for univariate and adjusted associations of the missing indicator and the outcome that matched simulated underlying missingness mechanisms</w:t>
      </w:r>
      <w:r>
        <w:t xml:space="preserve"> </w:t>
      </w:r>
      <w:r>
        <w:t xml:space="preserve">[23]</w:t>
      </w:r>
      <w:r>
        <w:t xml:space="preserve">. As one would expect, under a MCAR mechanism there was no difference in the outcome between patients with and without a value for the partially observed covariate. Under MAR, given that missingness can be explained by observed covariates, a potential spurious association in the univariate model disappeared after adjustment. If the missingness followed any MNAR mechanism, an association was observed in both univariate and adjusted models.</w:t>
      </w:r>
    </w:p>
    <w:p>
      <w:pPr>
        <w:pStyle w:val="BodyText"/>
      </w:pPr>
      <w:r>
        <w:t xml:space="preserve">Currently,</w:t>
      </w:r>
      <w:r>
        <w:t xml:space="preserve"> </w:t>
      </w:r>
      <w:r>
        <w:rPr>
          <w:rStyle w:val="VerbatimChar"/>
        </w:rPr>
        <w:t xml:space="preserve">smdi_outcome()</w:t>
      </w:r>
      <w:r>
        <w:t xml:space="preserve"> </w:t>
      </w:r>
      <w:r>
        <w:t xml:space="preserve">supports three outcome regression types: linear regression (</w:t>
      </w:r>
      <w:r>
        <w:rPr>
          <w:iCs/>
          <w:i/>
        </w:rPr>
        <w:t xml:space="preserve">lm</w:t>
      </w:r>
      <w:r>
        <w:t xml:space="preserve"> </w:t>
      </w:r>
      <w:r>
        <w:t xml:space="preserve">[36]</w:t>
      </w:r>
      <w:r>
        <w:t xml:space="preserve">) for continuous outcomes, logistic regression (</w:t>
      </w:r>
      <w:r>
        <w:rPr>
          <w:iCs/>
          <w:i/>
        </w:rPr>
        <w:t xml:space="preserve">glm</w:t>
      </w:r>
      <w:r>
        <w:t xml:space="preserve"> </w:t>
      </w:r>
      <w:r>
        <w:t xml:space="preserve">[36]</w:t>
      </w:r>
      <w:r>
        <w:t xml:space="preserve">) for binary outcomes and a Cox proportional hazards model (</w:t>
      </w:r>
      <w:r>
        <w:rPr>
          <w:iCs/>
          <w:i/>
        </w:rPr>
        <w:t xml:space="preserve">coxph</w:t>
      </w:r>
      <w:r>
        <w:t xml:space="preserve"> </w:t>
      </w:r>
      <w:r>
        <w:t xml:space="preserve">[37]</w:t>
      </w:r>
      <w:r>
        <w:t xml:space="preserve">) for time-to-event outcomes. Besides the specification of the regression type, the user needs to specify the name of the column that contains the outcome using the</w:t>
      </w:r>
      <w:r>
        <w:t xml:space="preserve"> </w:t>
      </w:r>
      <w:r>
        <w:rPr>
          <w:iCs/>
          <w:i/>
        </w:rPr>
        <w:t xml:space="preserve">form_lhs</w:t>
      </w:r>
      <w:r>
        <w:t xml:space="preserve"> </w:t>
      </w:r>
      <w:r>
        <w:t xml:space="preserve">parameter (e.g.,</w:t>
      </w:r>
      <w:r>
        <w:t xml:space="preserve"> </w:t>
      </w:r>
      <w:r>
        <w:rPr>
          <w:rStyle w:val="VerbatimChar"/>
        </w:rPr>
        <w:t xml:space="preserve">Surv(eventtime, status)</w:t>
      </w:r>
      <w:r>
        <w:t xml:space="preserve"> </w:t>
      </w:r>
      <w:r>
        <w:t xml:space="preserve">in case of a Cox model) and if resulting beta coefficients should be displayed exponentiated or not. The function returns a table with univariate and adjusted beta coefficients and 95% confidence intervals for each partially observed covariate.</w:t>
      </w:r>
    </w:p>
    <w:bookmarkEnd w:id="29"/>
    <w:bookmarkEnd w:id="30"/>
    <w:bookmarkStart w:id="31" w:name="data-generation-for-hypothetical-study"/>
    <w:p>
      <w:pPr>
        <w:pStyle w:val="Heading2"/>
      </w:pPr>
      <w:r>
        <w:t xml:space="preserve">Data generation for hypothetical study</w:t>
      </w:r>
    </w:p>
    <w:p>
      <w:pPr>
        <w:pStyle w:val="FirstParagraph"/>
      </w:pPr>
      <w:r>
        <w:t xml:space="preserve">….</w:t>
      </w:r>
    </w:p>
    <w:p>
      <w:r>
        <w:br w:type="page"/>
      </w:r>
    </w:p>
    <w:bookmarkEnd w:id="31"/>
    <w:bookmarkEnd w:id="32"/>
    <w:bookmarkStart w:id="33" w:name="sec-results"/>
    <w:p>
      <w:pPr>
        <w:pStyle w:val="Heading1"/>
      </w:pPr>
      <w:r>
        <w:t xml:space="preserve">Results</w:t>
      </w:r>
    </w:p>
    <w:p>
      <w:r>
        <w:br w:type="page"/>
      </w:r>
    </w:p>
    <w:bookmarkEnd w:id="33"/>
    <w:bookmarkStart w:id="34" w:name="discussion"/>
    <w:p>
      <w:pPr>
        <w:pStyle w:val="Heading1"/>
      </w:pPr>
      <w:r>
        <w:t xml:space="preserve">Discussion</w:t>
      </w:r>
    </w:p>
    <w:p>
      <w:r>
        <w:br w:type="page"/>
      </w:r>
    </w:p>
    <w:bookmarkEnd w:id="34"/>
    <w:bookmarkStart w:id="106" w:name="references"/>
    <w:p>
      <w:pPr>
        <w:pStyle w:val="Heading1"/>
      </w:pPr>
      <w:r>
        <w:t xml:space="preserve">References</w:t>
      </w:r>
    </w:p>
    <w:bookmarkStart w:id="104" w:name="refs"/>
    <w:bookmarkStart w:id="36" w:name="ref-fdaRWE2018"/>
    <w:p>
      <w:pPr>
        <w:pStyle w:val="Bibliography"/>
      </w:pPr>
      <w:r>
        <w:t xml:space="preserve">[1]</w:t>
      </w:r>
      <w:r>
        <w:t xml:space="preserve"> </w:t>
      </w:r>
      <w:r>
        <w:t xml:space="preserve">	</w:t>
      </w:r>
      <w:r>
        <w:t xml:space="preserve">United States Food and Drug Administration, Framework for FDA’s real world evidence program. Dec 2018. Accessed 6/30/2023., (n.d.).</w:t>
      </w:r>
      <w:r>
        <w:t xml:space="preserve"> </w:t>
      </w:r>
      <w:hyperlink r:id="rId35">
        <w:r>
          <w:rPr>
            <w:rStyle w:val="Hyperlink"/>
          </w:rPr>
          <w:t xml:space="preserve">https://www.fda.gov/downloads/ScienceResearch/SpecialTopics/RealWorldEvidence/UCM627769.pdf</w:t>
        </w:r>
      </w:hyperlink>
      <w:r>
        <w:t xml:space="preserve">.</w:t>
      </w:r>
    </w:p>
    <w:bookmarkEnd w:id="36"/>
    <w:bookmarkStart w:id="38" w:name="ref-Desai2021"/>
    <w:p>
      <w:pPr>
        <w:pStyle w:val="Bibliography"/>
      </w:pPr>
      <w:r>
        <w:t xml:space="preserve">[2]</w:t>
      </w:r>
      <w:r>
        <w:t xml:space="preserve"> </w:t>
      </w:r>
      <w:r>
        <w:t xml:space="preserve">	</w:t>
      </w:r>
      <w:r>
        <w:t xml:space="preserve">R.J. Desai, M.E. Matheny, K. Johnson, K. Marsolo, L.H. Curtis, J.C. Nelson, P.J. Heagerty, J. Maro, J. Brown, S. Toh, M. Nguyen, R. Ball, G. Dal Pan, S.V. Wang, J.J. Gagne, S. Schneeweiss, Broadening the reach of the FDA Sentinel system: A roadmap for integrating electronic health record data in a causal analysis framework, Npj Digital Medicine. 4 (2021). https://doi.org/</w:t>
      </w:r>
      <w:hyperlink r:id="rId37">
        <w:r>
          <w:rPr>
            <w:rStyle w:val="Hyperlink"/>
          </w:rPr>
          <w:t xml:space="preserve">10.1038/s41746-021-00542-0</w:t>
        </w:r>
      </w:hyperlink>
      <w:r>
        <w:t xml:space="preserve">.</w:t>
      </w:r>
    </w:p>
    <w:bookmarkEnd w:id="38"/>
    <w:bookmarkStart w:id="40" w:name="ref-asfaw2022"/>
    <w:p>
      <w:pPr>
        <w:pStyle w:val="Bibliography"/>
      </w:pPr>
      <w:r>
        <w:t xml:space="preserve">[3]</w:t>
      </w:r>
      <w:r>
        <w:t xml:space="preserve"> </w:t>
      </w:r>
      <w:r>
        <w:t xml:space="preserve">	</w:t>
      </w:r>
      <w:r>
        <w:t xml:space="preserve">A. Asfaw, M. Ascha, P. Yerram, S. Reiss, S. Brake, N. Wadé, SA27 Comparison of Comorbidity Indices Between Electronic Health Records (EHR) Derived Database and Claims Data Among Patients With Metastatic Breast Cancer, Value in Health. 25 (2022) S488. https://doi.org/</w:t>
      </w:r>
      <w:hyperlink r:id="rId39">
        <w:r>
          <w:rPr>
            <w:rStyle w:val="Hyperlink"/>
          </w:rPr>
          <w:t xml:space="preserve">10.1016/j.jval.2022.09.2421</w:t>
        </w:r>
      </w:hyperlink>
      <w:r>
        <w:t xml:space="preserve">.</w:t>
      </w:r>
    </w:p>
    <w:bookmarkEnd w:id="40"/>
    <w:bookmarkStart w:id="42" w:name="ref-gorelick2006"/>
    <w:p>
      <w:pPr>
        <w:pStyle w:val="Bibliography"/>
      </w:pPr>
      <w:r>
        <w:t xml:space="preserve">[4]</w:t>
      </w:r>
      <w:r>
        <w:t xml:space="preserve"> </w:t>
      </w:r>
      <w:r>
        <w:t xml:space="preserve">	</w:t>
      </w:r>
      <w:r>
        <w:t xml:space="preserve">M.H. Gorelick, Bias arising from missing data in predictive models, Journal of Clinical Epidemiology. 59 (2006) 1115–1123. https://doi.org/</w:t>
      </w:r>
      <w:hyperlink r:id="rId41">
        <w:r>
          <w:rPr>
            <w:rStyle w:val="Hyperlink"/>
          </w:rPr>
          <w:t xml:space="preserve">10.1016/j.jclinepi.2004.11.029</w:t>
        </w:r>
      </w:hyperlink>
      <w:r>
        <w:t xml:space="preserve">.</w:t>
      </w:r>
    </w:p>
    <w:bookmarkEnd w:id="42"/>
    <w:bookmarkStart w:id="44" w:name="ref-ayilara2019"/>
    <w:p>
      <w:pPr>
        <w:pStyle w:val="Bibliography"/>
      </w:pPr>
      <w:r>
        <w:t xml:space="preserve">[5]</w:t>
      </w:r>
      <w:r>
        <w:t xml:space="preserve"> </w:t>
      </w:r>
      <w:r>
        <w:t xml:space="preserve">	</w:t>
      </w:r>
      <w:r>
        <w:t xml:space="preserve">O.F. Ayilara, L. Zhang, T.T. Sajobi, R. Sawatzky, E. Bohm, L.M. Lix, Impact of missing data on bias and precision when estimating change in patient-reported outcomes from a clinical registry, Health and Quality of Life Outcomes. 17 (2019). https://doi.org/</w:t>
      </w:r>
      <w:hyperlink r:id="rId43">
        <w:r>
          <w:rPr>
            <w:rStyle w:val="Hyperlink"/>
          </w:rPr>
          <w:t xml:space="preserve">10.1186/s12955-019-1181-2</w:t>
        </w:r>
      </w:hyperlink>
      <w:r>
        <w:t xml:space="preserve">.</w:t>
      </w:r>
    </w:p>
    <w:bookmarkEnd w:id="44"/>
    <w:bookmarkStart w:id="46" w:name="ref-groenwold2020"/>
    <w:p>
      <w:pPr>
        <w:pStyle w:val="Bibliography"/>
      </w:pPr>
      <w:r>
        <w:t xml:space="preserve">[6]</w:t>
      </w:r>
      <w:r>
        <w:t xml:space="preserve"> </w:t>
      </w:r>
      <w:r>
        <w:t xml:space="preserve">	</w:t>
      </w:r>
      <w:r>
        <w:t xml:space="preserve">R.H.H. Groenwold, O.M. Dekkers, Missing data: The impact of what is not there, European Journal of Endocrinology. 183 (2020) E7–E9. https://doi.org/</w:t>
      </w:r>
      <w:hyperlink r:id="rId45">
        <w:r>
          <w:rPr>
            <w:rStyle w:val="Hyperlink"/>
          </w:rPr>
          <w:t xml:space="preserve">10.1530/eje-20-0732</w:t>
        </w:r>
      </w:hyperlink>
      <w:r>
        <w:t xml:space="preserve">.</w:t>
      </w:r>
    </w:p>
    <w:bookmarkEnd w:id="46"/>
    <w:bookmarkStart w:id="47" w:name="ref-vanbuuren2018"/>
    <w:p>
      <w:pPr>
        <w:pStyle w:val="Bibliography"/>
      </w:pPr>
      <w:r>
        <w:t xml:space="preserve">[7]</w:t>
      </w:r>
      <w:r>
        <w:t xml:space="preserve"> </w:t>
      </w:r>
      <w:r>
        <w:t xml:space="preserve">	</w:t>
      </w:r>
      <w:r>
        <w:t xml:space="preserve">S. Van Buuren, Flexible imputation of missing data, CRC press, 2018.</w:t>
      </w:r>
    </w:p>
    <w:bookmarkEnd w:id="47"/>
    <w:bookmarkStart w:id="49" w:name="ref-rubin1976"/>
    <w:p>
      <w:pPr>
        <w:pStyle w:val="Bibliography"/>
      </w:pPr>
      <w:r>
        <w:t xml:space="preserve">[8]</w:t>
      </w:r>
      <w:r>
        <w:t xml:space="preserve"> </w:t>
      </w:r>
      <w:r>
        <w:t xml:space="preserve">	</w:t>
      </w:r>
      <w:r>
        <w:t xml:space="preserve">D.B. RUBIN, Inference and missing data, Biometrika. 63 (1976) 581–592. https://doi.org/</w:t>
      </w:r>
      <w:hyperlink r:id="rId48">
        <w:r>
          <w:rPr>
            <w:rStyle w:val="Hyperlink"/>
          </w:rPr>
          <w:t xml:space="preserve">10.1093/biomet/63.3.581</w:t>
        </w:r>
      </w:hyperlink>
      <w:r>
        <w:t xml:space="preserve">.</w:t>
      </w:r>
    </w:p>
    <w:bookmarkEnd w:id="49"/>
    <w:bookmarkStart w:id="50" w:name="ref-little2019"/>
    <w:p>
      <w:pPr>
        <w:pStyle w:val="Bibliography"/>
      </w:pPr>
      <w:r>
        <w:t xml:space="preserve">[9]</w:t>
      </w:r>
      <w:r>
        <w:t xml:space="preserve"> </w:t>
      </w:r>
      <w:r>
        <w:t xml:space="preserve">	</w:t>
      </w:r>
      <w:r>
        <w:t xml:space="preserve">R.J. Little, D.B. Rubin, Statistical analysis with missing data, John Wiley &amp; Sons, 2019.</w:t>
      </w:r>
    </w:p>
    <w:bookmarkEnd w:id="50"/>
    <w:bookmarkStart w:id="52" w:name="ref-lee2021"/>
    <w:p>
      <w:pPr>
        <w:pStyle w:val="Bibliography"/>
      </w:pPr>
      <w:r>
        <w:t xml:space="preserve">[10]</w:t>
      </w:r>
      <w:r>
        <w:t xml:space="preserve"> </w:t>
      </w:r>
      <w:r>
        <w:t xml:space="preserve">	</w:t>
      </w:r>
      <w:r>
        <w:t xml:space="preserve">K.J. Lee, K.M. Tilling, R.P. Cornish, R.J.A. Little, M.L. Bell, E. Goetghebeur, J.W. Hogan, J.R. Carpenter, Framework for the treatment and reporting of missing data in observational studies: The Treatment And Reporting of Missing data in Observational Studies framework, Journal of Clinical Epidemiology. 134 (2021) 79–88. https://doi.org/</w:t>
      </w:r>
      <w:hyperlink r:id="rId51">
        <w:r>
          <w:rPr>
            <w:rStyle w:val="Hyperlink"/>
          </w:rPr>
          <w:t xml:space="preserve">10.1016/j.jclinepi.2021.01.008</w:t>
        </w:r>
      </w:hyperlink>
      <w:r>
        <w:t xml:space="preserve">.</w:t>
      </w:r>
    </w:p>
    <w:bookmarkEnd w:id="52"/>
    <w:bookmarkStart w:id="53" w:name="ref-sondhi2023"/>
    <w:p>
      <w:pPr>
        <w:pStyle w:val="Bibliography"/>
      </w:pPr>
      <w:r>
        <w:t xml:space="preserve">[11]</w:t>
      </w:r>
      <w:r>
        <w:t xml:space="preserve"> </w:t>
      </w:r>
      <w:r>
        <w:t xml:space="preserve">	</w:t>
      </w:r>
      <w:r>
        <w:t xml:space="preserve">A. Sondhi, J. Weberpals, P. Yerram, C. Jiang, M.D. Taylor, M. Samant, S. Cherng, A systematic approach towards missing lab data in electronic health records: A case study in non-small cell lung cancer and multiple myeloma. (accepted), CPT Pharmacometrics Syst Pharmacol. (2023).</w:t>
      </w:r>
    </w:p>
    <w:bookmarkEnd w:id="53"/>
    <w:bookmarkStart w:id="55" w:name="ref-hotelling1931"/>
    <w:p>
      <w:pPr>
        <w:pStyle w:val="Bibliography"/>
      </w:pPr>
      <w:r>
        <w:t xml:space="preserve">[12]</w:t>
      </w:r>
      <w:r>
        <w:t xml:space="preserve"> </w:t>
      </w:r>
      <w:r>
        <w:t xml:space="preserve">	</w:t>
      </w:r>
      <w:r>
        <w:t xml:space="preserve">H. Hotelling, The Generalization of Student’s Ratio, The Annals of Mathematical Statistics. 2 (1931) 360–378. https://doi.org/</w:t>
      </w:r>
      <w:hyperlink r:id="rId54">
        <w:r>
          <w:rPr>
            <w:rStyle w:val="Hyperlink"/>
          </w:rPr>
          <w:t xml:space="preserve">10.1214/aoms/1177732979</w:t>
        </w:r>
      </w:hyperlink>
      <w:r>
        <w:t xml:space="preserve">.</w:t>
      </w:r>
    </w:p>
    <w:bookmarkEnd w:id="55"/>
    <w:bookmarkStart w:id="57" w:name="ref-little1988"/>
    <w:p>
      <w:pPr>
        <w:pStyle w:val="Bibliography"/>
      </w:pPr>
      <w:r>
        <w:t xml:space="preserve">[13]</w:t>
      </w:r>
      <w:r>
        <w:t xml:space="preserve"> </w:t>
      </w:r>
      <w:r>
        <w:t xml:space="preserve">	</w:t>
      </w:r>
      <w:r>
        <w:t xml:space="preserve">R.J.A. Little, A Test of Missing Completely at Random for Multivariate Data with Missing Values, Journal of the American Statistical Association. 83 (1988) 1198–1202. https://doi.org/</w:t>
      </w:r>
      <w:hyperlink r:id="rId56">
        <w:r>
          <w:rPr>
            <w:rStyle w:val="Hyperlink"/>
          </w:rPr>
          <w:t xml:space="preserve">10.1080/01621459.1988.10478722</w:t>
        </w:r>
      </w:hyperlink>
      <w:r>
        <w:t xml:space="preserve">.</w:t>
      </w:r>
    </w:p>
    <w:bookmarkEnd w:id="57"/>
    <w:bookmarkStart w:id="59" w:name="ref-pedersen2017"/>
    <w:p>
      <w:pPr>
        <w:pStyle w:val="Bibliography"/>
      </w:pPr>
      <w:r>
        <w:t xml:space="preserve">[14]</w:t>
      </w:r>
      <w:r>
        <w:t xml:space="preserve"> </w:t>
      </w:r>
      <w:r>
        <w:t xml:space="preserve">	</w:t>
      </w:r>
      <w:r>
        <w:t xml:space="preserve">A. Pedersen, E. Mikkelsen, D. Cronin-Fenton, N. Kristensen, T.M. Pham, L. Pedersen, I. Petersen, Missing data and multiple imputation in clinical epidemiological research, Clinical Epidemiology. Volume 9 (2017) 157–166. https://doi.org/</w:t>
      </w:r>
      <w:hyperlink r:id="rId58">
        <w:r>
          <w:rPr>
            <w:rStyle w:val="Hyperlink"/>
          </w:rPr>
          <w:t xml:space="preserve">10.2147/clep.s129785</w:t>
        </w:r>
      </w:hyperlink>
      <w:r>
        <w:t xml:space="preserve">.</w:t>
      </w:r>
    </w:p>
    <w:bookmarkEnd w:id="59"/>
    <w:bookmarkStart w:id="61" w:name="ref-madley-dowd2019"/>
    <w:p>
      <w:pPr>
        <w:pStyle w:val="Bibliography"/>
      </w:pPr>
      <w:r>
        <w:t xml:space="preserve">[15]</w:t>
      </w:r>
      <w:r>
        <w:t xml:space="preserve"> </w:t>
      </w:r>
      <w:r>
        <w:t xml:space="preserve">	</w:t>
      </w:r>
      <w:r>
        <w:t xml:space="preserve">P. Madley-Dowd, R. Hughes, K. Tilling, J. Heron, The proportion of missing data should not be used to guide decisions on multiple imputation, Journal of Clinical Epidemiology. 110 (2019) 63–73. https://doi.org/</w:t>
      </w:r>
      <w:hyperlink r:id="rId60">
        <w:r>
          <w:rPr>
            <w:rStyle w:val="Hyperlink"/>
          </w:rPr>
          <w:t xml:space="preserve">10.1016/j.jclinepi.2019.02.016</w:t>
        </w:r>
      </w:hyperlink>
      <w:r>
        <w:t xml:space="preserve">.</w:t>
      </w:r>
    </w:p>
    <w:bookmarkEnd w:id="61"/>
    <w:bookmarkStart w:id="63" w:name="ref-Lee2023"/>
    <w:p>
      <w:pPr>
        <w:pStyle w:val="Bibliography"/>
      </w:pPr>
      <w:r>
        <w:t xml:space="preserve">[16]</w:t>
      </w:r>
      <w:r>
        <w:t xml:space="preserve"> </w:t>
      </w:r>
      <w:r>
        <w:t xml:space="preserve">	</w:t>
      </w:r>
      <w:r>
        <w:t xml:space="preserve">K.J. Lee, J.B. Carlin, J.A. Simpson, M. Moreno-Betancur, Assumptions and analysis planning in studies with missing data in multiple variables: moving beyond the MCAR/MAR/MNAR classification, International Journal of Epidemiology. (2023). https://doi.org/</w:t>
      </w:r>
      <w:hyperlink r:id="rId62">
        <w:r>
          <w:rPr>
            <w:rStyle w:val="Hyperlink"/>
          </w:rPr>
          <w:t xml:space="preserve">10.1093/ije/dyad008</w:t>
        </w:r>
      </w:hyperlink>
      <w:r>
        <w:t xml:space="preserve">.</w:t>
      </w:r>
    </w:p>
    <w:bookmarkEnd w:id="63"/>
    <w:bookmarkStart w:id="65" w:name="ref-Moreno-Betancur2018"/>
    <w:p>
      <w:pPr>
        <w:pStyle w:val="Bibliography"/>
      </w:pPr>
      <w:r>
        <w:t xml:space="preserve">[17]</w:t>
      </w:r>
      <w:r>
        <w:t xml:space="preserve"> </w:t>
      </w:r>
      <w:r>
        <w:t xml:space="preserve">	</w:t>
      </w:r>
      <w:r>
        <w:t xml:space="preserve">M. Moreno-Betancur, K.J. Lee, F.P. Leacy, I.R. White, J.A. Simpson, J.B. Carlin, Canonical Causal Diagrams to Guide the Treatment of Missing Data in Epidemiologic Studies, American Journal of Epidemiology. 187 (2018) 2705–2715. https://doi.org/</w:t>
      </w:r>
      <w:hyperlink r:id="rId64">
        <w:r>
          <w:rPr>
            <w:rStyle w:val="Hyperlink"/>
          </w:rPr>
          <w:t xml:space="preserve">10.1093/aje/kwy173</w:t>
        </w:r>
      </w:hyperlink>
      <w:r>
        <w:t xml:space="preserve">.</w:t>
      </w:r>
    </w:p>
    <w:bookmarkEnd w:id="65"/>
    <w:bookmarkStart w:id="67" w:name="ref-mohan2021"/>
    <w:p>
      <w:pPr>
        <w:pStyle w:val="Bibliography"/>
      </w:pPr>
      <w:r>
        <w:t xml:space="preserve">[18]</w:t>
      </w:r>
      <w:r>
        <w:t xml:space="preserve"> </w:t>
      </w:r>
      <w:r>
        <w:t xml:space="preserve">	</w:t>
      </w:r>
      <w:r>
        <w:t xml:space="preserve">K. Mohan, J. Pearl, Graphical Models for Processing Missing Data, Journal of the American Statistical Association. 116 (2021) 1023–1037. https://doi.org/</w:t>
      </w:r>
      <w:hyperlink r:id="rId66">
        <w:r>
          <w:rPr>
            <w:rStyle w:val="Hyperlink"/>
          </w:rPr>
          <w:t xml:space="preserve">10.1080/01621459.2021.1874961</w:t>
        </w:r>
      </w:hyperlink>
      <w:r>
        <w:t xml:space="preserve">.</w:t>
      </w:r>
    </w:p>
    <w:bookmarkEnd w:id="67"/>
    <w:bookmarkStart w:id="69" w:name="ref-carroll2020"/>
    <w:p>
      <w:pPr>
        <w:pStyle w:val="Bibliography"/>
      </w:pPr>
      <w:r>
        <w:t xml:space="preserve">[19]</w:t>
      </w:r>
      <w:r>
        <w:t xml:space="preserve"> </w:t>
      </w:r>
      <w:r>
        <w:t xml:space="preserve">	</w:t>
      </w:r>
      <w:r>
        <w:t xml:space="preserve">O.U. Carroll, T.P. Morris, R.H. Keogh, How are missing data in covariates handled in observational time-to-event studies in oncology? A systematic review, BMC Medical Research Methodology. 20 (2020). https://doi.org/</w:t>
      </w:r>
      <w:hyperlink r:id="rId68">
        <w:r>
          <w:rPr>
            <w:rStyle w:val="Hyperlink"/>
          </w:rPr>
          <w:t xml:space="preserve">10.1186/s12874-020-01018-7</w:t>
        </w:r>
      </w:hyperlink>
      <w:r>
        <w:t xml:space="preserve">.</w:t>
      </w:r>
    </w:p>
    <w:bookmarkEnd w:id="69"/>
    <w:bookmarkStart w:id="71" w:name="ref-wood2004"/>
    <w:p>
      <w:pPr>
        <w:pStyle w:val="Bibliography"/>
      </w:pPr>
      <w:r>
        <w:t xml:space="preserve">[20]</w:t>
      </w:r>
      <w:r>
        <w:t xml:space="preserve"> </w:t>
      </w:r>
      <w:r>
        <w:t xml:space="preserve">	</w:t>
      </w:r>
      <w:r>
        <w:t xml:space="preserve">A.M. Wood, I.R. White, S.G. Thompson, Are missing outcome data adequately handled? A review of published randomized controlled trials in major medical journals, Clinical Trials. 1 (2004) 368–376. https://doi.org/</w:t>
      </w:r>
      <w:hyperlink r:id="rId70">
        <w:r>
          <w:rPr>
            <w:rStyle w:val="Hyperlink"/>
          </w:rPr>
          <w:t xml:space="preserve">10.1191/1740774504cn032oa</w:t>
        </w:r>
      </w:hyperlink>
      <w:r>
        <w:t xml:space="preserve">.</w:t>
      </w:r>
    </w:p>
    <w:bookmarkEnd w:id="71"/>
    <w:bookmarkStart w:id="73" w:name="ref-harel2012"/>
    <w:p>
      <w:pPr>
        <w:pStyle w:val="Bibliography"/>
      </w:pPr>
      <w:r>
        <w:t xml:space="preserve">[21]</w:t>
      </w:r>
      <w:r>
        <w:t xml:space="preserve"> </w:t>
      </w:r>
      <w:r>
        <w:t xml:space="preserve">	</w:t>
      </w:r>
      <w:r>
        <w:t xml:space="preserve">O. Harel, J. Pellowski, S. Kalichman, Are We Missing the Importance of Missing Values in HIV Prevention Randomized Clinical Trials? Review and Recommendations, AIDS and Behavior. 16 (2012) 1382–1393. https://doi.org/</w:t>
      </w:r>
      <w:hyperlink r:id="rId72">
        <w:r>
          <w:rPr>
            <w:rStyle w:val="Hyperlink"/>
          </w:rPr>
          <w:t xml:space="preserve">10.1007/s10461-011-0125-6</w:t>
        </w:r>
      </w:hyperlink>
      <w:r>
        <w:t xml:space="preserve">.</w:t>
      </w:r>
    </w:p>
    <w:bookmarkEnd w:id="73"/>
    <w:bookmarkStart w:id="75" w:name="ref-SentinelCI3"/>
    <w:p>
      <w:pPr>
        <w:pStyle w:val="Bibliography"/>
      </w:pPr>
      <w:r>
        <w:t xml:space="preserve">[22]</w:t>
      </w:r>
      <w:r>
        <w:t xml:space="preserve"> </w:t>
      </w:r>
      <w:r>
        <w:t xml:space="preserve">	</w:t>
      </w:r>
      <w:r>
        <w:t xml:space="preserve">Sentinel Initiative Workstream, Approaches to handling partially observed confounder data from electronic health records (EHR) in non-randomized studies of medication outcomes. Accessed 7/14/2023., (n.d.).</w:t>
      </w:r>
      <w:r>
        <w:t xml:space="preserve"> </w:t>
      </w:r>
      <w:hyperlink r:id="rId74">
        <w:r>
          <w:rPr>
            <w:rStyle w:val="Hyperlink"/>
          </w:rPr>
          <w:t xml:space="preserve">https://www.sentinelinitiative.org/methods-data-tools/methods/approaches-handling-partially-observed-confounder-data-electronic-health</w:t>
        </w:r>
      </w:hyperlink>
      <w:r>
        <w:t xml:space="preserve">.</w:t>
      </w:r>
    </w:p>
    <w:bookmarkEnd w:id="75"/>
    <w:bookmarkStart w:id="76" w:name="ref-weberpals2023"/>
    <w:p>
      <w:pPr>
        <w:pStyle w:val="Bibliography"/>
      </w:pPr>
      <w:r>
        <w:t xml:space="preserve">[23]</w:t>
      </w:r>
      <w:r>
        <w:t xml:space="preserve"> </w:t>
      </w:r>
      <w:r>
        <w:t xml:space="preserve">	</w:t>
      </w:r>
      <w:r>
        <w:t xml:space="preserve">J. Weberpals, S.R. Raman, P.A. Shaw, H. Lee, B.G. Hammill, S. Toh, J.G. Connolly, K.J. Dandreo, F. Tian, W. Liu, J. Li, J.J. Hernández-Muñoz, R.J. Glynn, R.J. Desai, A principled approach to characterize and analyze partially observed confounder data from electronic health records, Submitted. (2023).</w:t>
      </w:r>
    </w:p>
    <w:bookmarkEnd w:id="76"/>
    <w:bookmarkStart w:id="78" w:name="ref-smdi"/>
    <w:p>
      <w:pPr>
        <w:pStyle w:val="Bibliography"/>
      </w:pPr>
      <w:r>
        <w:t xml:space="preserve">[24]</w:t>
      </w:r>
      <w:r>
        <w:t xml:space="preserve"> </w:t>
      </w:r>
      <w:r>
        <w:t xml:space="preserve">	</w:t>
      </w:r>
      <w:r>
        <w:t xml:space="preserve">J. Weberpals, Smdi: Perform structural missing data investigations, (2023).</w:t>
      </w:r>
      <w:r>
        <w:t xml:space="preserve"> </w:t>
      </w:r>
      <w:hyperlink r:id="rId77">
        <w:r>
          <w:rPr>
            <w:rStyle w:val="Hyperlink"/>
          </w:rPr>
          <w:t xml:space="preserve">https://CRAN.R-project.org/package=smdi</w:t>
        </w:r>
      </w:hyperlink>
      <w:r>
        <w:t xml:space="preserve">.</w:t>
      </w:r>
    </w:p>
    <w:bookmarkEnd w:id="78"/>
    <w:bookmarkStart w:id="80" w:name="ref-toh2012a"/>
    <w:p>
      <w:pPr>
        <w:pStyle w:val="Bibliography"/>
      </w:pPr>
      <w:r>
        <w:t xml:space="preserve">[25]</w:t>
      </w:r>
      <w:r>
        <w:t xml:space="preserve"> </w:t>
      </w:r>
      <w:r>
        <w:t xml:space="preserve">	</w:t>
      </w:r>
      <w:r>
        <w:t xml:space="preserve">S. Toh, L.A. García Rodríguez, M.A. Hernán, Analyzing partially missing confounder information in comparative effectiveness and safety research of therapeutics, Pharmacoepidemiology and Drug Safety. 21 (2012) 13–20. https://doi.org/</w:t>
      </w:r>
      <w:hyperlink r:id="rId79">
        <w:r>
          <w:rPr>
            <w:rStyle w:val="Hyperlink"/>
          </w:rPr>
          <w:t xml:space="preserve">10.1002/pds.3248</w:t>
        </w:r>
      </w:hyperlink>
      <w:r>
        <w:t xml:space="preserve">.</w:t>
      </w:r>
    </w:p>
    <w:bookmarkEnd w:id="80"/>
    <w:bookmarkStart w:id="82" w:name="ref-lee2013"/>
    <w:p>
      <w:pPr>
        <w:pStyle w:val="Bibliography"/>
      </w:pPr>
      <w:r>
        <w:t xml:space="preserve">[26]</w:t>
      </w:r>
      <w:r>
        <w:t xml:space="preserve"> </w:t>
      </w:r>
      <w:r>
        <w:t xml:space="preserve">	</w:t>
      </w:r>
      <w:r>
        <w:t xml:space="preserve">K.J. Lee, J.A. Simpson, Introduction to multiple imputation for dealing with missing data, Respirology. 19 (2013) 162–167. https://doi.org/</w:t>
      </w:r>
      <w:hyperlink r:id="rId81">
        <w:r>
          <w:rPr>
            <w:rStyle w:val="Hyperlink"/>
          </w:rPr>
          <w:t xml:space="preserve">10.1111/resp.12226</w:t>
        </w:r>
      </w:hyperlink>
      <w:r>
        <w:t xml:space="preserve">.</w:t>
      </w:r>
    </w:p>
    <w:bookmarkEnd w:id="82"/>
    <w:bookmarkStart w:id="84" w:name="ref-schober2019"/>
    <w:p>
      <w:pPr>
        <w:pStyle w:val="Bibliography"/>
      </w:pPr>
      <w:r>
        <w:t xml:space="preserve">[27]</w:t>
      </w:r>
      <w:r>
        <w:t xml:space="preserve"> </w:t>
      </w:r>
      <w:r>
        <w:t xml:space="preserve">	</w:t>
      </w:r>
      <w:r>
        <w:t xml:space="preserve">P. Schober, T.R. Vetter, Correct Baseline Comparisons in a Randomized Trial, Anesthesia &amp; Analgesia. 129 (2019) 639. https://doi.org/</w:t>
      </w:r>
      <w:hyperlink r:id="rId83">
        <w:r>
          <w:rPr>
            <w:rStyle w:val="Hyperlink"/>
          </w:rPr>
          <w:t xml:space="preserve">10.1213/ane.0000000000004211</w:t>
        </w:r>
      </w:hyperlink>
      <w:r>
        <w:t xml:space="preserve">.</w:t>
      </w:r>
    </w:p>
    <w:bookmarkEnd w:id="84"/>
    <w:bookmarkStart w:id="86" w:name="ref-austin2011"/>
    <w:p>
      <w:pPr>
        <w:pStyle w:val="Bibliography"/>
      </w:pPr>
      <w:r>
        <w:t xml:space="preserve">[28]</w:t>
      </w:r>
      <w:r>
        <w:t xml:space="preserve"> </w:t>
      </w:r>
      <w:r>
        <w:t xml:space="preserve">	</w:t>
      </w:r>
      <w:r>
        <w:t xml:space="preserve">P.C. Austin, An Introduction to Propensity Score Methods for Reducing the Effects of Confounding in Observational Studies, Multivariate Behavioral Research. 46 (2011) 399–424. https://doi.org/</w:t>
      </w:r>
      <w:hyperlink r:id="rId85">
        <w:r>
          <w:rPr>
            <w:rStyle w:val="Hyperlink"/>
          </w:rPr>
          <w:t xml:space="preserve">10.1080/00273171.2011.568786</w:t>
        </w:r>
      </w:hyperlink>
      <w:r>
        <w:t xml:space="preserve">.</w:t>
      </w:r>
    </w:p>
    <w:bookmarkEnd w:id="86"/>
    <w:bookmarkStart w:id="88" w:name="ref-tableone"/>
    <w:p>
      <w:pPr>
        <w:pStyle w:val="Bibliography"/>
      </w:pPr>
      <w:r>
        <w:t xml:space="preserve">[29]</w:t>
      </w:r>
      <w:r>
        <w:t xml:space="preserve"> </w:t>
      </w:r>
      <w:r>
        <w:t xml:space="preserve">	</w:t>
      </w:r>
      <w:r>
        <w:t xml:space="preserve">K. Yoshida, A. Bartel, Tableone: Create ’table 1’ to describe baseline characteristics with or without propensity score weights, (2022).</w:t>
      </w:r>
      <w:r>
        <w:t xml:space="preserve"> </w:t>
      </w:r>
      <w:hyperlink r:id="rId87">
        <w:r>
          <w:rPr>
            <w:rStyle w:val="Hyperlink"/>
          </w:rPr>
          <w:t xml:space="preserve">https://CRAN.R-project.org/package=tableone</w:t>
        </w:r>
      </w:hyperlink>
      <w:r>
        <w:t xml:space="preserve">.</w:t>
      </w:r>
    </w:p>
    <w:bookmarkEnd w:id="88"/>
    <w:bookmarkStart w:id="90" w:name="ref-ggplot2"/>
    <w:p>
      <w:pPr>
        <w:pStyle w:val="Bibliography"/>
      </w:pPr>
      <w:r>
        <w:t xml:space="preserve">[30]</w:t>
      </w:r>
      <w:r>
        <w:t xml:space="preserve"> </w:t>
      </w:r>
      <w:r>
        <w:t xml:space="preserve">	</w:t>
      </w:r>
      <w:r>
        <w:t xml:space="preserve">H. Wickham, ggplot2: Elegant graphics for data analysis, (2016).</w:t>
      </w:r>
      <w:r>
        <w:t xml:space="preserve"> </w:t>
      </w:r>
      <w:hyperlink r:id="rId89">
        <w:r>
          <w:rPr>
            <w:rStyle w:val="Hyperlink"/>
          </w:rPr>
          <w:t xml:space="preserve">https://ggplot2.tidyverse.org</w:t>
        </w:r>
      </w:hyperlink>
      <w:r>
        <w:t xml:space="preserve">.</w:t>
      </w:r>
    </w:p>
    <w:bookmarkEnd w:id="90"/>
    <w:bookmarkStart w:id="92" w:name="ref-Hotelling"/>
    <w:p>
      <w:pPr>
        <w:pStyle w:val="Bibliography"/>
      </w:pPr>
      <w:r>
        <w:t xml:space="preserve">[31]</w:t>
      </w:r>
      <w:r>
        <w:t xml:space="preserve"> </w:t>
      </w:r>
      <w:r>
        <w:t xml:space="preserve">	</w:t>
      </w:r>
      <w:r>
        <w:t xml:space="preserve">J. Curran, T. Hersh, Hotelling: Hotelling’s t</w:t>
      </w:r>
      <w:r>
        <w:t xml:space="preserve">^</w:t>
      </w:r>
      <w:r>
        <w:t xml:space="preserve">2 test and variants, (2021).</w:t>
      </w:r>
      <w:r>
        <w:t xml:space="preserve"> </w:t>
      </w:r>
      <w:hyperlink r:id="rId91">
        <w:r>
          <w:rPr>
            <w:rStyle w:val="Hyperlink"/>
          </w:rPr>
          <w:t xml:space="preserve">https://CRAN.R-project.org/package=Hotelling</w:t>
        </w:r>
      </w:hyperlink>
      <w:r>
        <w:t xml:space="preserve">.</w:t>
      </w:r>
    </w:p>
    <w:bookmarkEnd w:id="92"/>
    <w:bookmarkStart w:id="94" w:name="ref-naniar"/>
    <w:p>
      <w:pPr>
        <w:pStyle w:val="Bibliography"/>
      </w:pPr>
      <w:r>
        <w:t xml:space="preserve">[32]</w:t>
      </w:r>
      <w:r>
        <w:t xml:space="preserve"> </w:t>
      </w:r>
      <w:r>
        <w:t xml:space="preserve">	</w:t>
      </w:r>
      <w:r>
        <w:t xml:space="preserve">N. Tierney, D. Cook, Expanding tidy data principles to facilitate missing data exploration, visualization and assessment of imputations, 105 (2023). https://doi.org/</w:t>
      </w:r>
      <w:hyperlink r:id="rId93">
        <w:r>
          <w:rPr>
            <w:rStyle w:val="Hyperlink"/>
          </w:rPr>
          <w:t xml:space="preserve">10.18637/jss.v105.i07</w:t>
        </w:r>
      </w:hyperlink>
      <w:r>
        <w:t xml:space="preserve">.</w:t>
      </w:r>
    </w:p>
    <w:bookmarkEnd w:id="94"/>
    <w:bookmarkStart w:id="96" w:name="ref-randomForest"/>
    <w:p>
      <w:pPr>
        <w:pStyle w:val="Bibliography"/>
      </w:pPr>
      <w:r>
        <w:t xml:space="preserve">[33]</w:t>
      </w:r>
      <w:r>
        <w:t xml:space="preserve"> </w:t>
      </w:r>
      <w:r>
        <w:t xml:space="preserve">	</w:t>
      </w:r>
      <w:r>
        <w:t xml:space="preserve">A. Liaw, M. Wiener, Classification and regression by randomForest, 2 (2002) 18–22.</w:t>
      </w:r>
      <w:r>
        <w:t xml:space="preserve"> </w:t>
      </w:r>
      <w:hyperlink r:id="rId95">
        <w:r>
          <w:rPr>
            <w:rStyle w:val="Hyperlink"/>
          </w:rPr>
          <w:t xml:space="preserve">https://CRAN.R-project.org/doc/Rnews/</w:t>
        </w:r>
      </w:hyperlink>
      <w:r>
        <w:t xml:space="preserve">.</w:t>
      </w:r>
    </w:p>
    <w:bookmarkEnd w:id="96"/>
    <w:bookmarkStart w:id="98" w:name="ref-sondhi2023a"/>
    <w:p>
      <w:pPr>
        <w:pStyle w:val="Bibliography"/>
      </w:pPr>
      <w:r>
        <w:t xml:space="preserve">[34]</w:t>
      </w:r>
      <w:r>
        <w:t xml:space="preserve"> </w:t>
      </w:r>
      <w:r>
        <w:t xml:space="preserve">	</w:t>
      </w:r>
      <w:r>
        <w:t xml:space="preserve">A. Sondhi, J. Weberpals, P. Yerram, C. Jiang, M. Taylor, M. Samant, S. Cherng, A systematic approach towards missing lab data in electronic health records: A case study in non</w:t>
      </w:r>
      <w:r>
        <w:t xml:space="preserve">-</w:t>
      </w:r>
      <w:r>
        <w:t xml:space="preserve">small cell lung cancer and multiple myeloma, CPT: Pharmacometrics &amp; Systems Pharmacology. (2023). https://doi.org/</w:t>
      </w:r>
      <w:hyperlink r:id="rId97">
        <w:r>
          <w:rPr>
            <w:rStyle w:val="Hyperlink"/>
          </w:rPr>
          <w:t xml:space="preserve">10.1002/psp4.12998</w:t>
        </w:r>
      </w:hyperlink>
      <w:r>
        <w:t xml:space="preserve">.</w:t>
      </w:r>
    </w:p>
    <w:bookmarkEnd w:id="98"/>
    <w:bookmarkStart w:id="100" w:name="ref-parallel"/>
    <w:p>
      <w:pPr>
        <w:pStyle w:val="Bibliography"/>
      </w:pPr>
      <w:r>
        <w:t xml:space="preserve">[35]</w:t>
      </w:r>
      <w:r>
        <w:t xml:space="preserve"> </w:t>
      </w:r>
      <w:r>
        <w:t xml:space="preserve">	</w:t>
      </w:r>
      <w:r>
        <w:t xml:space="preserve">R Core Team, R: A language and environment for statistical computing, (2022).</w:t>
      </w:r>
      <w:r>
        <w:t xml:space="preserve"> </w:t>
      </w:r>
      <w:hyperlink r:id="rId99">
        <w:r>
          <w:rPr>
            <w:rStyle w:val="Hyperlink"/>
          </w:rPr>
          <w:t xml:space="preserve">https://www.R-project.org/</w:t>
        </w:r>
      </w:hyperlink>
      <w:r>
        <w:t xml:space="preserve">.</w:t>
      </w:r>
    </w:p>
    <w:bookmarkEnd w:id="100"/>
    <w:bookmarkStart w:id="101" w:name="ref-stats"/>
    <w:p>
      <w:pPr>
        <w:pStyle w:val="Bibliography"/>
      </w:pPr>
      <w:r>
        <w:t xml:space="preserve">[36]</w:t>
      </w:r>
      <w:r>
        <w:t xml:space="preserve"> </w:t>
      </w:r>
      <w:r>
        <w:t xml:space="preserve">	</w:t>
      </w:r>
      <w:r>
        <w:t xml:space="preserve">R Core Team, R: A language and environment for statistical computing, (2022).</w:t>
      </w:r>
      <w:r>
        <w:t xml:space="preserve"> </w:t>
      </w:r>
      <w:hyperlink r:id="rId99">
        <w:r>
          <w:rPr>
            <w:rStyle w:val="Hyperlink"/>
          </w:rPr>
          <w:t xml:space="preserve">https://www.R-project.org/</w:t>
        </w:r>
      </w:hyperlink>
      <w:r>
        <w:t xml:space="preserve">.</w:t>
      </w:r>
    </w:p>
    <w:bookmarkEnd w:id="101"/>
    <w:bookmarkStart w:id="103" w:name="ref-survival"/>
    <w:p>
      <w:pPr>
        <w:pStyle w:val="Bibliography"/>
      </w:pPr>
      <w:r>
        <w:t xml:space="preserve">[37]</w:t>
      </w:r>
      <w:r>
        <w:t xml:space="preserve"> </w:t>
      </w:r>
      <w:r>
        <w:t xml:space="preserve">	</w:t>
      </w:r>
      <w:r>
        <w:t xml:space="preserve">T.M. Therneau, A package for survival analysis in r, (2023).</w:t>
      </w:r>
      <w:r>
        <w:t xml:space="preserve"> </w:t>
      </w:r>
      <w:hyperlink r:id="rId102">
        <w:r>
          <w:rPr>
            <w:rStyle w:val="Hyperlink"/>
          </w:rPr>
          <w:t xml:space="preserve">https://CRAN.R-project.org/package=survival</w:t>
        </w:r>
      </w:hyperlink>
      <w:r>
        <w:t xml:space="preserve">.</w:t>
      </w:r>
    </w:p>
    <w:bookmarkEnd w:id="103"/>
    <w:bookmarkEnd w:id="104"/>
    <w:p>
      <w:r>
        <w:br w:type="page"/>
      </w:r>
    </w:p>
    <w:p>
      <w:pPr>
        <w:sectPr/>
      </w:pPr>
    </w:p>
    <w:bookmarkStart w:id="105" w:name="tables"/>
    <w:p>
      <w:pPr>
        <w:pStyle w:val="Heading1"/>
      </w:pPr>
      <w:r>
        <w:t xml:space="preserve">Tables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Overview of the main functions in smdi.</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Generic S3 print() output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Object output</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Interpretation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1 Diagnostics - Comparing the distribution of observed covariates between patients with versus without a value for the partially observed covariate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smdi_asmd()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the absolute standardized mean differences (ASMD) of patient characteristics between patients with versus without a value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average/median and minimum/maximum ASMD range for all specified partially observed covariates</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Detailed </w:t>
            </w:r>
            <w:r>
              <w:rPr>
                <w:i/>
                <w:rFonts w:ascii="Calibri" w:hAnsi="Calibri"/>
                <w:sz w:val="20"/>
              </w:rPr>
              <w:t xml:space="preserve">Table 1</w:t>
            </w:r>
            <w:r>
              <w:rPr>
                <w:rFonts w:ascii="Calibri" w:hAnsi="Calibri"/>
                <w:sz w:val="20"/>
              </w:rPr>
              <w:t xml:space="preserve"> illustrating distributions and individual ASMD for each compared patient characteristic</w:t>
            </w:r>
          </w:p>
          <w:p>
            <w:pPr>
              <w:pStyle w:val="ListParagraph"/>
              <w:numPr>
                <w:ilvl w:val="0"/>
              </w:numPr>
              <w:spacing w:before="0" w:after="60"/>
              <w:keepNext/>
              <w:jc w:val="start"/>
            </w:pPr>
            <w:r>
              <w:t xml:space="preserve">- </w:t>
            </w:r>
            <w:r>
              <w:rPr>
                <w:rFonts w:ascii="Calibri" w:hAnsi="Calibri"/>
                <w:sz w:val="20"/>
              </w:rPr>
              <w:t xml:space="preserve">ggplot2 graph illustrating the individual ASMD for each compared patient characteristic in descending order</w:t>
            </w:r>
          </w:p>
          <w:p>
            <w:pPr>
              <w:pStyle w:val="ListParagraph"/>
              <w:numPr>
                <w:ilvl w:val="0"/>
              </w:numPr>
              <w:spacing w:before="0" w:after="60"/>
              <w:keepNext/>
              <w:jc w:val="start"/>
            </w:pPr>
            <w:r>
              <w:t xml:space="preserve">- </w:t>
            </w:r>
            <w:r>
              <w:rPr>
                <w:rFonts w:ascii="Calibri" w:hAnsi="Calibri"/>
                <w:sz w:val="20"/>
              </w:rPr>
              <w:t xml:space="preserve">Aggregate summary of the average/median and minimum/maximum ASMD range for the selected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ASMD &lt; 0.1: no imbalances in observed patient characteristics; missingness may be likely completely at random or not at random (~MCAR, ~MNAR)</w:t>
            </w:r>
          </w:p>
          <w:p>
            <w:pPr>
              <w:pStyle w:val="ListParagraph"/>
              <w:numPr>
                <w:ilvl w:val="0"/>
              </w:numPr>
              <w:spacing w:before="0" w:after="60"/>
              <w:keepNext/>
              <w:jc w:val="start"/>
            </w:pPr>
            <w:r>
              <w:t xml:space="preserve">- </w:t>
            </w:r>
            <w:r>
              <w:rPr>
                <w:rFonts w:ascii="Calibri" w:hAnsi="Calibri"/>
                <w:sz w:val="20"/>
              </w:rPr>
              <w:t xml:space="preserve">ASMD &gt; 0.1: imbalances in observed patient characteristics; missingness may be likely at random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smdi_hotelling()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Hotelling's multivariate t-test for each partially observed covariate, examining patient differences conditional on having an observed covariate value or not.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of the Hotelling's test p-values for all specified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Hotelling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smdi_little()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Computes a single global chi-square test statistic across all partially observed covariates with a null hypothesis that the data is missing completely at random.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Detailed Little's test statistics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High test statistics and low p-values indicate differences in baseline covariate distributions and null hypothesis would be rejected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2 Diagnostics - Assessing the ability to predict missingness based on observed covariates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smdi_rf()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Trains and fits a random forest classification model to assess the ability to predict missingness indicator for the partially observed covariate(s).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area under the receiver operating characteristic curve (AUC) value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Individual AUC value</w:t>
            </w:r>
          </w:p>
          <w:p>
            <w:pPr>
              <w:pStyle w:val="ListParagraph"/>
              <w:numPr>
                <w:ilvl w:val="0"/>
              </w:numPr>
              <w:spacing w:before="0" w:after="60"/>
              <w:keepNext/>
              <w:jc w:val="start"/>
            </w:pPr>
            <w:r>
              <w:t xml:space="preserve">- </w:t>
            </w:r>
            <w:r>
              <w:rPr>
                <w:rFonts w:ascii="Calibri" w:hAnsi="Calibri"/>
                <w:sz w:val="20"/>
              </w:rPr>
              <w:t xml:space="preserve">ggplot2 figure illustrating the variable importance for the prediction made expressed by the mean decrease in accuracy per predictor</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AUC values ~ 0.5 indicate completely random or not at random prediction (~MCAR, ~MNAR)</w:t>
            </w:r>
          </w:p>
          <w:p>
            <w:pPr>
              <w:pStyle w:val="ListParagraph"/>
              <w:numPr>
                <w:ilvl w:val="0"/>
              </w:numPr>
              <w:spacing w:before="0" w:after="60"/>
              <w:keepNext/>
              <w:jc w:val="start"/>
            </w:pPr>
            <w:r>
              <w:t xml:space="preserve">- </w:t>
            </w:r>
            <w:r>
              <w:rPr>
                <w:rFonts w:ascii="Calibri" w:hAnsi="Calibri"/>
                <w:sz w:val="20"/>
              </w:rPr>
              <w:t xml:space="preserve">Values meaningfully above 0.5 indicate stronger relationships between covariates and missingness (~MAR)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Group 3 Diagnostics - Evaluates whether missingness of a covariate is associated with the outcome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b w:val="true"/>
                <w:rFonts w:ascii="Calibri" w:hAnsi="Calibri"/>
                <w:sz w:val="20"/>
              </w:rPr>
              <w:t xml:space="preserve">smdi_outcome()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Fits outcome model (linear, logistic or proportional hazards depending on the outcome under study) with the missingness indicator of the partially observed covariate(s). The estimates are computed both as a univariate model (just considering the missingness indicator) and an adjusted model with all covariates in the dataset.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Aggregated summary table with the univariate and adjusted estimate for each partially observed covariate</w:t>
            </w:r>
          </w:p>
        </w:tc>
        <w:tc>
          <w:tcPr>
            <w:tcBorders>
              <w:top w:val="single" w:space="0" w:color="D3D3D3"/>
              <w:bottom w:val="single" w:space="0" w:color="D3D3D3"/>
              <w:start w:val="single" w:space="0" w:color="D3D3D3"/>
              <w:end w:val="single" w:space="0" w:color="D3D3D3"/>
            </w:tcBorders>
          </w:tcPr>
          <w:p>
            <w:pPr>
              <w:pStyle w:val="ListParagraph"/>
              <w:numPr>
                <w:ilvl w:val="0"/>
              </w:numPr>
              <w:spacing w:before="0" w:after="60"/>
              <w:keepNext/>
              <w:jc w:val="start"/>
            </w:pPr>
            <w:r>
              <w:t xml:space="preserve">- </w:t>
            </w:r>
            <w:r>
              <w:rPr>
                <w:rFonts w:ascii="Calibri" w:hAnsi="Calibri"/>
                <w:sz w:val="20"/>
              </w:rPr>
              <w:t xml:space="preserve">No association in either univariate or adjusted model and no meaningful difference in the log HR after full adjustment (~MCAR).</w:t>
            </w:r>
          </w:p>
          <w:p>
            <w:pPr>
              <w:pStyle w:val="ListParagraph"/>
              <w:numPr>
                <w:ilvl w:val="0"/>
              </w:numPr>
              <w:spacing w:before="0" w:after="60"/>
              <w:keepNext/>
              <w:jc w:val="start"/>
            </w:pPr>
            <w:r>
              <w:t xml:space="preserve">- </w:t>
            </w:r>
            <w:r>
              <w:rPr>
                <w:rFonts w:ascii="Calibri" w:hAnsi="Calibri"/>
                <w:sz w:val="20"/>
              </w:rPr>
              <w:t xml:space="preserve">Association in univariate but not fully adjusted model (~MAR).</w:t>
            </w:r>
          </w:p>
          <w:p>
            <w:pPr>
              <w:pStyle w:val="ListParagraph"/>
              <w:numPr>
                <w:ilvl w:val="0"/>
              </w:numPr>
              <w:spacing w:before="0" w:after="60"/>
              <w:keepNext/>
              <w:jc w:val="start"/>
            </w:pPr>
            <w:r>
              <w:t xml:space="preserve">- </w:t>
            </w:r>
            <w:r>
              <w:rPr>
                <w:rFonts w:ascii="Calibri" w:hAnsi="Calibri"/>
                <w:sz w:val="20"/>
              </w:rPr>
              <w:t xml:space="preserve">Meaningful difference in the log HR also after full adjustment (~MNAR).</w:t>
            </w:r>
          </w:p>
        </w:tc>
      </w:tr>
    </w:tbl>
    <w:p>
      <w:pPr>
        <w:sectPr>
          <w:pgSz w:h="11906" w:w="16838" w:orient="landscape"/>
        </w:sectPr>
      </w:pPr>
    </w:p>
    <w:bookmarkEnd w:id="105"/>
    <w:p>
      <w:r>
        <w:br w:type="page"/>
      </w:r>
    </w:p>
    <w:bookmarkEnd w:id="106"/>
    <w:bookmarkStart w:id="107" w:name="figures"/>
    <w:p>
      <w:pPr>
        <w:pStyle w:val="Heading1"/>
      </w:pPr>
      <w:r>
        <w:t xml:space="preserve">Figures</w:t>
      </w:r>
    </w:p>
    <w:p>
      <w:r>
        <w:br w:type="page"/>
      </w:r>
    </w:p>
    <w:bookmarkEnd w:id="107"/>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95" Target="https://CRAN.R-project.org/doc/Rnews/" TargetMode="External" /><Relationship Type="http://schemas.openxmlformats.org/officeDocument/2006/relationships/hyperlink" Id="rId91" Target="https://CRAN.R-project.org/package=Hotelling" TargetMode="External" /><Relationship Type="http://schemas.openxmlformats.org/officeDocument/2006/relationships/hyperlink" Id="rId77" Target="https://CRAN.R-project.org/package=smdi" TargetMode="External" /><Relationship Type="http://schemas.openxmlformats.org/officeDocument/2006/relationships/hyperlink" Id="rId102" Target="https://CRAN.R-project.org/package=survival" TargetMode="External" /><Relationship Type="http://schemas.openxmlformats.org/officeDocument/2006/relationships/hyperlink" Id="rId87" Target="https://CRAN.R-project.org/package=tableone" TargetMode="External" /><Relationship Type="http://schemas.openxmlformats.org/officeDocument/2006/relationships/hyperlink" Id="rId79" Target="https://doi.org/10.1002/pds.3248" TargetMode="External" /><Relationship Type="http://schemas.openxmlformats.org/officeDocument/2006/relationships/hyperlink" Id="rId97" Target="https://doi.org/10.1002/psp4.12998" TargetMode="External" /><Relationship Type="http://schemas.openxmlformats.org/officeDocument/2006/relationships/hyperlink" Id="rId72" Target="https://doi.org/10.1007/s10461-011-0125-6" TargetMode="External" /><Relationship Type="http://schemas.openxmlformats.org/officeDocument/2006/relationships/hyperlink" Id="rId41" Target="https://doi.org/10.1016/j.jclinepi.2004.11.029" TargetMode="External" /><Relationship Type="http://schemas.openxmlformats.org/officeDocument/2006/relationships/hyperlink" Id="rId60" Target="https://doi.org/10.1016/j.jclinepi.2019.02.016" TargetMode="External" /><Relationship Type="http://schemas.openxmlformats.org/officeDocument/2006/relationships/hyperlink" Id="rId51" Target="https://doi.org/10.1016/j.jclinepi.2021.01.008" TargetMode="External" /><Relationship Type="http://schemas.openxmlformats.org/officeDocument/2006/relationships/hyperlink" Id="rId39" Target="https://doi.org/10.1016/j.jval.2022.09.2421" TargetMode="External" /><Relationship Type="http://schemas.openxmlformats.org/officeDocument/2006/relationships/hyperlink" Id="rId37" Target="https://doi.org/10.1038/s41746-021-00542-0" TargetMode="External" /><Relationship Type="http://schemas.openxmlformats.org/officeDocument/2006/relationships/hyperlink" Id="rId85" Target="https://doi.org/10.1080/00273171.2011.568786" TargetMode="External" /><Relationship Type="http://schemas.openxmlformats.org/officeDocument/2006/relationships/hyperlink" Id="rId56" Target="https://doi.org/10.1080/01621459.1988.10478722" TargetMode="External" /><Relationship Type="http://schemas.openxmlformats.org/officeDocument/2006/relationships/hyperlink" Id="rId66" Target="https://doi.org/10.1080/01621459.2021.1874961" TargetMode="External" /><Relationship Type="http://schemas.openxmlformats.org/officeDocument/2006/relationships/hyperlink" Id="rId64" Target="https://doi.org/10.1093/aje/kwy173" TargetMode="External" /><Relationship Type="http://schemas.openxmlformats.org/officeDocument/2006/relationships/hyperlink" Id="rId48" Target="https://doi.org/10.1093/biomet/63.3.581" TargetMode="External" /><Relationship Type="http://schemas.openxmlformats.org/officeDocument/2006/relationships/hyperlink" Id="rId62" Target="https://doi.org/10.1093/ije/dyad008" TargetMode="External" /><Relationship Type="http://schemas.openxmlformats.org/officeDocument/2006/relationships/hyperlink" Id="rId81" Target="https://doi.org/10.1111/resp.12226" TargetMode="External" /><Relationship Type="http://schemas.openxmlformats.org/officeDocument/2006/relationships/hyperlink" Id="rId68" Target="https://doi.org/10.1186/s12874-020-01018-7" TargetMode="External" /><Relationship Type="http://schemas.openxmlformats.org/officeDocument/2006/relationships/hyperlink" Id="rId43" Target="https://doi.org/10.1186/s12955-019-1181-2" TargetMode="External" /><Relationship Type="http://schemas.openxmlformats.org/officeDocument/2006/relationships/hyperlink" Id="rId70" Target="https://doi.org/10.1191/1740774504cn032oa" TargetMode="External" /><Relationship Type="http://schemas.openxmlformats.org/officeDocument/2006/relationships/hyperlink" Id="rId83" Target="https://doi.org/10.1213/ane.0000000000004211" TargetMode="External" /><Relationship Type="http://schemas.openxmlformats.org/officeDocument/2006/relationships/hyperlink" Id="rId54" Target="https://doi.org/10.1214/aoms/1177732979" TargetMode="External" /><Relationship Type="http://schemas.openxmlformats.org/officeDocument/2006/relationships/hyperlink" Id="rId45" Target="https://doi.org/10.1530/eje-20-0732" TargetMode="External" /><Relationship Type="http://schemas.openxmlformats.org/officeDocument/2006/relationships/hyperlink" Id="rId93" Target="https://doi.org/10.18637/jss.v105.i07" TargetMode="External" /><Relationship Type="http://schemas.openxmlformats.org/officeDocument/2006/relationships/hyperlink" Id="rId58" Target="https://doi.org/10.2147/clep.s129785" TargetMode="External" /><Relationship Type="http://schemas.openxmlformats.org/officeDocument/2006/relationships/hyperlink" Id="rId89"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99" Target="https://www.R-project.org/" TargetMode="External" /><Relationship Type="http://schemas.openxmlformats.org/officeDocument/2006/relationships/hyperlink" Id="rId35" Target="https://www.fda.gov/downloads/ScienceResearch/SpecialTopics/RealWorldEvidence/UCM627769.pdf" TargetMode="External" /><Relationship Type="http://schemas.openxmlformats.org/officeDocument/2006/relationships/hyperlink" Id="rId74"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95" Target="https://CRAN.R-project.org/doc/Rnews/" TargetMode="External" /><Relationship Type="http://schemas.openxmlformats.org/officeDocument/2006/relationships/hyperlink" Id="rId91" Target="https://CRAN.R-project.org/package=Hotelling" TargetMode="External" /><Relationship Type="http://schemas.openxmlformats.org/officeDocument/2006/relationships/hyperlink" Id="rId77" Target="https://CRAN.R-project.org/package=smdi" TargetMode="External" /><Relationship Type="http://schemas.openxmlformats.org/officeDocument/2006/relationships/hyperlink" Id="rId102" Target="https://CRAN.R-project.org/package=survival" TargetMode="External" /><Relationship Type="http://schemas.openxmlformats.org/officeDocument/2006/relationships/hyperlink" Id="rId87" Target="https://CRAN.R-project.org/package=tableone" TargetMode="External" /><Relationship Type="http://schemas.openxmlformats.org/officeDocument/2006/relationships/hyperlink" Id="rId79" Target="https://doi.org/10.1002/pds.3248" TargetMode="External" /><Relationship Type="http://schemas.openxmlformats.org/officeDocument/2006/relationships/hyperlink" Id="rId97" Target="https://doi.org/10.1002/psp4.12998" TargetMode="External" /><Relationship Type="http://schemas.openxmlformats.org/officeDocument/2006/relationships/hyperlink" Id="rId72" Target="https://doi.org/10.1007/s10461-011-0125-6" TargetMode="External" /><Relationship Type="http://schemas.openxmlformats.org/officeDocument/2006/relationships/hyperlink" Id="rId41" Target="https://doi.org/10.1016/j.jclinepi.2004.11.029" TargetMode="External" /><Relationship Type="http://schemas.openxmlformats.org/officeDocument/2006/relationships/hyperlink" Id="rId60" Target="https://doi.org/10.1016/j.jclinepi.2019.02.016" TargetMode="External" /><Relationship Type="http://schemas.openxmlformats.org/officeDocument/2006/relationships/hyperlink" Id="rId51" Target="https://doi.org/10.1016/j.jclinepi.2021.01.008" TargetMode="External" /><Relationship Type="http://schemas.openxmlformats.org/officeDocument/2006/relationships/hyperlink" Id="rId39" Target="https://doi.org/10.1016/j.jval.2022.09.2421" TargetMode="External" /><Relationship Type="http://schemas.openxmlformats.org/officeDocument/2006/relationships/hyperlink" Id="rId37" Target="https://doi.org/10.1038/s41746-021-00542-0" TargetMode="External" /><Relationship Type="http://schemas.openxmlformats.org/officeDocument/2006/relationships/hyperlink" Id="rId85" Target="https://doi.org/10.1080/00273171.2011.568786" TargetMode="External" /><Relationship Type="http://schemas.openxmlformats.org/officeDocument/2006/relationships/hyperlink" Id="rId56" Target="https://doi.org/10.1080/01621459.1988.10478722" TargetMode="External" /><Relationship Type="http://schemas.openxmlformats.org/officeDocument/2006/relationships/hyperlink" Id="rId66" Target="https://doi.org/10.1080/01621459.2021.1874961" TargetMode="External" /><Relationship Type="http://schemas.openxmlformats.org/officeDocument/2006/relationships/hyperlink" Id="rId64" Target="https://doi.org/10.1093/aje/kwy173" TargetMode="External" /><Relationship Type="http://schemas.openxmlformats.org/officeDocument/2006/relationships/hyperlink" Id="rId48" Target="https://doi.org/10.1093/biomet/63.3.581" TargetMode="External" /><Relationship Type="http://schemas.openxmlformats.org/officeDocument/2006/relationships/hyperlink" Id="rId62" Target="https://doi.org/10.1093/ije/dyad008" TargetMode="External" /><Relationship Type="http://schemas.openxmlformats.org/officeDocument/2006/relationships/hyperlink" Id="rId81" Target="https://doi.org/10.1111/resp.12226" TargetMode="External" /><Relationship Type="http://schemas.openxmlformats.org/officeDocument/2006/relationships/hyperlink" Id="rId68" Target="https://doi.org/10.1186/s12874-020-01018-7" TargetMode="External" /><Relationship Type="http://schemas.openxmlformats.org/officeDocument/2006/relationships/hyperlink" Id="rId43" Target="https://doi.org/10.1186/s12955-019-1181-2" TargetMode="External" /><Relationship Type="http://schemas.openxmlformats.org/officeDocument/2006/relationships/hyperlink" Id="rId70" Target="https://doi.org/10.1191/1740774504cn032oa" TargetMode="External" /><Relationship Type="http://schemas.openxmlformats.org/officeDocument/2006/relationships/hyperlink" Id="rId83" Target="https://doi.org/10.1213/ane.0000000000004211" TargetMode="External" /><Relationship Type="http://schemas.openxmlformats.org/officeDocument/2006/relationships/hyperlink" Id="rId54" Target="https://doi.org/10.1214/aoms/1177732979" TargetMode="External" /><Relationship Type="http://schemas.openxmlformats.org/officeDocument/2006/relationships/hyperlink" Id="rId45" Target="https://doi.org/10.1530/eje-20-0732" TargetMode="External" /><Relationship Type="http://schemas.openxmlformats.org/officeDocument/2006/relationships/hyperlink" Id="rId93" Target="https://doi.org/10.18637/jss.v105.i07" TargetMode="External" /><Relationship Type="http://schemas.openxmlformats.org/officeDocument/2006/relationships/hyperlink" Id="rId58" Target="https://doi.org/10.2147/clep.s129785" TargetMode="External" /><Relationship Type="http://schemas.openxmlformats.org/officeDocument/2006/relationships/hyperlink" Id="rId89" Target="https://ggplot2.tidyverse.org" TargetMode="External"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99" Target="https://www.R-project.org/" TargetMode="External" /><Relationship Type="http://schemas.openxmlformats.org/officeDocument/2006/relationships/hyperlink" Id="rId35" Target="https://www.fda.gov/downloads/ScienceResearch/SpecialTopics/RealWorldEvidence/UCM627769.pdf" TargetMode="External" /><Relationship Type="http://schemas.openxmlformats.org/officeDocument/2006/relationships/hyperlink" Id="rId74" Target="https://www.sentinelinitiative.org/methods-data-tools/methods/approaches-handling-partially-observed-confounder-data-electronic-health"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 on partially observed confounders in real-world databases</dc:title>
  <dc:creator/>
  <cp:keywords/>
  <dcterms:created xsi:type="dcterms:W3CDTF">2023-07-20T20:02:27Z</dcterms:created>
  <dcterms:modified xsi:type="dcterms:W3CDTF">2023-07-20T20:02:27Z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computer-methods-and-programs-in-biomedicine</vt:lpwstr>
  </property>
  <property fmtid="{D5CDD505-2E9C-101B-9397-08002B2CF9AE}" pid="5" name="editor">
    <vt:lpwstr>visual</vt:lpwstr>
  </property>
  <property fmtid="{D5CDD505-2E9C-101B-9397-08002B2CF9AE}" pid="6" name="fig-cap-location">
    <vt:lpwstr>top</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