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test_doc</w:t>
      </w:r>
    </w:p>
    <w:p>
      <w:pPr>
        <w:pStyle w:val="Author"/>
      </w:pPr>
      <w:r>
        <w:t xml:space="preserve">Janick</w:t>
      </w:r>
      <w:r>
        <w:t xml:space="preserve"> </w:t>
      </w:r>
      <w:r>
        <w:t xml:space="preserve">Weberpals,</w:t>
      </w:r>
      <w:r>
        <w:t xml:space="preserve"> </w:t>
      </w:r>
      <w:r>
        <w:t xml:space="preserve">RPh,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4/12/23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(tableone)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'kableExtra'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group_rows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load_all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ℹ Loading toolbox</w:t>
      </w:r>
    </w:p>
    <w:p>
      <w:r>
        <w:br w:type="page"/>
      </w:r>
    </w:p>
    <w:bookmarkEnd w:id="22"/>
    <w:bookmarkStart w:id="25" w:name="format_table"/>
    <w:p>
      <w:pPr>
        <w:pStyle w:val="Heading1"/>
      </w:pPr>
      <w:r>
        <w:rPr>
          <w:rStyle w:val="VerbatimChar"/>
        </w:rPr>
        <w:t xml:space="preserve">format_table</w:t>
      </w:r>
    </w:p>
    <w:bookmarkStart w:id="23" w:name="normal-data"/>
    <w:p>
      <w:pPr>
        <w:pStyle w:val="Heading2"/>
      </w:pPr>
      <w:r>
        <w:t xml:space="preserve">Normal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format_table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Test table 1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est table 1 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</w:tbl>
    <w:bookmarkEnd w:id="23"/>
    <w:bookmarkStart w:id="24" w:name="table-1-with-format_table"/>
    <w:p>
      <w:pPr>
        <w:pStyle w:val="Heading2"/>
      </w:pPr>
      <w:r>
        <w:t xml:space="preserve">Table 1 with</w:t>
      </w:r>
      <w:r>
        <w:t xml:space="preserve"> </w:t>
      </w:r>
      <w:r>
        <w:rPr>
          <w:rStyle w:val="VerbatimChar"/>
        </w:rPr>
        <w:t xml:space="preserve">format_table</w:t>
      </w:r>
    </w:p>
    <w:p>
      <w:pPr>
        <w:pStyle w:val="SourceCode"/>
      </w:pPr>
      <w:r>
        <w:rPr>
          <w:rStyle w:val="NormalTok"/>
        </w:rPr>
        <w:t xml:space="preserve">tbl1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tableone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CreateTableOne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format_table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tbl1,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 (0.83)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3.06 (0.44)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 (1.77)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 (mean (SD))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 (0.76)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 (%)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(33.3)</w:t>
            </w:r>
          </w:p>
        </w:tc>
      </w:tr>
    </w:tbl>
    <w:bookmarkEnd w:id="24"/>
    <w:bookmarkEnd w:id="25"/>
    <w:bookmarkStart w:id="28" w:name="standard-functions"/>
    <w:p>
      <w:pPr>
        <w:pStyle w:val="Heading1"/>
      </w:pPr>
      <w:r>
        <w:t xml:space="preserve">Standard functions</w:t>
      </w:r>
    </w:p>
    <w:bookmarkStart w:id="26" w:name="kableextra-latex-test"/>
    <w:p>
      <w:pPr>
        <w:pStyle w:val="Heading2"/>
      </w:pPr>
      <w:r>
        <w:t xml:space="preserve">kableExtra (latex test)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kbl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table 3"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repeat_header_continued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textit{(Continued on next page...)}"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</w:p>
    <w:p>
      <w:pPr>
        <w:pStyle w:val="TableCaption"/>
      </w:pPr>
      <w:r>
        <w:t xml:space="preserve">Test table 3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est table 3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versicolor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virginica</w:t>
            </w:r>
          </w:p>
        </w:tc>
      </w:tr>
    </w:tbl>
    <w:bookmarkEnd w:id="26"/>
    <w:bookmarkStart w:id="27" w:name="gt"/>
    <w:p>
      <w:pPr>
        <w:pStyle w:val="Heading2"/>
      </w:pPr>
      <w:r>
        <w:t xml:space="preserve">gt</w:t>
      </w:r>
    </w:p>
    <w:p>
      <w:pPr>
        <w:pStyle w:val="FirstParagraph"/>
      </w:pPr>
      <w:r>
        <w:rPr>
          <w:bCs/>
          <w:b/>
        </w:rPr>
        <w:t xml:space="preserve">Table 4.</w:t>
      </w:r>
      <w:r>
        <w:t xml:space="preserve"> </w:t>
      </w:r>
      <w:r>
        <w:t xml:space="preserve">Table caption…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test_doc</dc:title>
  <dc:creator>Janick Weberpals, RPh, PhD</dc:creator>
  <cp:keywords/>
  <dcterms:created xsi:type="dcterms:W3CDTF">2023-03-19T22:18:12Z</dcterms:created>
  <dcterms:modified xsi:type="dcterms:W3CDTF">2023-03-19T22:18:12Z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4/12/23</vt:lpwstr>
  </property>
  <property fmtid="{D5CDD505-2E9C-101B-9397-08002B2CF9AE}" pid="8" name="documentclass">
    <vt:lpwstr>article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