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FCFBC" w14:textId="47E4AE25" w:rsidR="00F767B7" w:rsidRPr="007A2CB5" w:rsidRDefault="00F767B7">
      <w:pPr>
        <w:rPr>
          <w:rFonts w:ascii="Times New Roman" w:hAnsi="Times New Roman" w:cs="Times New Roman"/>
          <w:b/>
          <w:bCs/>
          <w:sz w:val="28"/>
          <w:szCs w:val="28"/>
        </w:rPr>
      </w:pPr>
      <w:r>
        <w:rPr>
          <w:b/>
          <w:bCs/>
          <w:sz w:val="28"/>
          <w:szCs w:val="28"/>
        </w:rPr>
        <w:t xml:space="preserve">                                                </w:t>
      </w:r>
      <w:r w:rsidR="00E9532B" w:rsidRPr="007A2CB5">
        <w:rPr>
          <w:rFonts w:ascii="Times New Roman" w:hAnsi="Times New Roman" w:cs="Times New Roman"/>
          <w:b/>
          <w:bCs/>
          <w:sz w:val="28"/>
          <w:szCs w:val="28"/>
        </w:rPr>
        <w:t>QUESTION TWO</w:t>
      </w:r>
    </w:p>
    <w:p w14:paraId="2458310B" w14:textId="4189745F" w:rsidR="00F767B7" w:rsidRPr="007A2CB5" w:rsidRDefault="00425CA1">
      <w:pPr>
        <w:rPr>
          <w:rFonts w:ascii="Times New Roman" w:hAnsi="Times New Roman" w:cs="Times New Roman"/>
          <w:b/>
          <w:bCs/>
          <w:u w:val="single"/>
        </w:rPr>
      </w:pPr>
      <w:r>
        <w:rPr>
          <w:b/>
          <w:bCs/>
        </w:rPr>
        <w:t xml:space="preserve">iii)  </w:t>
      </w:r>
      <w:r w:rsidR="00F767B7" w:rsidRPr="007A2CB5">
        <w:rPr>
          <w:rFonts w:ascii="Times New Roman" w:hAnsi="Times New Roman" w:cs="Times New Roman"/>
          <w:b/>
          <w:bCs/>
          <w:u w:val="single"/>
        </w:rPr>
        <w:t>SIMULATION</w:t>
      </w:r>
      <w:r w:rsidRPr="007A2CB5">
        <w:rPr>
          <w:b/>
          <w:bCs/>
          <w:u w:val="single"/>
        </w:rPr>
        <w:t xml:space="preserve"> </w:t>
      </w:r>
      <w:r w:rsidRPr="007A2CB5">
        <w:rPr>
          <w:rFonts w:ascii="Times New Roman" w:hAnsi="Times New Roman" w:cs="Times New Roman"/>
          <w:b/>
          <w:bCs/>
          <w:u w:val="single"/>
        </w:rPr>
        <w:t>(</w:t>
      </w:r>
      <w:r w:rsidRPr="007A2CB5">
        <w:rPr>
          <w:rFonts w:ascii="Times New Roman" w:hAnsi="Times New Roman" w:cs="Times New Roman"/>
          <w:b/>
          <w:bCs/>
          <w:u w:val="single"/>
        </w:rPr>
        <w:t>the potential impact on public health policies.</w:t>
      </w:r>
      <w:r w:rsidRPr="007A2CB5">
        <w:rPr>
          <w:rFonts w:ascii="Times New Roman" w:hAnsi="Times New Roman" w:cs="Times New Roman"/>
          <w:b/>
          <w:bCs/>
          <w:u w:val="single"/>
        </w:rPr>
        <w:t>) by using Descriptive Statistics</w:t>
      </w:r>
    </w:p>
    <w:p w14:paraId="645F9EFE" w14:textId="6A8F1FD7" w:rsidR="00F767B7" w:rsidRDefault="00425CA1">
      <w:pPr>
        <w:rPr>
          <w:b/>
          <w:bCs/>
        </w:rPr>
      </w:pPr>
      <w:r>
        <w:rPr>
          <w:b/>
          <w:bCs/>
          <w:noProof/>
        </w:rPr>
        <w:drawing>
          <wp:inline distT="0" distB="0" distL="0" distR="0" wp14:anchorId="43DC97E7" wp14:editId="00FEA589">
            <wp:extent cx="4810125" cy="2609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0125" cy="2609850"/>
                    </a:xfrm>
                    <a:prstGeom prst="rect">
                      <a:avLst/>
                    </a:prstGeom>
                    <a:noFill/>
                  </pic:spPr>
                </pic:pic>
              </a:graphicData>
            </a:graphic>
          </wp:inline>
        </w:drawing>
      </w:r>
    </w:p>
    <w:p w14:paraId="0FC55E9D" w14:textId="71D16261" w:rsidR="00425CA1" w:rsidRDefault="00425CA1">
      <w:pPr>
        <w:rPr>
          <w:b/>
          <w:bCs/>
        </w:rPr>
      </w:pPr>
    </w:p>
    <w:p w14:paraId="00F7F0D2" w14:textId="5915BBB0" w:rsidR="00425CA1" w:rsidRPr="00425CA1" w:rsidRDefault="00425CA1" w:rsidP="00425CA1">
      <w:pPr>
        <w:rPr>
          <w:rFonts w:ascii="Times New Roman" w:hAnsi="Times New Roman" w:cs="Times New Roman"/>
          <w:b/>
          <w:bCs/>
        </w:rPr>
      </w:pPr>
      <w:r w:rsidRPr="00425CA1">
        <w:rPr>
          <w:rFonts w:ascii="Times New Roman" w:hAnsi="Times New Roman" w:cs="Times New Roman"/>
          <w:b/>
          <w:bCs/>
        </w:rPr>
        <w:t>1. Adult Mortality</w:t>
      </w:r>
      <w:r>
        <w:rPr>
          <w:rFonts w:ascii="Times New Roman" w:hAnsi="Times New Roman" w:cs="Times New Roman"/>
          <w:b/>
          <w:bCs/>
        </w:rPr>
        <w:t>:</w:t>
      </w:r>
    </w:p>
    <w:p w14:paraId="42DE5F96" w14:textId="77777777" w:rsidR="00425CA1" w:rsidRPr="00425CA1" w:rsidRDefault="00425CA1" w:rsidP="00425CA1">
      <w:pPr>
        <w:numPr>
          <w:ilvl w:val="0"/>
          <w:numId w:val="1"/>
        </w:numPr>
        <w:rPr>
          <w:rFonts w:ascii="Times New Roman" w:hAnsi="Times New Roman" w:cs="Times New Roman"/>
        </w:rPr>
      </w:pPr>
      <w:r w:rsidRPr="00425CA1">
        <w:rPr>
          <w:rFonts w:ascii="Times New Roman" w:hAnsi="Times New Roman" w:cs="Times New Roman"/>
          <w:b/>
          <w:bCs/>
        </w:rPr>
        <w:t>Mean:</w:t>
      </w:r>
      <w:r w:rsidRPr="00425CA1">
        <w:rPr>
          <w:rFonts w:ascii="Times New Roman" w:hAnsi="Times New Roman" w:cs="Times New Roman"/>
        </w:rPr>
        <w:t xml:space="preserve"> 158.063</w:t>
      </w:r>
    </w:p>
    <w:p w14:paraId="6805D947" w14:textId="77777777" w:rsidR="00425CA1" w:rsidRPr="00425CA1" w:rsidRDefault="00425CA1" w:rsidP="00425CA1">
      <w:pPr>
        <w:numPr>
          <w:ilvl w:val="0"/>
          <w:numId w:val="1"/>
        </w:numPr>
        <w:rPr>
          <w:rFonts w:ascii="Times New Roman" w:hAnsi="Times New Roman" w:cs="Times New Roman"/>
        </w:rPr>
      </w:pPr>
      <w:r w:rsidRPr="00425CA1">
        <w:rPr>
          <w:rFonts w:ascii="Times New Roman" w:hAnsi="Times New Roman" w:cs="Times New Roman"/>
          <w:b/>
          <w:bCs/>
        </w:rPr>
        <w:t>Standard Deviation:</w:t>
      </w:r>
      <w:r w:rsidRPr="00425CA1">
        <w:rPr>
          <w:rFonts w:ascii="Times New Roman" w:hAnsi="Times New Roman" w:cs="Times New Roman"/>
        </w:rPr>
        <w:t xml:space="preserve"> 125.868</w:t>
      </w:r>
    </w:p>
    <w:p w14:paraId="436D71A7" w14:textId="77777777" w:rsidR="00425CA1" w:rsidRPr="00425CA1" w:rsidRDefault="00425CA1" w:rsidP="00425CA1">
      <w:pPr>
        <w:numPr>
          <w:ilvl w:val="0"/>
          <w:numId w:val="1"/>
        </w:numPr>
        <w:rPr>
          <w:rFonts w:ascii="Times New Roman" w:hAnsi="Times New Roman" w:cs="Times New Roman"/>
        </w:rPr>
      </w:pPr>
      <w:r w:rsidRPr="00425CA1">
        <w:rPr>
          <w:rFonts w:ascii="Times New Roman" w:hAnsi="Times New Roman" w:cs="Times New Roman"/>
          <w:b/>
          <w:bCs/>
        </w:rPr>
        <w:t xml:space="preserve">Implications: </w:t>
      </w:r>
      <w:r w:rsidRPr="00425CA1">
        <w:rPr>
          <w:rFonts w:ascii="Times New Roman" w:hAnsi="Times New Roman" w:cs="Times New Roman"/>
        </w:rPr>
        <w:t>High adult mortality rates suggest significant health challenges in the population. Policies should focus on improving healthcare access, enhancing preventive care, and addressing the underlying causes of adult mortality (e.g., chronic diseases, injuries, and infectious diseases). Initiatives could include expanding health insurance coverage, increasing funding for healthcare facilities, and promoting health education.</w:t>
      </w:r>
    </w:p>
    <w:p w14:paraId="58ADECFB" w14:textId="31CE44A7" w:rsidR="00425CA1" w:rsidRPr="00425CA1" w:rsidRDefault="00425CA1" w:rsidP="00425CA1">
      <w:pPr>
        <w:rPr>
          <w:rFonts w:ascii="Times New Roman" w:hAnsi="Times New Roman" w:cs="Times New Roman"/>
          <w:b/>
          <w:bCs/>
        </w:rPr>
      </w:pPr>
      <w:r w:rsidRPr="00425CA1">
        <w:rPr>
          <w:rFonts w:ascii="Times New Roman" w:hAnsi="Times New Roman" w:cs="Times New Roman"/>
          <w:b/>
          <w:bCs/>
        </w:rPr>
        <w:t>2. Diphtheria Immunization Rates</w:t>
      </w:r>
      <w:r>
        <w:rPr>
          <w:rFonts w:ascii="Times New Roman" w:hAnsi="Times New Roman" w:cs="Times New Roman"/>
          <w:b/>
          <w:bCs/>
        </w:rPr>
        <w:t>:</w:t>
      </w:r>
    </w:p>
    <w:p w14:paraId="236946CE" w14:textId="77777777" w:rsidR="00425CA1" w:rsidRPr="00425CA1" w:rsidRDefault="00425CA1" w:rsidP="00425CA1">
      <w:pPr>
        <w:numPr>
          <w:ilvl w:val="0"/>
          <w:numId w:val="2"/>
        </w:numPr>
        <w:rPr>
          <w:rFonts w:ascii="Times New Roman" w:hAnsi="Times New Roman" w:cs="Times New Roman"/>
        </w:rPr>
      </w:pPr>
      <w:r w:rsidRPr="00425CA1">
        <w:rPr>
          <w:rFonts w:ascii="Times New Roman" w:hAnsi="Times New Roman" w:cs="Times New Roman"/>
          <w:b/>
          <w:bCs/>
        </w:rPr>
        <w:t>Mean:</w:t>
      </w:r>
      <w:r w:rsidRPr="00425CA1">
        <w:rPr>
          <w:rFonts w:ascii="Times New Roman" w:hAnsi="Times New Roman" w:cs="Times New Roman"/>
        </w:rPr>
        <w:t xml:space="preserve"> 85.084</w:t>
      </w:r>
    </w:p>
    <w:p w14:paraId="18CE1CB6" w14:textId="77777777" w:rsidR="00425CA1" w:rsidRPr="00425CA1" w:rsidRDefault="00425CA1" w:rsidP="00425CA1">
      <w:pPr>
        <w:numPr>
          <w:ilvl w:val="0"/>
          <w:numId w:val="2"/>
        </w:numPr>
        <w:rPr>
          <w:rFonts w:ascii="Times New Roman" w:hAnsi="Times New Roman" w:cs="Times New Roman"/>
        </w:rPr>
      </w:pPr>
      <w:r w:rsidRPr="00425CA1">
        <w:rPr>
          <w:rFonts w:ascii="Times New Roman" w:hAnsi="Times New Roman" w:cs="Times New Roman"/>
          <w:b/>
          <w:bCs/>
        </w:rPr>
        <w:t>Standard Deviation:</w:t>
      </w:r>
      <w:r w:rsidRPr="00425CA1">
        <w:rPr>
          <w:rFonts w:ascii="Times New Roman" w:hAnsi="Times New Roman" w:cs="Times New Roman"/>
        </w:rPr>
        <w:t xml:space="preserve"> 21.104</w:t>
      </w:r>
    </w:p>
    <w:p w14:paraId="36303DB9" w14:textId="77777777" w:rsidR="00425CA1" w:rsidRPr="00425CA1" w:rsidRDefault="00425CA1" w:rsidP="00425CA1">
      <w:pPr>
        <w:numPr>
          <w:ilvl w:val="0"/>
          <w:numId w:val="2"/>
        </w:numPr>
        <w:rPr>
          <w:rFonts w:ascii="Times New Roman" w:hAnsi="Times New Roman" w:cs="Times New Roman"/>
        </w:rPr>
      </w:pPr>
      <w:r w:rsidRPr="00425CA1">
        <w:rPr>
          <w:rFonts w:ascii="Times New Roman" w:hAnsi="Times New Roman" w:cs="Times New Roman"/>
          <w:b/>
          <w:bCs/>
        </w:rPr>
        <w:t xml:space="preserve">Implications: </w:t>
      </w:r>
      <w:r w:rsidRPr="00425CA1">
        <w:rPr>
          <w:rFonts w:ascii="Times New Roman" w:hAnsi="Times New Roman" w:cs="Times New Roman"/>
        </w:rPr>
        <w:t>With a mean immunization rate of 85.084%, there is a need for policies that ensure high vaccination coverage to prevent outbreaks. Public health campaigns should focus on increasing awareness about the importance of vaccinations and addressing barriers to access. Strategies could include mobile vaccination clinics, school-based immunization programs, and community outreach.</w:t>
      </w:r>
    </w:p>
    <w:p w14:paraId="73BCA03F" w14:textId="512C7BDB" w:rsidR="00425CA1" w:rsidRPr="00425CA1" w:rsidRDefault="00425CA1" w:rsidP="00425CA1">
      <w:pPr>
        <w:rPr>
          <w:rFonts w:ascii="Times New Roman" w:hAnsi="Times New Roman" w:cs="Times New Roman"/>
          <w:b/>
          <w:bCs/>
        </w:rPr>
      </w:pPr>
      <w:r w:rsidRPr="00425CA1">
        <w:rPr>
          <w:rFonts w:ascii="Times New Roman" w:hAnsi="Times New Roman" w:cs="Times New Roman"/>
          <w:b/>
          <w:bCs/>
        </w:rPr>
        <w:t>3. Gross Domestic Product (GDP)</w:t>
      </w:r>
      <w:r>
        <w:rPr>
          <w:rFonts w:ascii="Times New Roman" w:hAnsi="Times New Roman" w:cs="Times New Roman"/>
          <w:b/>
          <w:bCs/>
        </w:rPr>
        <w:t>:</w:t>
      </w:r>
    </w:p>
    <w:p w14:paraId="265C7A03" w14:textId="77777777" w:rsidR="00425CA1" w:rsidRPr="00425CA1" w:rsidRDefault="00425CA1" w:rsidP="00425CA1">
      <w:pPr>
        <w:numPr>
          <w:ilvl w:val="0"/>
          <w:numId w:val="3"/>
        </w:numPr>
        <w:rPr>
          <w:rFonts w:ascii="Times New Roman" w:hAnsi="Times New Roman" w:cs="Times New Roman"/>
        </w:rPr>
      </w:pPr>
      <w:r w:rsidRPr="00425CA1">
        <w:rPr>
          <w:rFonts w:ascii="Times New Roman" w:hAnsi="Times New Roman" w:cs="Times New Roman"/>
          <w:b/>
          <w:bCs/>
        </w:rPr>
        <w:t xml:space="preserve">Mean: </w:t>
      </w:r>
      <w:r w:rsidRPr="00425CA1">
        <w:rPr>
          <w:rFonts w:ascii="Times New Roman" w:hAnsi="Times New Roman" w:cs="Times New Roman"/>
        </w:rPr>
        <w:t>9071.266</w:t>
      </w:r>
    </w:p>
    <w:p w14:paraId="44C198EF" w14:textId="77777777" w:rsidR="00425CA1" w:rsidRPr="00425CA1" w:rsidRDefault="00425CA1" w:rsidP="00425CA1">
      <w:pPr>
        <w:numPr>
          <w:ilvl w:val="0"/>
          <w:numId w:val="3"/>
        </w:numPr>
        <w:rPr>
          <w:rFonts w:ascii="Times New Roman" w:hAnsi="Times New Roman" w:cs="Times New Roman"/>
        </w:rPr>
      </w:pPr>
      <w:r w:rsidRPr="00425CA1">
        <w:rPr>
          <w:rFonts w:ascii="Times New Roman" w:hAnsi="Times New Roman" w:cs="Times New Roman"/>
          <w:b/>
          <w:bCs/>
        </w:rPr>
        <w:t xml:space="preserve">Standard Deviation: </w:t>
      </w:r>
      <w:r w:rsidRPr="00425CA1">
        <w:rPr>
          <w:rFonts w:ascii="Times New Roman" w:hAnsi="Times New Roman" w:cs="Times New Roman"/>
        </w:rPr>
        <w:t>76526.638</w:t>
      </w:r>
    </w:p>
    <w:p w14:paraId="5214EC7A" w14:textId="77777777" w:rsidR="00425CA1" w:rsidRPr="00425CA1" w:rsidRDefault="00425CA1" w:rsidP="00425CA1">
      <w:pPr>
        <w:numPr>
          <w:ilvl w:val="0"/>
          <w:numId w:val="3"/>
        </w:numPr>
        <w:rPr>
          <w:rFonts w:ascii="Times New Roman" w:hAnsi="Times New Roman" w:cs="Times New Roman"/>
        </w:rPr>
      </w:pPr>
      <w:r w:rsidRPr="00425CA1">
        <w:rPr>
          <w:rFonts w:ascii="Times New Roman" w:hAnsi="Times New Roman" w:cs="Times New Roman"/>
          <w:b/>
          <w:bCs/>
        </w:rPr>
        <w:lastRenderedPageBreak/>
        <w:t xml:space="preserve">Implications: </w:t>
      </w:r>
      <w:r w:rsidRPr="00425CA1">
        <w:rPr>
          <w:rFonts w:ascii="Times New Roman" w:hAnsi="Times New Roman" w:cs="Times New Roman"/>
        </w:rPr>
        <w:t>The significant variation in GDP indicates disparities in economic resources available for health. Policies should aim to stimulate economic growth through job creation, investment in infrastructure, and support for small businesses. Economic growth can lead to increased tax revenues, which can then be reinvested into health services and social programs.</w:t>
      </w:r>
    </w:p>
    <w:p w14:paraId="07C0F47E" w14:textId="32985B73" w:rsidR="00425CA1" w:rsidRPr="00425CA1" w:rsidRDefault="00425CA1" w:rsidP="00425CA1">
      <w:pPr>
        <w:rPr>
          <w:rFonts w:ascii="Times New Roman" w:hAnsi="Times New Roman" w:cs="Times New Roman"/>
          <w:b/>
          <w:bCs/>
        </w:rPr>
      </w:pPr>
      <w:r w:rsidRPr="00425CA1">
        <w:rPr>
          <w:rFonts w:ascii="Times New Roman" w:hAnsi="Times New Roman" w:cs="Times New Roman"/>
          <w:b/>
          <w:bCs/>
        </w:rPr>
        <w:t>4. Hepatitis B Immunization Rates</w:t>
      </w:r>
      <w:r>
        <w:rPr>
          <w:rFonts w:ascii="Times New Roman" w:hAnsi="Times New Roman" w:cs="Times New Roman"/>
          <w:b/>
          <w:bCs/>
        </w:rPr>
        <w:t>:</w:t>
      </w:r>
    </w:p>
    <w:p w14:paraId="10703608" w14:textId="77777777" w:rsidR="00425CA1" w:rsidRPr="00425CA1" w:rsidRDefault="00425CA1" w:rsidP="00425CA1">
      <w:pPr>
        <w:numPr>
          <w:ilvl w:val="0"/>
          <w:numId w:val="4"/>
        </w:numPr>
        <w:rPr>
          <w:rFonts w:ascii="Times New Roman" w:hAnsi="Times New Roman" w:cs="Times New Roman"/>
        </w:rPr>
      </w:pPr>
      <w:r w:rsidRPr="00425CA1">
        <w:rPr>
          <w:rFonts w:ascii="Times New Roman" w:hAnsi="Times New Roman" w:cs="Times New Roman"/>
          <w:b/>
          <w:bCs/>
        </w:rPr>
        <w:t xml:space="preserve">Mean: </w:t>
      </w:r>
      <w:r w:rsidRPr="00425CA1">
        <w:rPr>
          <w:rFonts w:ascii="Times New Roman" w:hAnsi="Times New Roman" w:cs="Times New Roman"/>
        </w:rPr>
        <w:t>80.553</w:t>
      </w:r>
    </w:p>
    <w:p w14:paraId="3BD5837C" w14:textId="77777777" w:rsidR="00425CA1" w:rsidRPr="00425CA1" w:rsidRDefault="00425CA1" w:rsidP="00425CA1">
      <w:pPr>
        <w:numPr>
          <w:ilvl w:val="0"/>
          <w:numId w:val="4"/>
        </w:numPr>
        <w:rPr>
          <w:rFonts w:ascii="Times New Roman" w:hAnsi="Times New Roman" w:cs="Times New Roman"/>
        </w:rPr>
      </w:pPr>
      <w:r w:rsidRPr="00425CA1">
        <w:rPr>
          <w:rFonts w:ascii="Times New Roman" w:hAnsi="Times New Roman" w:cs="Times New Roman"/>
          <w:b/>
          <w:bCs/>
        </w:rPr>
        <w:t xml:space="preserve">Standard Deviation: </w:t>
      </w:r>
      <w:r w:rsidRPr="00425CA1">
        <w:rPr>
          <w:rFonts w:ascii="Times New Roman" w:hAnsi="Times New Roman" w:cs="Times New Roman"/>
        </w:rPr>
        <w:t>25.090</w:t>
      </w:r>
    </w:p>
    <w:p w14:paraId="0921F6D4" w14:textId="77777777" w:rsidR="00425CA1" w:rsidRPr="00425CA1" w:rsidRDefault="00425CA1" w:rsidP="00425CA1">
      <w:pPr>
        <w:numPr>
          <w:ilvl w:val="0"/>
          <w:numId w:val="4"/>
        </w:numPr>
        <w:rPr>
          <w:rFonts w:ascii="Times New Roman" w:hAnsi="Times New Roman" w:cs="Times New Roman"/>
        </w:rPr>
      </w:pPr>
      <w:r w:rsidRPr="00425CA1">
        <w:rPr>
          <w:rFonts w:ascii="Times New Roman" w:hAnsi="Times New Roman" w:cs="Times New Roman"/>
          <w:b/>
          <w:bCs/>
        </w:rPr>
        <w:t xml:space="preserve">Implications: </w:t>
      </w:r>
      <w:r w:rsidRPr="00425CA1">
        <w:rPr>
          <w:rFonts w:ascii="Times New Roman" w:hAnsi="Times New Roman" w:cs="Times New Roman"/>
        </w:rPr>
        <w:t>The mean immunization rate for Hepatitis B suggests that there is room for improvement. Public health policies should focus on increasing vaccination rates, particularly among high-risk populations. Educational campaigns about the importance of vaccination and access to vaccines are crucial.</w:t>
      </w:r>
    </w:p>
    <w:p w14:paraId="7706E121" w14:textId="63B64D20" w:rsidR="00425CA1" w:rsidRPr="00425CA1" w:rsidRDefault="00425CA1" w:rsidP="00425CA1">
      <w:pPr>
        <w:rPr>
          <w:rFonts w:ascii="Times New Roman" w:hAnsi="Times New Roman" w:cs="Times New Roman"/>
          <w:b/>
          <w:bCs/>
        </w:rPr>
      </w:pPr>
      <w:r w:rsidRPr="00425CA1">
        <w:rPr>
          <w:rFonts w:ascii="Times New Roman" w:hAnsi="Times New Roman" w:cs="Times New Roman"/>
          <w:b/>
          <w:bCs/>
        </w:rPr>
        <w:t>5. Income Composition of Resources</w:t>
      </w:r>
      <w:r>
        <w:rPr>
          <w:rFonts w:ascii="Times New Roman" w:hAnsi="Times New Roman" w:cs="Times New Roman"/>
          <w:b/>
          <w:bCs/>
        </w:rPr>
        <w:t>:</w:t>
      </w:r>
    </w:p>
    <w:p w14:paraId="5DF79F14" w14:textId="77777777" w:rsidR="00425CA1" w:rsidRPr="00425CA1" w:rsidRDefault="00425CA1" w:rsidP="00425CA1">
      <w:pPr>
        <w:numPr>
          <w:ilvl w:val="0"/>
          <w:numId w:val="5"/>
        </w:numPr>
        <w:rPr>
          <w:rFonts w:ascii="Times New Roman" w:hAnsi="Times New Roman" w:cs="Times New Roman"/>
        </w:rPr>
      </w:pPr>
      <w:r w:rsidRPr="00425CA1">
        <w:rPr>
          <w:rFonts w:ascii="Times New Roman" w:hAnsi="Times New Roman" w:cs="Times New Roman"/>
          <w:b/>
          <w:bCs/>
        </w:rPr>
        <w:t xml:space="preserve">Mean: </w:t>
      </w:r>
      <w:r w:rsidRPr="00425CA1">
        <w:rPr>
          <w:rFonts w:ascii="Times New Roman" w:hAnsi="Times New Roman" w:cs="Times New Roman"/>
        </w:rPr>
        <w:t>0.642</w:t>
      </w:r>
    </w:p>
    <w:p w14:paraId="7F9EB846" w14:textId="77777777" w:rsidR="00425CA1" w:rsidRPr="00425CA1" w:rsidRDefault="00425CA1" w:rsidP="00425CA1">
      <w:pPr>
        <w:numPr>
          <w:ilvl w:val="0"/>
          <w:numId w:val="5"/>
        </w:numPr>
        <w:rPr>
          <w:rFonts w:ascii="Times New Roman" w:hAnsi="Times New Roman" w:cs="Times New Roman"/>
          <w:b/>
          <w:bCs/>
        </w:rPr>
      </w:pPr>
      <w:r w:rsidRPr="00425CA1">
        <w:rPr>
          <w:rFonts w:ascii="Times New Roman" w:hAnsi="Times New Roman" w:cs="Times New Roman"/>
          <w:b/>
          <w:bCs/>
        </w:rPr>
        <w:t xml:space="preserve">Standard Deviation: </w:t>
      </w:r>
      <w:r w:rsidRPr="00425CA1">
        <w:rPr>
          <w:rFonts w:ascii="Times New Roman" w:hAnsi="Times New Roman" w:cs="Times New Roman"/>
        </w:rPr>
        <w:t>0.190</w:t>
      </w:r>
    </w:p>
    <w:p w14:paraId="071058DC" w14:textId="77777777" w:rsidR="00425CA1" w:rsidRPr="00425CA1" w:rsidRDefault="00425CA1" w:rsidP="00425CA1">
      <w:pPr>
        <w:numPr>
          <w:ilvl w:val="0"/>
          <w:numId w:val="5"/>
        </w:numPr>
        <w:rPr>
          <w:rFonts w:ascii="Times New Roman" w:hAnsi="Times New Roman" w:cs="Times New Roman"/>
        </w:rPr>
      </w:pPr>
      <w:r w:rsidRPr="00425CA1">
        <w:rPr>
          <w:rFonts w:ascii="Times New Roman" w:hAnsi="Times New Roman" w:cs="Times New Roman"/>
          <w:b/>
          <w:bCs/>
        </w:rPr>
        <w:t xml:space="preserve">Implications: </w:t>
      </w:r>
      <w:r w:rsidRPr="00425CA1">
        <w:rPr>
          <w:rFonts w:ascii="Times New Roman" w:hAnsi="Times New Roman" w:cs="Times New Roman"/>
        </w:rPr>
        <w:t>A lower income composition indicates potential inequalities in resource distribution. Policies should focus on reducing income inequality through progressive taxation, social safety nets, and targeted economic programs for disadvantaged communities. Improving income distribution can lead to better health outcomes across the population.</w:t>
      </w:r>
    </w:p>
    <w:p w14:paraId="192D941D" w14:textId="63B9B6AA" w:rsidR="00425CA1" w:rsidRPr="00425CA1" w:rsidRDefault="00425CA1" w:rsidP="00425CA1">
      <w:pPr>
        <w:rPr>
          <w:rFonts w:ascii="Times New Roman" w:hAnsi="Times New Roman" w:cs="Times New Roman"/>
          <w:b/>
          <w:bCs/>
        </w:rPr>
      </w:pPr>
      <w:r w:rsidRPr="00425CA1">
        <w:rPr>
          <w:rFonts w:ascii="Times New Roman" w:hAnsi="Times New Roman" w:cs="Times New Roman"/>
          <w:b/>
          <w:bCs/>
        </w:rPr>
        <w:t>6. Measles Immunization Rates</w:t>
      </w:r>
      <w:r>
        <w:rPr>
          <w:rFonts w:ascii="Times New Roman" w:hAnsi="Times New Roman" w:cs="Times New Roman"/>
          <w:b/>
          <w:bCs/>
        </w:rPr>
        <w:t>:</w:t>
      </w:r>
    </w:p>
    <w:p w14:paraId="0497EC1D" w14:textId="77777777" w:rsidR="00425CA1" w:rsidRPr="00425CA1" w:rsidRDefault="00425CA1" w:rsidP="00425CA1">
      <w:pPr>
        <w:numPr>
          <w:ilvl w:val="0"/>
          <w:numId w:val="6"/>
        </w:numPr>
        <w:rPr>
          <w:rFonts w:ascii="Times New Roman" w:hAnsi="Times New Roman" w:cs="Times New Roman"/>
          <w:b/>
          <w:bCs/>
        </w:rPr>
      </w:pPr>
      <w:r w:rsidRPr="00425CA1">
        <w:rPr>
          <w:rFonts w:ascii="Times New Roman" w:hAnsi="Times New Roman" w:cs="Times New Roman"/>
          <w:b/>
          <w:bCs/>
        </w:rPr>
        <w:t xml:space="preserve">Mean: </w:t>
      </w:r>
      <w:r w:rsidRPr="00425CA1">
        <w:rPr>
          <w:rFonts w:ascii="Times New Roman" w:hAnsi="Times New Roman" w:cs="Times New Roman"/>
        </w:rPr>
        <w:t>1993.669</w:t>
      </w:r>
    </w:p>
    <w:p w14:paraId="5349C443" w14:textId="77777777" w:rsidR="00425CA1" w:rsidRPr="00425CA1" w:rsidRDefault="00425CA1" w:rsidP="00425CA1">
      <w:pPr>
        <w:numPr>
          <w:ilvl w:val="0"/>
          <w:numId w:val="6"/>
        </w:numPr>
        <w:rPr>
          <w:rFonts w:ascii="Times New Roman" w:hAnsi="Times New Roman" w:cs="Times New Roman"/>
        </w:rPr>
      </w:pPr>
      <w:r w:rsidRPr="00425CA1">
        <w:rPr>
          <w:rFonts w:ascii="Times New Roman" w:hAnsi="Times New Roman" w:cs="Times New Roman"/>
          <w:b/>
          <w:bCs/>
        </w:rPr>
        <w:t xml:space="preserve">Standard Deviation: </w:t>
      </w:r>
      <w:r w:rsidRPr="00425CA1">
        <w:rPr>
          <w:rFonts w:ascii="Times New Roman" w:hAnsi="Times New Roman" w:cs="Times New Roman"/>
        </w:rPr>
        <w:t>9534.165</w:t>
      </w:r>
    </w:p>
    <w:p w14:paraId="4FFB333A" w14:textId="77777777" w:rsidR="00425CA1" w:rsidRPr="00425CA1" w:rsidRDefault="00425CA1" w:rsidP="00425CA1">
      <w:pPr>
        <w:numPr>
          <w:ilvl w:val="0"/>
          <w:numId w:val="6"/>
        </w:numPr>
        <w:rPr>
          <w:rFonts w:ascii="Times New Roman" w:hAnsi="Times New Roman" w:cs="Times New Roman"/>
        </w:rPr>
      </w:pPr>
      <w:r w:rsidRPr="00425CA1">
        <w:rPr>
          <w:rFonts w:ascii="Times New Roman" w:hAnsi="Times New Roman" w:cs="Times New Roman"/>
          <w:b/>
          <w:bCs/>
        </w:rPr>
        <w:t xml:space="preserve">Implications: </w:t>
      </w:r>
      <w:r w:rsidRPr="00425CA1">
        <w:rPr>
          <w:rFonts w:ascii="Times New Roman" w:hAnsi="Times New Roman" w:cs="Times New Roman"/>
        </w:rPr>
        <w:t>The high variability in measles immunization rates suggests significant disparities in vaccination coverage. Public health policies should prioritize increasing measles vaccination rates through awareness campaigns, school mandates, and community engagement initiatives. Addressing misinformation about vaccines is also crucial.</w:t>
      </w:r>
    </w:p>
    <w:p w14:paraId="72E91FB1" w14:textId="66A18321" w:rsidR="00425CA1" w:rsidRPr="00425CA1" w:rsidRDefault="00425CA1" w:rsidP="00425CA1">
      <w:pPr>
        <w:rPr>
          <w:rFonts w:ascii="Times New Roman" w:hAnsi="Times New Roman" w:cs="Times New Roman"/>
          <w:b/>
          <w:bCs/>
        </w:rPr>
      </w:pPr>
      <w:r w:rsidRPr="00425CA1">
        <w:rPr>
          <w:rFonts w:ascii="Times New Roman" w:hAnsi="Times New Roman" w:cs="Times New Roman"/>
          <w:b/>
          <w:bCs/>
        </w:rPr>
        <w:t>7. Polio Immunization Rates</w:t>
      </w:r>
      <w:r>
        <w:rPr>
          <w:rFonts w:ascii="Times New Roman" w:hAnsi="Times New Roman" w:cs="Times New Roman"/>
          <w:b/>
          <w:bCs/>
        </w:rPr>
        <w:t>:</w:t>
      </w:r>
    </w:p>
    <w:p w14:paraId="7471D184" w14:textId="77777777" w:rsidR="00425CA1" w:rsidRPr="00425CA1" w:rsidRDefault="00425CA1" w:rsidP="00425CA1">
      <w:pPr>
        <w:numPr>
          <w:ilvl w:val="0"/>
          <w:numId w:val="7"/>
        </w:numPr>
        <w:rPr>
          <w:rFonts w:ascii="Times New Roman" w:hAnsi="Times New Roman" w:cs="Times New Roman"/>
          <w:b/>
          <w:bCs/>
        </w:rPr>
      </w:pPr>
      <w:r w:rsidRPr="00425CA1">
        <w:rPr>
          <w:rFonts w:ascii="Times New Roman" w:hAnsi="Times New Roman" w:cs="Times New Roman"/>
          <w:b/>
          <w:bCs/>
        </w:rPr>
        <w:t xml:space="preserve">Mean: </w:t>
      </w:r>
      <w:r w:rsidRPr="00425CA1">
        <w:rPr>
          <w:rFonts w:ascii="Times New Roman" w:hAnsi="Times New Roman" w:cs="Times New Roman"/>
        </w:rPr>
        <w:t>84.875</w:t>
      </w:r>
    </w:p>
    <w:p w14:paraId="4D7FBDD9" w14:textId="77777777" w:rsidR="00425CA1" w:rsidRPr="00425CA1" w:rsidRDefault="00425CA1" w:rsidP="00425CA1">
      <w:pPr>
        <w:numPr>
          <w:ilvl w:val="0"/>
          <w:numId w:val="7"/>
        </w:numPr>
        <w:rPr>
          <w:rFonts w:ascii="Times New Roman" w:hAnsi="Times New Roman" w:cs="Times New Roman"/>
          <w:b/>
          <w:bCs/>
        </w:rPr>
      </w:pPr>
      <w:r w:rsidRPr="00425CA1">
        <w:rPr>
          <w:rFonts w:ascii="Times New Roman" w:hAnsi="Times New Roman" w:cs="Times New Roman"/>
          <w:b/>
          <w:bCs/>
        </w:rPr>
        <w:t xml:space="preserve">Standard Deviation: </w:t>
      </w:r>
      <w:r w:rsidRPr="00425CA1">
        <w:rPr>
          <w:rFonts w:ascii="Times New Roman" w:hAnsi="Times New Roman" w:cs="Times New Roman"/>
        </w:rPr>
        <w:t>21.692</w:t>
      </w:r>
    </w:p>
    <w:p w14:paraId="38A30247" w14:textId="77777777" w:rsidR="00425CA1" w:rsidRPr="00425CA1" w:rsidRDefault="00425CA1" w:rsidP="00425CA1">
      <w:pPr>
        <w:numPr>
          <w:ilvl w:val="0"/>
          <w:numId w:val="7"/>
        </w:numPr>
        <w:rPr>
          <w:rFonts w:ascii="Times New Roman" w:hAnsi="Times New Roman" w:cs="Times New Roman"/>
        </w:rPr>
      </w:pPr>
      <w:r w:rsidRPr="00425CA1">
        <w:rPr>
          <w:rFonts w:ascii="Times New Roman" w:hAnsi="Times New Roman" w:cs="Times New Roman"/>
          <w:b/>
          <w:bCs/>
        </w:rPr>
        <w:t xml:space="preserve">Implications: </w:t>
      </w:r>
      <w:r w:rsidRPr="00425CA1">
        <w:rPr>
          <w:rFonts w:ascii="Times New Roman" w:hAnsi="Times New Roman" w:cs="Times New Roman"/>
        </w:rPr>
        <w:t>Similar to diphtheria, maintaining high polio vaccination rates is essential for preventing outbreaks. Policies should support ongoing vaccination programs and ensure that vulnerable populations have access to vaccines.</w:t>
      </w:r>
    </w:p>
    <w:p w14:paraId="609B2C77" w14:textId="5D306DFD" w:rsidR="00425CA1" w:rsidRPr="00425CA1" w:rsidRDefault="00425CA1" w:rsidP="00425CA1">
      <w:pPr>
        <w:rPr>
          <w:rFonts w:ascii="Times New Roman" w:hAnsi="Times New Roman" w:cs="Times New Roman"/>
          <w:b/>
          <w:bCs/>
        </w:rPr>
      </w:pPr>
      <w:r w:rsidRPr="00425CA1">
        <w:rPr>
          <w:rFonts w:ascii="Times New Roman" w:hAnsi="Times New Roman" w:cs="Times New Roman"/>
          <w:b/>
          <w:bCs/>
        </w:rPr>
        <w:t>8. Schooling</w:t>
      </w:r>
      <w:r>
        <w:rPr>
          <w:rFonts w:ascii="Times New Roman" w:hAnsi="Times New Roman" w:cs="Times New Roman"/>
          <w:b/>
          <w:bCs/>
        </w:rPr>
        <w:t>:</w:t>
      </w:r>
    </w:p>
    <w:p w14:paraId="3C05C6CB" w14:textId="77777777" w:rsidR="00425CA1" w:rsidRPr="00425CA1" w:rsidRDefault="00425CA1" w:rsidP="00425CA1">
      <w:pPr>
        <w:numPr>
          <w:ilvl w:val="0"/>
          <w:numId w:val="8"/>
        </w:numPr>
        <w:rPr>
          <w:rFonts w:ascii="Times New Roman" w:hAnsi="Times New Roman" w:cs="Times New Roman"/>
          <w:b/>
          <w:bCs/>
        </w:rPr>
      </w:pPr>
      <w:r w:rsidRPr="00425CA1">
        <w:rPr>
          <w:rFonts w:ascii="Times New Roman" w:hAnsi="Times New Roman" w:cs="Times New Roman"/>
          <w:b/>
          <w:bCs/>
        </w:rPr>
        <w:t xml:space="preserve">Mean: </w:t>
      </w:r>
      <w:r w:rsidRPr="00425CA1">
        <w:rPr>
          <w:rFonts w:ascii="Times New Roman" w:hAnsi="Times New Roman" w:cs="Times New Roman"/>
        </w:rPr>
        <w:t>12.291</w:t>
      </w:r>
    </w:p>
    <w:p w14:paraId="44A8335C" w14:textId="77777777" w:rsidR="00425CA1" w:rsidRPr="00425CA1" w:rsidRDefault="00425CA1" w:rsidP="00425CA1">
      <w:pPr>
        <w:numPr>
          <w:ilvl w:val="0"/>
          <w:numId w:val="8"/>
        </w:numPr>
        <w:rPr>
          <w:rFonts w:ascii="Times New Roman" w:hAnsi="Times New Roman" w:cs="Times New Roman"/>
        </w:rPr>
      </w:pPr>
      <w:r w:rsidRPr="00425CA1">
        <w:rPr>
          <w:rFonts w:ascii="Times New Roman" w:hAnsi="Times New Roman" w:cs="Times New Roman"/>
          <w:b/>
          <w:bCs/>
        </w:rPr>
        <w:t xml:space="preserve">Standard Deviation: </w:t>
      </w:r>
      <w:r w:rsidRPr="00425CA1">
        <w:rPr>
          <w:rFonts w:ascii="Times New Roman" w:hAnsi="Times New Roman" w:cs="Times New Roman"/>
        </w:rPr>
        <w:t>2.873</w:t>
      </w:r>
    </w:p>
    <w:p w14:paraId="03C7338E" w14:textId="77777777" w:rsidR="00425CA1" w:rsidRPr="00425CA1" w:rsidRDefault="00425CA1" w:rsidP="00425CA1">
      <w:pPr>
        <w:numPr>
          <w:ilvl w:val="0"/>
          <w:numId w:val="8"/>
        </w:numPr>
        <w:rPr>
          <w:rFonts w:ascii="Times New Roman" w:hAnsi="Times New Roman" w:cs="Times New Roman"/>
        </w:rPr>
      </w:pPr>
      <w:r w:rsidRPr="00425CA1">
        <w:rPr>
          <w:rFonts w:ascii="Times New Roman" w:hAnsi="Times New Roman" w:cs="Times New Roman"/>
          <w:b/>
          <w:bCs/>
        </w:rPr>
        <w:lastRenderedPageBreak/>
        <w:t xml:space="preserve">Implications: </w:t>
      </w:r>
      <w:r w:rsidRPr="00425CA1">
        <w:rPr>
          <w:rFonts w:ascii="Times New Roman" w:hAnsi="Times New Roman" w:cs="Times New Roman"/>
        </w:rPr>
        <w:t>Higher levels of education are generally associated with better health outcomes. Policies should focus on improving educational access and quality, particularly for marginalized groups. Health education programs in schools can also promote healthy behaviors among children and adolescents.</w:t>
      </w:r>
    </w:p>
    <w:p w14:paraId="0C118DFB" w14:textId="4F581454" w:rsidR="00425CA1" w:rsidRPr="00425CA1" w:rsidRDefault="00425CA1" w:rsidP="00425CA1">
      <w:pPr>
        <w:rPr>
          <w:rFonts w:ascii="Times New Roman" w:hAnsi="Times New Roman" w:cs="Times New Roman"/>
          <w:b/>
          <w:bCs/>
        </w:rPr>
      </w:pPr>
      <w:r w:rsidRPr="00425CA1">
        <w:rPr>
          <w:rFonts w:ascii="Times New Roman" w:hAnsi="Times New Roman" w:cs="Times New Roman"/>
          <w:b/>
          <w:bCs/>
        </w:rPr>
        <w:t>9. Total Expenditure on Health</w:t>
      </w:r>
      <w:r w:rsidR="007A2CB5">
        <w:rPr>
          <w:rFonts w:ascii="Times New Roman" w:hAnsi="Times New Roman" w:cs="Times New Roman"/>
          <w:b/>
          <w:bCs/>
        </w:rPr>
        <w:t>:</w:t>
      </w:r>
    </w:p>
    <w:p w14:paraId="18807CED" w14:textId="77777777" w:rsidR="00425CA1" w:rsidRPr="00425CA1" w:rsidRDefault="00425CA1" w:rsidP="00425CA1">
      <w:pPr>
        <w:numPr>
          <w:ilvl w:val="0"/>
          <w:numId w:val="9"/>
        </w:numPr>
        <w:rPr>
          <w:rFonts w:ascii="Times New Roman" w:hAnsi="Times New Roman" w:cs="Times New Roman"/>
          <w:b/>
          <w:bCs/>
        </w:rPr>
      </w:pPr>
      <w:r w:rsidRPr="00425CA1">
        <w:rPr>
          <w:rFonts w:ascii="Times New Roman" w:hAnsi="Times New Roman" w:cs="Times New Roman"/>
          <w:b/>
          <w:bCs/>
        </w:rPr>
        <w:t xml:space="preserve">Mean: </w:t>
      </w:r>
      <w:r w:rsidRPr="00425CA1">
        <w:rPr>
          <w:rFonts w:ascii="Times New Roman" w:hAnsi="Times New Roman" w:cs="Times New Roman"/>
        </w:rPr>
        <w:t>5.796</w:t>
      </w:r>
    </w:p>
    <w:p w14:paraId="1445400E" w14:textId="77777777" w:rsidR="00425CA1" w:rsidRPr="00425CA1" w:rsidRDefault="00425CA1" w:rsidP="00425CA1">
      <w:pPr>
        <w:numPr>
          <w:ilvl w:val="0"/>
          <w:numId w:val="9"/>
        </w:numPr>
        <w:rPr>
          <w:rFonts w:ascii="Times New Roman" w:hAnsi="Times New Roman" w:cs="Times New Roman"/>
        </w:rPr>
      </w:pPr>
      <w:r w:rsidRPr="00425CA1">
        <w:rPr>
          <w:rFonts w:ascii="Times New Roman" w:hAnsi="Times New Roman" w:cs="Times New Roman"/>
          <w:b/>
          <w:bCs/>
        </w:rPr>
        <w:t xml:space="preserve">Standard Deviation: </w:t>
      </w:r>
      <w:r w:rsidRPr="00425CA1">
        <w:rPr>
          <w:rFonts w:ascii="Times New Roman" w:hAnsi="Times New Roman" w:cs="Times New Roman"/>
        </w:rPr>
        <w:t>2.343</w:t>
      </w:r>
    </w:p>
    <w:p w14:paraId="3FB71627" w14:textId="77777777" w:rsidR="00425CA1" w:rsidRPr="00425CA1" w:rsidRDefault="00425CA1" w:rsidP="00425CA1">
      <w:pPr>
        <w:numPr>
          <w:ilvl w:val="0"/>
          <w:numId w:val="9"/>
        </w:numPr>
        <w:rPr>
          <w:rFonts w:ascii="Times New Roman" w:hAnsi="Times New Roman" w:cs="Times New Roman"/>
        </w:rPr>
      </w:pPr>
      <w:r w:rsidRPr="00425CA1">
        <w:rPr>
          <w:rFonts w:ascii="Times New Roman" w:hAnsi="Times New Roman" w:cs="Times New Roman"/>
          <w:b/>
          <w:bCs/>
        </w:rPr>
        <w:t xml:space="preserve">Implications: </w:t>
      </w:r>
      <w:r w:rsidRPr="00425CA1">
        <w:rPr>
          <w:rFonts w:ascii="Times New Roman" w:hAnsi="Times New Roman" w:cs="Times New Roman"/>
        </w:rPr>
        <w:t>The mean expenditure indicates the level of investment in health services. Policies should advocate for increased health funding, ensuring that expenditures are directed towards preventive care, mental health services, and chronic disease management. Evaluating the effectiveness of current spending can help optimize resource allocation.</w:t>
      </w:r>
    </w:p>
    <w:p w14:paraId="7B875A56" w14:textId="7795788A" w:rsidR="007A2CB5" w:rsidRPr="007A2CB5" w:rsidRDefault="007A2CB5" w:rsidP="00425CA1">
      <w:pPr>
        <w:rPr>
          <w:rFonts w:ascii="Times New Roman" w:hAnsi="Times New Roman" w:cs="Times New Roman"/>
          <w:b/>
          <w:bCs/>
          <w:sz w:val="28"/>
          <w:szCs w:val="28"/>
        </w:rPr>
      </w:pPr>
      <w:r>
        <w:rPr>
          <w:rFonts w:ascii="Times New Roman" w:hAnsi="Times New Roman" w:cs="Times New Roman"/>
          <w:b/>
          <w:bCs/>
          <w:sz w:val="28"/>
          <w:szCs w:val="28"/>
        </w:rPr>
        <w:t xml:space="preserve">                               </w:t>
      </w:r>
      <w:r w:rsidR="00425CA1" w:rsidRPr="00425CA1">
        <w:rPr>
          <w:rFonts w:ascii="Times New Roman" w:hAnsi="Times New Roman" w:cs="Times New Roman"/>
          <w:b/>
          <w:bCs/>
          <w:sz w:val="28"/>
          <w:szCs w:val="28"/>
        </w:rPr>
        <w:t>Conclusion</w:t>
      </w:r>
    </w:p>
    <w:p w14:paraId="6DD9B16E" w14:textId="55272BBC" w:rsidR="00425CA1" w:rsidRPr="00425CA1" w:rsidRDefault="00425CA1" w:rsidP="00425CA1">
      <w:pPr>
        <w:rPr>
          <w:rFonts w:ascii="Times New Roman" w:hAnsi="Times New Roman" w:cs="Times New Roman"/>
          <w:b/>
          <w:bCs/>
          <w:u w:val="single"/>
        </w:rPr>
      </w:pPr>
      <w:r w:rsidRPr="00425CA1">
        <w:rPr>
          <w:rFonts w:ascii="Times New Roman" w:hAnsi="Times New Roman" w:cs="Times New Roman"/>
          <w:b/>
          <w:bCs/>
        </w:rPr>
        <w:t xml:space="preserve"> </w:t>
      </w:r>
      <w:r w:rsidRPr="00425CA1">
        <w:rPr>
          <w:rFonts w:ascii="Times New Roman" w:hAnsi="Times New Roman" w:cs="Times New Roman"/>
          <w:b/>
          <w:bCs/>
          <w:u w:val="single"/>
        </w:rPr>
        <w:t>Policy Implications</w:t>
      </w:r>
      <w:r w:rsidR="007A2CB5" w:rsidRPr="007A2CB5">
        <w:rPr>
          <w:rFonts w:ascii="Times New Roman" w:hAnsi="Times New Roman" w:cs="Times New Roman"/>
          <w:b/>
          <w:bCs/>
          <w:u w:val="single"/>
        </w:rPr>
        <w:t>:</w:t>
      </w:r>
    </w:p>
    <w:p w14:paraId="5378ABF1" w14:textId="77777777" w:rsidR="00425CA1" w:rsidRPr="00425CA1" w:rsidRDefault="00425CA1" w:rsidP="00425CA1">
      <w:pPr>
        <w:rPr>
          <w:rFonts w:ascii="Times New Roman" w:hAnsi="Times New Roman" w:cs="Times New Roman"/>
          <w:b/>
          <w:bCs/>
        </w:rPr>
      </w:pPr>
      <w:r w:rsidRPr="00425CA1">
        <w:rPr>
          <w:rFonts w:ascii="Times New Roman" w:hAnsi="Times New Roman" w:cs="Times New Roman"/>
        </w:rPr>
        <w:t>The analysis of these socio-economic factors highlights the interconnectedness of health and economic conditions. Public health policies should be multi-faceted and consider the broader social determinants of health.</w:t>
      </w:r>
      <w:r w:rsidRPr="00425CA1">
        <w:rPr>
          <w:rFonts w:ascii="Times New Roman" w:hAnsi="Times New Roman" w:cs="Times New Roman"/>
          <w:b/>
          <w:bCs/>
        </w:rPr>
        <w:t xml:space="preserve"> </w:t>
      </w:r>
      <w:r w:rsidRPr="00425CA1">
        <w:rPr>
          <w:rFonts w:ascii="Times New Roman" w:hAnsi="Times New Roman" w:cs="Times New Roman"/>
          <w:b/>
          <w:bCs/>
          <w:i/>
          <w:iCs/>
        </w:rPr>
        <w:t>Key recommendations include:</w:t>
      </w:r>
    </w:p>
    <w:p w14:paraId="57691471" w14:textId="77777777" w:rsidR="00425CA1" w:rsidRPr="00425CA1" w:rsidRDefault="00425CA1" w:rsidP="00425CA1">
      <w:pPr>
        <w:numPr>
          <w:ilvl w:val="0"/>
          <w:numId w:val="10"/>
        </w:numPr>
        <w:rPr>
          <w:rFonts w:ascii="Times New Roman" w:hAnsi="Times New Roman" w:cs="Times New Roman"/>
        </w:rPr>
      </w:pPr>
      <w:r w:rsidRPr="00425CA1">
        <w:rPr>
          <w:rFonts w:ascii="Times New Roman" w:hAnsi="Times New Roman" w:cs="Times New Roman"/>
          <w:b/>
          <w:bCs/>
        </w:rPr>
        <w:t xml:space="preserve">Integrated Health and Economic Policies: </w:t>
      </w:r>
      <w:r w:rsidRPr="00425CA1">
        <w:rPr>
          <w:rFonts w:ascii="Times New Roman" w:hAnsi="Times New Roman" w:cs="Times New Roman"/>
        </w:rPr>
        <w:t>Develop policies that link economic growth with health improvements, ensuring that economic benefits translate into better health outcomes.</w:t>
      </w:r>
    </w:p>
    <w:p w14:paraId="75420F5C" w14:textId="77777777" w:rsidR="00425CA1" w:rsidRPr="00425CA1" w:rsidRDefault="00425CA1" w:rsidP="00425CA1">
      <w:pPr>
        <w:numPr>
          <w:ilvl w:val="0"/>
          <w:numId w:val="10"/>
        </w:numPr>
        <w:rPr>
          <w:rFonts w:ascii="Times New Roman" w:hAnsi="Times New Roman" w:cs="Times New Roman"/>
          <w:b/>
          <w:bCs/>
        </w:rPr>
      </w:pPr>
      <w:r w:rsidRPr="00425CA1">
        <w:rPr>
          <w:rFonts w:ascii="Times New Roman" w:hAnsi="Times New Roman" w:cs="Times New Roman"/>
          <w:b/>
          <w:bCs/>
        </w:rPr>
        <w:t xml:space="preserve">Targeted Interventions: </w:t>
      </w:r>
      <w:r w:rsidRPr="00425CA1">
        <w:rPr>
          <w:rFonts w:ascii="Times New Roman" w:hAnsi="Times New Roman" w:cs="Times New Roman"/>
        </w:rPr>
        <w:t>Focus on high-risk populations and areas with low vaccination rates to improve health equity.</w:t>
      </w:r>
    </w:p>
    <w:p w14:paraId="0254343C" w14:textId="77777777" w:rsidR="00425CA1" w:rsidRPr="00425CA1" w:rsidRDefault="00425CA1" w:rsidP="00425CA1">
      <w:pPr>
        <w:numPr>
          <w:ilvl w:val="0"/>
          <w:numId w:val="10"/>
        </w:numPr>
        <w:rPr>
          <w:rFonts w:ascii="Times New Roman" w:hAnsi="Times New Roman" w:cs="Times New Roman"/>
        </w:rPr>
      </w:pPr>
      <w:r w:rsidRPr="00425CA1">
        <w:rPr>
          <w:rFonts w:ascii="Times New Roman" w:hAnsi="Times New Roman" w:cs="Times New Roman"/>
          <w:b/>
          <w:bCs/>
        </w:rPr>
        <w:t xml:space="preserve">Community Engagement: </w:t>
      </w:r>
      <w:r w:rsidRPr="00425CA1">
        <w:rPr>
          <w:rFonts w:ascii="Times New Roman" w:hAnsi="Times New Roman" w:cs="Times New Roman"/>
        </w:rPr>
        <w:t>Involve communities in health promotion efforts to increase awareness and participation in health programs.</w:t>
      </w:r>
    </w:p>
    <w:p w14:paraId="7364A65A" w14:textId="77777777" w:rsidR="00425CA1" w:rsidRPr="00425CA1" w:rsidRDefault="00425CA1" w:rsidP="00425CA1">
      <w:pPr>
        <w:numPr>
          <w:ilvl w:val="0"/>
          <w:numId w:val="10"/>
        </w:numPr>
        <w:rPr>
          <w:rFonts w:ascii="Times New Roman" w:hAnsi="Times New Roman" w:cs="Times New Roman"/>
          <w:b/>
          <w:bCs/>
        </w:rPr>
      </w:pPr>
      <w:r w:rsidRPr="00425CA1">
        <w:rPr>
          <w:rFonts w:ascii="Times New Roman" w:hAnsi="Times New Roman" w:cs="Times New Roman"/>
          <w:b/>
          <w:bCs/>
        </w:rPr>
        <w:t>Monitoring and Evaluation: Continuously monitor health outcomes and the effectiveness of policies to adapt and improve strategies over time.</w:t>
      </w:r>
    </w:p>
    <w:p w14:paraId="08B8064C" w14:textId="4FC89852" w:rsidR="00425CA1" w:rsidRDefault="00425CA1">
      <w:pPr>
        <w:rPr>
          <w:b/>
          <w:bCs/>
        </w:rPr>
      </w:pPr>
    </w:p>
    <w:p w14:paraId="5D88660B" w14:textId="54BF8F2F" w:rsidR="00CE0E13" w:rsidRDefault="00CE0E13">
      <w:pPr>
        <w:rPr>
          <w:b/>
          <w:bCs/>
        </w:rPr>
      </w:pPr>
    </w:p>
    <w:p w14:paraId="53E4DA16" w14:textId="0D8F59EF" w:rsidR="00CE0E13" w:rsidRDefault="00CE0E13">
      <w:pPr>
        <w:rPr>
          <w:b/>
          <w:bCs/>
        </w:rPr>
      </w:pPr>
    </w:p>
    <w:p w14:paraId="4F79D46E" w14:textId="0FD7590E" w:rsidR="00CE0E13" w:rsidRDefault="00CE0E13">
      <w:pPr>
        <w:rPr>
          <w:b/>
          <w:bCs/>
        </w:rPr>
      </w:pPr>
    </w:p>
    <w:p w14:paraId="53802070" w14:textId="756944EC" w:rsidR="00CE0E13" w:rsidRDefault="00CE0E13">
      <w:pPr>
        <w:rPr>
          <w:b/>
          <w:bCs/>
        </w:rPr>
      </w:pPr>
    </w:p>
    <w:p w14:paraId="62860293" w14:textId="4A1DB085" w:rsidR="00CE0E13" w:rsidRDefault="00CE0E13">
      <w:pPr>
        <w:rPr>
          <w:b/>
          <w:bCs/>
        </w:rPr>
      </w:pPr>
    </w:p>
    <w:p w14:paraId="7009C677" w14:textId="420FAF81" w:rsidR="00CE0E13" w:rsidRDefault="00CE0E13">
      <w:pPr>
        <w:rPr>
          <w:b/>
          <w:bCs/>
        </w:rPr>
      </w:pPr>
    </w:p>
    <w:p w14:paraId="6ECCAD78" w14:textId="3D27CAFB" w:rsidR="00CE0E13" w:rsidRDefault="00CE0E13">
      <w:pPr>
        <w:rPr>
          <w:b/>
          <w:bCs/>
        </w:rPr>
      </w:pPr>
    </w:p>
    <w:p w14:paraId="3AA2D8B9" w14:textId="14610D5F" w:rsidR="00CE0E13" w:rsidRDefault="00CE0E13">
      <w:pPr>
        <w:rPr>
          <w:b/>
          <w:bCs/>
        </w:rPr>
      </w:pPr>
    </w:p>
    <w:p w14:paraId="6A4AB905" w14:textId="4FA8E7E8" w:rsidR="00CE0E13" w:rsidRDefault="00CE0E13">
      <w:pPr>
        <w:rPr>
          <w:b/>
          <w:bCs/>
        </w:rPr>
      </w:pPr>
    </w:p>
    <w:p w14:paraId="1DD5891F" w14:textId="77A1B949" w:rsidR="00CE0E13" w:rsidRPr="00CE0E13" w:rsidRDefault="00CE0E13">
      <w:pPr>
        <w:rPr>
          <w:b/>
          <w:bCs/>
        </w:rPr>
      </w:pPr>
      <w:r w:rsidRPr="00CE0E13">
        <w:rPr>
          <w:rFonts w:ascii="Segoe UI" w:hAnsi="Segoe UI" w:cs="Segoe UI"/>
          <w:b/>
          <w:bCs/>
        </w:rPr>
        <w:lastRenderedPageBreak/>
        <w:t xml:space="preserve">iv) </w:t>
      </w:r>
      <w:r w:rsidRPr="00CE0E13">
        <w:rPr>
          <w:rFonts w:ascii="Segoe UI" w:hAnsi="Segoe UI" w:cs="Segoe UI"/>
          <w:b/>
          <w:bCs/>
        </w:rPr>
        <w:t>Validate the Model and Perform Sensitivity Analysis</w:t>
      </w:r>
    </w:p>
    <w:p w14:paraId="5D7D6B21" w14:textId="12E0646E" w:rsidR="00CE0E13" w:rsidRDefault="00CE0E13">
      <w:pPr>
        <w:rPr>
          <w:b/>
          <w:bCs/>
        </w:rPr>
      </w:pPr>
      <w:r w:rsidRPr="00CE0E13">
        <w:rPr>
          <w:b/>
          <w:bCs/>
        </w:rPr>
        <w:drawing>
          <wp:inline distT="0" distB="0" distL="0" distR="0" wp14:anchorId="395C9009" wp14:editId="66D9E239">
            <wp:extent cx="5943600" cy="2506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06980"/>
                    </a:xfrm>
                    <a:prstGeom prst="rect">
                      <a:avLst/>
                    </a:prstGeom>
                  </pic:spPr>
                </pic:pic>
              </a:graphicData>
            </a:graphic>
          </wp:inline>
        </w:drawing>
      </w:r>
    </w:p>
    <w:p w14:paraId="45798383" w14:textId="61B7113A" w:rsidR="002057F1" w:rsidRDefault="002057F1">
      <w:pPr>
        <w:rPr>
          <w:b/>
          <w:bCs/>
        </w:rPr>
      </w:pPr>
    </w:p>
    <w:p w14:paraId="471CD9B4" w14:textId="5E600D98" w:rsidR="002057F1" w:rsidRDefault="002057F1">
      <w:pPr>
        <w:rPr>
          <w:b/>
          <w:bCs/>
        </w:rPr>
      </w:pPr>
      <w:r>
        <w:rPr>
          <w:b/>
          <w:bCs/>
        </w:rPr>
        <w:t>PREDICTED LIFE EXPECTANCY</w:t>
      </w:r>
    </w:p>
    <w:p w14:paraId="21DD565F" w14:textId="77777777" w:rsidR="002057F1" w:rsidRPr="002057F1" w:rsidRDefault="002057F1" w:rsidP="002057F1">
      <w:pPr>
        <w:numPr>
          <w:ilvl w:val="0"/>
          <w:numId w:val="11"/>
        </w:numPr>
        <w:rPr>
          <w:b/>
          <w:bCs/>
        </w:rPr>
      </w:pPr>
      <w:r w:rsidRPr="002057F1">
        <w:rPr>
          <w:b/>
          <w:bCs/>
        </w:rPr>
        <w:t>The regression equation is:</w:t>
      </w:r>
    </w:p>
    <w:p w14:paraId="3CF0C3F0" w14:textId="77777777" w:rsidR="002057F1" w:rsidRDefault="002057F1" w:rsidP="002057F1">
      <w:r w:rsidRPr="002057F1">
        <w:rPr>
          <w:b/>
          <w:bCs/>
        </w:rPr>
        <w:t>LifeExpectancy=</w:t>
      </w:r>
      <w:r w:rsidRPr="002057F1">
        <w:t>67.783+0.000(GDP)−0.042(AdultMortality)+0.396(Alcohol)+0.006(HepatitisB)−0.000037(Measles)+0.040(Diphtheria)+0.029(Polio)</w:t>
      </w:r>
    </w:p>
    <w:p w14:paraId="25F66A52" w14:textId="7676167F" w:rsidR="002057F1" w:rsidRDefault="002057F1">
      <w:r w:rsidRPr="002057F1">
        <w:rPr>
          <w:b/>
          <w:bCs/>
        </w:rPr>
        <w:t>LifeExpectancy=</w:t>
      </w:r>
      <w:r w:rsidRPr="002057F1">
        <w:t>67.783+(0.000×GDP)+(−0.042×AdultMortality)+(0.396×Alcohol)+(0.006×HepatitisB)+(−3.729×10−5×Measles)+(0.040×Diphtheria)+(0.029×Polio)</w:t>
      </w:r>
    </w:p>
    <w:p w14:paraId="2B4A02F8" w14:textId="5160AF3F" w:rsidR="009A2F3D" w:rsidRDefault="009A2F3D">
      <w:pPr>
        <w:rPr>
          <w:b/>
          <w:bCs/>
        </w:rPr>
      </w:pPr>
      <w:r>
        <w:t>=</w:t>
      </w:r>
    </w:p>
    <w:p w14:paraId="65E4D159" w14:textId="4D278BCB" w:rsidR="002057F1" w:rsidRPr="00E9532B" w:rsidRDefault="002057F1">
      <w:pPr>
        <w:rPr>
          <w:b/>
          <w:bCs/>
        </w:rPr>
      </w:pPr>
    </w:p>
    <w:sectPr w:rsidR="002057F1" w:rsidRPr="00E95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6DB6"/>
    <w:multiLevelType w:val="multilevel"/>
    <w:tmpl w:val="4C82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1271A9"/>
    <w:multiLevelType w:val="multilevel"/>
    <w:tmpl w:val="44805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151D0B"/>
    <w:multiLevelType w:val="multilevel"/>
    <w:tmpl w:val="C224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AA26E1"/>
    <w:multiLevelType w:val="multilevel"/>
    <w:tmpl w:val="74E8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A465E6"/>
    <w:multiLevelType w:val="multilevel"/>
    <w:tmpl w:val="EB2E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7913FE"/>
    <w:multiLevelType w:val="multilevel"/>
    <w:tmpl w:val="69AC4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FB4314"/>
    <w:multiLevelType w:val="multilevel"/>
    <w:tmpl w:val="21A2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3C7A97"/>
    <w:multiLevelType w:val="multilevel"/>
    <w:tmpl w:val="7C1C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505C51"/>
    <w:multiLevelType w:val="multilevel"/>
    <w:tmpl w:val="BF42B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9640D5"/>
    <w:multiLevelType w:val="multilevel"/>
    <w:tmpl w:val="F5BEF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1F1A4B"/>
    <w:multiLevelType w:val="multilevel"/>
    <w:tmpl w:val="B2F4E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5"/>
  </w:num>
  <w:num w:numId="4">
    <w:abstractNumId w:val="6"/>
  </w:num>
  <w:num w:numId="5">
    <w:abstractNumId w:val="9"/>
  </w:num>
  <w:num w:numId="6">
    <w:abstractNumId w:val="4"/>
  </w:num>
  <w:num w:numId="7">
    <w:abstractNumId w:val="10"/>
  </w:num>
  <w:num w:numId="8">
    <w:abstractNumId w:val="1"/>
  </w:num>
  <w:num w:numId="9">
    <w:abstractNumId w:val="3"/>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32B"/>
    <w:rsid w:val="00196D28"/>
    <w:rsid w:val="002057F1"/>
    <w:rsid w:val="00425CA1"/>
    <w:rsid w:val="004E7F79"/>
    <w:rsid w:val="007A2CB5"/>
    <w:rsid w:val="009A2F3D"/>
    <w:rsid w:val="00CE0E13"/>
    <w:rsid w:val="00E07BAA"/>
    <w:rsid w:val="00E9532B"/>
    <w:rsid w:val="00F76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870FD"/>
  <w15:chartTrackingRefBased/>
  <w15:docId w15:val="{FDB17962-B4F3-4213-B850-6528FAE19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673711">
      <w:bodyDiv w:val="1"/>
      <w:marLeft w:val="0"/>
      <w:marRight w:val="0"/>
      <w:marTop w:val="0"/>
      <w:marBottom w:val="0"/>
      <w:divBdr>
        <w:top w:val="none" w:sz="0" w:space="0" w:color="auto"/>
        <w:left w:val="none" w:sz="0" w:space="0" w:color="auto"/>
        <w:bottom w:val="none" w:sz="0" w:space="0" w:color="auto"/>
        <w:right w:val="none" w:sz="0" w:space="0" w:color="auto"/>
      </w:divBdr>
    </w:div>
    <w:div w:id="1082919470">
      <w:bodyDiv w:val="1"/>
      <w:marLeft w:val="0"/>
      <w:marRight w:val="0"/>
      <w:marTop w:val="0"/>
      <w:marBottom w:val="0"/>
      <w:divBdr>
        <w:top w:val="none" w:sz="0" w:space="0" w:color="auto"/>
        <w:left w:val="none" w:sz="0" w:space="0" w:color="auto"/>
        <w:bottom w:val="none" w:sz="0" w:space="0" w:color="auto"/>
        <w:right w:val="none" w:sz="0" w:space="0" w:color="auto"/>
      </w:divBdr>
      <w:divsChild>
        <w:div w:id="682364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5753946">
      <w:bodyDiv w:val="1"/>
      <w:marLeft w:val="0"/>
      <w:marRight w:val="0"/>
      <w:marTop w:val="0"/>
      <w:marBottom w:val="0"/>
      <w:divBdr>
        <w:top w:val="none" w:sz="0" w:space="0" w:color="auto"/>
        <w:left w:val="none" w:sz="0" w:space="0" w:color="auto"/>
        <w:bottom w:val="none" w:sz="0" w:space="0" w:color="auto"/>
        <w:right w:val="none" w:sz="0" w:space="0" w:color="auto"/>
      </w:divBdr>
    </w:div>
    <w:div w:id="1638220749">
      <w:bodyDiv w:val="1"/>
      <w:marLeft w:val="0"/>
      <w:marRight w:val="0"/>
      <w:marTop w:val="0"/>
      <w:marBottom w:val="0"/>
      <w:divBdr>
        <w:top w:val="none" w:sz="0" w:space="0" w:color="auto"/>
        <w:left w:val="none" w:sz="0" w:space="0" w:color="auto"/>
        <w:bottom w:val="none" w:sz="0" w:space="0" w:color="auto"/>
        <w:right w:val="none" w:sz="0" w:space="0" w:color="auto"/>
      </w:divBdr>
      <w:divsChild>
        <w:div w:id="474417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1371</TotalTime>
  <Pages>4</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nabukalujane000@gmail.com</dc:creator>
  <cp:keywords/>
  <dc:description/>
  <cp:lastModifiedBy>nabukalujane000@gmail.com</cp:lastModifiedBy>
  <cp:revision>4</cp:revision>
  <dcterms:created xsi:type="dcterms:W3CDTF">2024-09-07T14:54:00Z</dcterms:created>
  <dcterms:modified xsi:type="dcterms:W3CDTF">2024-09-10T10:17:00Z</dcterms:modified>
</cp:coreProperties>
</file>