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0" w:lineRule="exact"/>
        <w:sectPr w:rsidR="00FC693F" w:rsidRPr="0006063C" w:rsidSect="00034616">
          <w:type w:val="nextPage"/>
          <w:pgSz w:w="11906" w:h="16838"/>
          <w:pgMar w:top="0" w:right="0" w:bottom="0" w:left="0" w:header="0" w:footer="0" w:gutter="0"/>
          <w:cols w:space="720"/>
          <w:docGrid w:linePitch="360"/>
        </w:sectPr>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descr="单身女性生活指南 完整详写版 米白底精致标题与小幅花瓶线稿封面"/>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单身女性生活指南_完整详写版_封面.png"/>
                    <pic:cNvPicPr/>
                  </pic:nvPicPr>
                  <pic:blipFill>
                    <a:blip r:embed="rId80"/>
                    <a:stretch>
                      <a:fillRect/>
                    </a:stretch>
                  </pic:blipFill>
                  <pic:spPr>
                    <a:xfrm>
                      <a:off x="0" y="0"/>
                      <a:ext cx="7560310" cy="10692130"/>
                    </a:xfrm>
                    <a:prstGeom prst="rect"/>
                  </pic:spPr>
                </pic:pic>
              </a:graphicData>
            </a:graphic>
          </wp:anchor>
        </w:drawing>
      </w:r>
    </w:p>
    <w:p>
      <w:pPr>
        <w:pStyle w:val="Title"/>
      </w:pPr>
      <w:r>
        <w:t>单身女性生活指南</w:t>
      </w:r>
    </w:p>
    <w:p>
      <w:pPr>
        <w:pStyle w:val="Subtitle"/>
      </w:pPr>
      <w:r>
        <w:t>完整详写版  2026 年 10 月 17 日</w:t>
      </w:r>
    </w:p>
    <w:p>
      <w:r>
        <w:t>这本指南写给需要自己安排生活的成年女性。你可能一直单身，也可能在离异、丧偶或关系变化后重新出发；可能独居、合住、与家人生活，也可能正在养育孩子。单身、独居和有无孩子是不同的信息，请选择符合自己处境的内容。</w:t>
      </w:r>
    </w:p>
    <w:p>
      <w:r>
        <w:t>全书沿着住房、收入、就医、身体照顾、做饭、工作权益、关系、未来照护和日常生活展开。每章从实际场景开始，给出准备材料、行动步骤、判断方法、费用示例、沟通话术与受阻后的下一步。无需按顺序读完，先找到眼前最需要解决的一件事。</w:t>
      </w:r>
    </w:p>
    <w:p>
      <w:pPr>
        <w:pStyle w:val="Heading2"/>
      </w:pPr>
      <w:r>
        <w:t>怎样使用这本书</w:t>
      </w:r>
    </w:p>
    <w:p>
      <w:r>
        <w:t>准备签租约，先看“住得安心”；收入可能中断，先算付款日期和现金缺口；准备检查或手术，先核对医疗要求、陪护与返程。没有紧急事项时，可以从做一顿愿意重复吃的饭、整理联系人或给自己留一段时间开始。</w:t>
      </w:r>
    </w:p>
    <w:p>
      <w:r>
        <w:t>目录可点击进入章节，PDF书签与Word导航可以定位小节。附录提供八份可复制填写的工具；填写前先阅读相应章节中的示例和使用条件。目录数字与PDF页序一致，封面不印页码。</w:t>
      </w:r>
    </w:p>
    <w:p>
      <w:pPr>
        <w:pStyle w:val="Heading2"/>
      </w:pPr>
      <w:r>
        <w:t>事实  示例和个人决定</w:t>
      </w:r>
    </w:p>
    <w:p>
      <w:r>
        <w:t>本书以中国大陆一般生活环境为主。法律和办事资格要结合地区、合同与个人情况；健康内容帮助准备就医和提出问题，不替代诊断或治疗。国外医学和食品安全资料在来源中标明机构，不能直接当作中国的办事政策。</w:t>
      </w:r>
    </w:p>
    <w:p>
      <w:r>
        <w:t>人物、金额、日期和时间表如无另行注明，均为教学假设或编者安排，不是市场报价、真实案例或对结果的保证。食谱营养按食材数据估算，烹调时间尚未经过厨房实测；份量不是每个人的食量上限。</w:t>
      </w:r>
    </w:p>
    <w:p>
      <w:r>
        <w:t>来源编号对应书末资料，逐条注明核实日期。住房篇与部分食物成分记录保留2026年10月8日的核验日期，新增章节主要核验于2026年10月17日。具体办理或治疗前，仍须按实际变化确认。</w:t>
      </w:r>
    </w:p>
    <w:p>
      <w:pPr>
        <w:pStyle w:val="Heading2"/>
      </w:pPr>
      <w:r>
        <w:t>把个人资料留在自己手里</w:t>
      </w:r>
    </w:p>
    <w:p>
      <w:r>
        <w:t>对外分享表格时，只提供对方完成协助所需的信息。完整证件、账户、密码与验证码另行妥善保管。联系人、陪护、受托人、监护人和继承人各有不同作用，一张生活记录表不能代替正式法律或医疗文件。</w:t>
      </w:r>
    </w:p>
    <w:p>
      <w:bookmarkStart w:id="1" w:name="contents"/>
      <w:pPr>
        <w:pStyle w:val="Heading1"/>
        <w:pageBreakBefore/>
      </w:pPr>
      <w:r>
        <w:t>目录</w:t>
      </w:r>
      <w:bookmarkEnd w:id="1"/>
    </w:p>
    <w:tbl>
      <w:tblPr>
        <w:tblW w:type="auto" w:w="0"/>
        <w:jc w:val="center"/>
        <w:tblLayout w:type="fixed"/>
        <w:tblLook w:firstColumn="1" w:firstRow="1" w:lastColumn="0" w:lastRow="0" w:noHBand="0" w:noVBand="1" w:val="04A0"/>
      </w:tblPr>
      <w:tblGrid>
        <w:gridCol w:w="2551"/>
        <w:gridCol w:w="6406"/>
        <w:gridCol w:w="680"/>
      </w:tblGrid>
      <w:tr>
        <w:trPr>
          <w:cantSplit/>
          <w:tblHeader/>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章节</w:t>
            </w:r>
          </w:p>
        </w:tc>
        <w:tc>
          <w:tcPr>
            <w:tcW w:type="dxa" w:w="64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主要内容</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页</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hyperlink w:anchor="c1">
              <w:r>
                <w:rPr>
                  <w:color w:val="24536B"/>
                </w:rPr>
                <w:t>01  住得安心</w:t>
              </w:r>
            </w:hyperlink>
          </w:p>
        </w:tc>
        <w:tc>
          <w:tcPr>
            <w:tcW w:type="dxa" w:w="64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租房预算 出租权 看房 合同 合住 报修 退租与押金</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4</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r/>
            <w:hyperlink w:anchor="c2">
              <w:r>
                <w:rPr>
                  <w:color w:val="24536B"/>
                </w:rPr>
                <w:t>02  收入撑得住生活</w:t>
              </w:r>
            </w:hyperlink>
          </w:p>
        </w:tc>
        <w:tc>
          <w:tcPr>
            <w:tcW w:type="dxa" w:w="64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必要支出 收入波动 医保接续 换工作 债务 保险与诈骗</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14</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hyperlink w:anchor="c3">
              <w:r>
                <w:rPr>
                  <w:color w:val="24536B"/>
                </w:rPr>
                <w:t>03  生病时有安排</w:t>
              </w:r>
            </w:hyperlink>
          </w:p>
        </w:tc>
        <w:tc>
          <w:tcPr>
            <w:tcW w:type="dxa" w:w="64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预约 诊室沟通 报告 药单 费用 手术 住院 出院与急救</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24</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r/>
            <w:hyperlink w:anchor="c4">
              <w:r>
                <w:rPr>
                  <w:color w:val="24536B"/>
                </w:rPr>
                <w:t>04  身体由自己照顾</w:t>
              </w:r>
            </w:hyperlink>
          </w:p>
        </w:tc>
        <w:tc>
          <w:tcPr>
            <w:tcW w:type="dxa" w:w="64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筛查 疫苗 性健康 月经 睡眠 活动与心理支持</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34</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hyperlink w:anchor="c5">
              <w:r>
                <w:rPr>
                  <w:color w:val="24536B"/>
                </w:rPr>
                <w:t>05  一个人也要吃好</w:t>
              </w:r>
            </w:hyperlink>
          </w:p>
        </w:tc>
        <w:tc>
          <w:tcPr>
            <w:tcW w:type="dxa" w:w="64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蛋白质 标签 采购 操作 八份食谱 外卖 保存与备用吃法</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45</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r/>
            <w:hyperlink w:anchor="c6">
              <w:r>
                <w:rPr>
                  <w:color w:val="24536B"/>
                </w:rPr>
                <w:t>06  工作中的权益</w:t>
              </w:r>
            </w:hyperlink>
          </w:p>
        </w:tc>
        <w:tc>
          <w:tcPr>
            <w:tcW w:type="dxa" w:w="64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面试 合同 社保 加班 调岗 骚扰 离职 欠薪与争议</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56</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hyperlink w:anchor="c7">
              <w:r>
                <w:rPr>
                  <w:color w:val="24536B"/>
                </w:rPr>
                <w:t>07  关系与支持</w:t>
              </w:r>
            </w:hyperlink>
          </w:p>
        </w:tc>
        <w:tc>
          <w:tcPr>
            <w:tcW w:type="dxa" w:w="64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家庭边界 约会 同居 数字隐私 分手安全与支持网络</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67</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r/>
            <w:hyperlink w:anchor="c8">
              <w:r>
                <w:rPr>
                  <w:color w:val="24536B"/>
                </w:rPr>
                <w:t>08  未来有人照护</w:t>
              </w:r>
            </w:hyperlink>
          </w:p>
        </w:tc>
        <w:tc>
          <w:tcPr>
            <w:tcW w:type="dxa" w:w="64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照护分工 授权 监护 养老服务 预付费 遗嘱与资料</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77</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hyperlink w:anchor="c9">
              <w:r>
                <w:rPr>
                  <w:color w:val="24536B"/>
                </w:rPr>
                <w:t>09  日子过得有意思</w:t>
              </w:r>
            </w:hyperlink>
          </w:p>
        </w:tc>
        <w:tc>
          <w:tcPr>
            <w:tcW w:type="dxa" w:w="64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时间 精力 兴趣预算 社交 独自旅行 节日与生活节奏</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88</w:t>
            </w:r>
          </w:p>
        </w:tc>
      </w:tr>
    </w:tbl>
    <w:p>
      <w:pPr>
        <w:spacing w:after="60" w:line="60" w:lineRule="exact"/>
      </w:pPr>
    </w:p>
    <w:tbl>
      <w:tblPr>
        <w:tblW w:type="auto" w:w="0"/>
        <w:jc w:val="center"/>
        <w:tblLayout w:type="fixed"/>
        <w:tblLook w:firstColumn="1" w:firstRow="1" w:lastColumn="0" w:lastRow="0" w:noHBand="0" w:noVBand="1" w:val="04A0"/>
      </w:tblPr>
      <w:tblGrid>
        <w:gridCol w:w="8957"/>
        <w:gridCol w:w="680"/>
      </w:tblGrid>
      <w:tr>
        <w:trPr>
          <w:cantSplit/>
          <w:tblHeader/>
        </w:trPr>
        <w:tc>
          <w:tcPr>
            <w:tcW w:type="dxa" w:w="89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18"/>
              </w:rPr>
              <w:t>附录与资料</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18"/>
              </w:rPr>
              <w:t>页</w:t>
            </w:r>
          </w:p>
        </w:tc>
      </w:tr>
      <w:tr>
        <w:trPr>
          <w:cantSplit/>
        </w:trPr>
        <w:tc>
          <w:tcPr>
            <w:tcW w:type="dxa" w:w="89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hyperlink w:anchor="a1">
              <w:r>
                <w:rPr>
                  <w:color w:val="24536B"/>
                </w:rPr>
                <w:t>1  应急联络表</w:t>
              </w:r>
            </w:hyperlink>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18"/>
              </w:rPr>
              <w:t>97</w:t>
            </w:r>
          </w:p>
        </w:tc>
      </w:tr>
      <w:tr>
        <w:trPr>
          <w:cantSplit/>
        </w:trPr>
        <w:tc>
          <w:tcPr>
            <w:tcW w:type="dxa" w:w="89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r/>
            <w:hyperlink w:anchor="a2">
              <w:r>
                <w:rPr>
                  <w:color w:val="24536B"/>
                </w:rPr>
                <w:t>2  就医与出院准备表</w:t>
              </w:r>
            </w:hyperlink>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18"/>
              </w:rPr>
              <w:t>98</w:t>
            </w:r>
          </w:p>
        </w:tc>
      </w:tr>
      <w:tr>
        <w:trPr>
          <w:cantSplit/>
        </w:trPr>
        <w:tc>
          <w:tcPr>
            <w:tcW w:type="dxa" w:w="89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hyperlink w:anchor="a3">
              <w:r>
                <w:rPr>
                  <w:color w:val="24536B"/>
                </w:rPr>
                <w:t>3  生活支出与现金缓冲表</w:t>
              </w:r>
            </w:hyperlink>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18"/>
              </w:rPr>
              <w:t>99</w:t>
            </w:r>
          </w:p>
        </w:tc>
      </w:tr>
      <w:tr>
        <w:trPr>
          <w:cantSplit/>
        </w:trPr>
        <w:tc>
          <w:tcPr>
            <w:tcW w:type="dxa" w:w="89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r/>
            <w:hyperlink w:anchor="a4">
              <w:r>
                <w:rPr>
                  <w:color w:val="24536B"/>
                </w:rPr>
                <w:t>4  租房交接与退租核对表</w:t>
              </w:r>
            </w:hyperlink>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18"/>
              </w:rPr>
              <w:t>100</w:t>
            </w:r>
          </w:p>
        </w:tc>
      </w:tr>
      <w:tr>
        <w:trPr>
          <w:cantSplit/>
        </w:trPr>
        <w:tc>
          <w:tcPr>
            <w:tcW w:type="dxa" w:w="89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hyperlink w:anchor="a5">
              <w:r>
                <w:rPr>
                  <w:color w:val="24536B"/>
                </w:rPr>
                <w:t>5  照护与重要资料索引</w:t>
              </w:r>
            </w:hyperlink>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18"/>
              </w:rPr>
              <w:t>101</w:t>
            </w:r>
          </w:p>
        </w:tc>
      </w:tr>
      <w:tr>
        <w:trPr>
          <w:cantSplit/>
        </w:trPr>
        <w:tc>
          <w:tcPr>
            <w:tcW w:type="dxa" w:w="89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r/>
            <w:hyperlink w:anchor="a6">
              <w:r>
                <w:rPr>
                  <w:color w:val="24536B"/>
                </w:rPr>
                <w:t>6  一个月的生活调整表</w:t>
              </w:r>
            </w:hyperlink>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18"/>
              </w:rPr>
              <w:t>102</w:t>
            </w:r>
          </w:p>
        </w:tc>
      </w:tr>
      <w:tr>
        <w:trPr>
          <w:cantSplit/>
        </w:trPr>
        <w:tc>
          <w:tcPr>
            <w:tcW w:type="dxa" w:w="89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hyperlink w:anchor="a7">
              <w:r>
                <w:rPr>
                  <w:color w:val="24536B"/>
                </w:rPr>
                <w:t>7  工作争议时间线</w:t>
              </w:r>
            </w:hyperlink>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18"/>
              </w:rPr>
              <w:t>103</w:t>
            </w:r>
          </w:p>
        </w:tc>
      </w:tr>
      <w:tr>
        <w:trPr>
          <w:cantSplit/>
        </w:trPr>
        <w:tc>
          <w:tcPr>
            <w:tcW w:type="dxa" w:w="89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r/>
            <w:hyperlink w:anchor="a8">
              <w:r>
                <w:rPr>
                  <w:color w:val="24536B"/>
                </w:rPr>
                <w:t>8  采购与备餐记录</w:t>
              </w:r>
            </w:hyperlink>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18"/>
              </w:rPr>
              <w:t>104</w:t>
            </w:r>
          </w:p>
        </w:tc>
      </w:tr>
      <w:tr>
        <w:trPr>
          <w:cantSplit/>
        </w:trPr>
        <w:tc>
          <w:tcPr>
            <w:tcW w:type="dxa" w:w="89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hyperlink w:anchor="sources">
              <w:r>
                <w:rPr>
                  <w:color w:val="24536B"/>
                </w:rPr>
                <w:t>资料来源</w:t>
              </w:r>
            </w:hyperlink>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18"/>
              </w:rPr>
              <w:t>105</w:t>
            </w:r>
          </w:p>
        </w:tc>
      </w:tr>
    </w:tbl>
    <w:p>
      <w:pPr>
        <w:spacing w:after="60" w:line="60" w:lineRule="exact"/>
      </w:pPr>
    </w:p>
    <w:p>
      <w:bookmarkStart w:id="2" w:name="c1"/>
      <w:pPr>
        <w:pStyle w:val="Heading1"/>
        <w:pageBreakBefore/>
      </w:pPr>
      <w:r>
        <w:t>01  住得安心</w:t>
      </w:r>
      <w:bookmarkEnd w:id="2"/>
    </w:p>
    <w:p>
      <w:r>
        <w:t>找房、签约、入住、居住和退租是相互连着的事情。本章沿着这条顺序，写清每一步需要核对的材料、发现问题后的处理办法，以及可以修改使用的话术。</w:t>
      </w:r>
    </w:p>
    <w:p>
      <w:r>
        <w:t xml:space="preserve">主要适用于中国大陆城镇市场租房。独居、合住、带孩子、照护家人、养宠物或行动不便的读者，可以把自己的需要写入选房条件。公租房、农村住房、单位宿舍等另有规则，不能直接套用全部条款。金额、日期与情境均为教学假设。</w:t>
      </w:r>
      <w:hyperlink w:anchor="source_H1">
        <w:r>
          <w:t xml:space="preserve">[H1]</w:t>
        </w:r>
      </w:hyperlink>
    </w:p>
    <w:p>
      <w:bookmarkStart w:id="3" w:name="home01"/>
      <w:pPr>
        <w:pStyle w:val="Heading2"/>
      </w:pPr>
      <w:r>
        <w:t>1.1  租得起要算两笔账</w:t>
      </w:r>
      <w:bookmarkEnd w:id="3"/>
    </w:p>
    <w:p>
      <w:r>
        <w:t>先问两个不同的问题：住进去后，每个月能否持续负担；签约当天，手上是否有足够现金。押金通常是暂时被占用的钱，首期预付租金覆盖未来月份，两者都不能只靠“月租不高”判断。</w:t>
      </w:r>
    </w:p>
    <w:p>
      <w:pPr>
        <w:pStyle w:val="Heading3"/>
      </w:pPr>
      <w:r>
        <w:t>第一笔  每个月实际要花多少</w:t>
      </w:r>
    </w:p>
    <w:p>
      <w:r>
        <w:t>用近几个月账单估计吃饭、医疗、债务、照护和其他必要支出，再确定能留给住房的金额。以下两套房完全是假设，只展示计算方法；水电燃气和交通应换成自己的用量、账单或可核实的计价。</w:t>
      </w:r>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项目 每月 元</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房源 A</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房源 B</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租金</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2300</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2700</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物业</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150</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150</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电费估计</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180</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160</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水与燃气估计</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120</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60</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网络</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50</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50</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相关通勤交通</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350</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180</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每月合计</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3150</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3300</w:t>
            </w:r>
          </w:p>
        </w:tc>
      </w:tr>
    </w:tbl>
    <w:p>
      <w:pPr>
        <w:spacing w:after="60" w:line="60" w:lineRule="exact"/>
      </w:pPr>
    </w:p>
    <w:p>
      <w:r>
        <w:t>B 的月租贵 400 元，但在这些假设下，总支出只多 150 元。还应比较通勤耗时、噪声、能否做饭和照护便利，不能仅凭这个结果选 B。夏冬电费差异、停车费等未列项目，要按自己的情况补进来。</w:t>
      </w:r>
    </w:p>
    <w:p>
      <w:pPr>
        <w:pStyle w:val="Heading3"/>
      </w:pPr>
      <w:r>
        <w:t>第二笔  搬入前需要多少现金</w:t>
      </w:r>
    </w:p>
    <w:p>
      <w:r>
        <w:t>假设 A 押一付三，B 押一付一，两套房均另需搬家 600 元、必要添置 300 元，没有其他前期费用：A 需要 2300 × 4 + 600 + 300 = 10100 元；B 需要 2700 × 2 + 600 + 300 = 6300 元。</w:t>
      </w:r>
    </w:p>
    <w:p>
      <w:r>
        <w:t>如果另有中介费、网络安装费、旧新租期重叠，应继续加上。旧房押金只有实际到账后才可算作可用现金；不要把预计退回的钱安排成新合同当天一定能付出去的钱。</w:t>
      </w:r>
    </w:p>
    <w:p>
      <w:pPr>
        <w:pStyle w:val="Heading3"/>
      </w:pPr>
      <w:r>
        <w:t>比较完以后做什么</w:t>
      </w:r>
    </w:p>
    <w:p>
      <w:r>
        <w:t>给每套房写下三个结果：月度总支出、首次付款、尚未查明的收费。若日常生活费必须靠借款才能接上，先调整区域、面积、合住方案或付款条件，再决定；不要用一张空白预算表代替算过的结果。</w:t>
      </w:r>
    </w:p>
    <w:p>
      <w:bookmarkStart w:id="4" w:name="home02"/>
      <w:pPr>
        <w:pStyle w:val="Heading2"/>
      </w:pPr>
      <w:r>
        <w:t>1.2  先弄清谁在把房子租给你</w:t>
      </w:r>
      <w:bookmarkEnd w:id="4"/>
    </w:p>
    <w:p>
      <w:r>
        <w:t xml:space="preserve">看房人、产权人、合同上的出租人和收款人，可能不是同一个人。你要核实的是他们之间的关系与权限，而不是看到某张证件照片就结束检查。《住房租赁条例》要求出租人出示身份与合法出租权材料，并配合依法核验。</w:t>
      </w:r>
      <w:hyperlink w:anchor="source_H1">
        <w:r>
          <w:t xml:space="preserve">[H1]</w:t>
        </w:r>
      </w:hyperlink>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遇到的情形</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需要顺着核对的材料与关系</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产权人直接出租</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身份证明与产权或其他合法出租权材料；地址是否对应，签约主体是否一致；有共有等情况时进一步核实出租权限。</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他人代产权人办理</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除出租权材料外，核对授权的事项和期限，是否包含签约、交付等具体行为；通过可独立核实的途径向委托人确认。</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现住户或个人转租</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核对上手合同、剩余租期、出租人的同意或其他有效依据。对方自己还可租多久，与你准备租多久分别写清。[H2]</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企业经营出租</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核对合同公司、经营与公开信息、对该房的经营管理权、收款账户。经营出租的企业与仅提供撮合的经纪机构不是同一角色。</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中介带看或平台发布</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核对经纪机构与人员信息、服务内容和中介费。经纪机构和信息发布平台不得代收代付住房租金、押金，不能把付款给带看人的个人账户作为交租方式。[H1]</w:t>
            </w:r>
          </w:p>
        </w:tc>
      </w:tr>
    </w:tbl>
    <w:p>
      <w:pPr>
        <w:spacing w:after="60" w:line="60" w:lineRule="exact"/>
      </w:pPr>
    </w:p>
    <w:p>
      <w:pPr>
        <w:pStyle w:val="Heading3"/>
      </w:pPr>
      <w:r>
        <w:t>四项信息有一项对不上就继续问</w:t>
      </w:r>
    </w:p>
    <w:p>
      <w:r>
        <w:t>把房屋地址、合同出租人、出租权限、付款安排写在同一页。出现不一致，可以问：“合同是甲方的名字，但你要求我付给乙方，请先提供能说明关系和收款安排的材料。”不一致不自动证明诈骗，但解释和文件未核实前，先不付款。</w:t>
      </w:r>
    </w:p>
    <w:p>
      <w:pPr>
        <w:pStyle w:val="Heading3"/>
      </w:pPr>
      <w:r>
        <w:t>对方只发截图时</w:t>
      </w:r>
    </w:p>
    <w:p>
      <w:r>
        <w:t>可以要求在签约时查看原件或可核验的电子材料，并通过当地官方租赁管理、房产信息或登记服务渠道依法核查；哪些信息可查、谁能申请，要按本地权限办理。若对方始终拒绝出示材料，只用“大家都这样”催付款，保留记录并结束这次交易。</w:t>
      </w:r>
    </w:p>
    <w:p>
      <w:r>
        <w:t xml:space="preserve">核实不等于无限复制别人的身份证和产权资料。只保留办理和举证必要的信息，安全存放；不要把完整材料发进公开群。转租的法律规则见民法典第 716—717 条。</w:t>
      </w:r>
      <w:hyperlink w:anchor="source_H2">
        <w:r>
          <w:t xml:space="preserve">[H2]</w:t>
        </w:r>
      </w:hyperlink>
    </w:p>
    <w:p>
      <w:bookmarkStart w:id="5" w:name="home03"/>
      <w:pPr>
        <w:pStyle w:val="Heading2"/>
      </w:pPr>
      <w:r>
        <w:t>1.3  看房时按生活顺序走一遍</w:t>
      </w:r>
      <w:bookmarkEnd w:id="5"/>
    </w:p>
    <w:p>
      <w:r>
        <w:t>带上能拍照和记事的手机，先征得拍摄与测试同意。请对方具体说明房屋条件，并逐项核对；不拆插座、不爬出窗外，也不靠试用去验证明显异常的燃气或电器。</w:t>
      </w:r>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检查位置</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现场怎样做</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发现问题后记什么</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到家路线</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按通常下班时间走最后一段路，查看照明 门禁 电梯与实际通勤</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末班交通或回家方式；雨天 夜班 照护接送是否仍可行</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门窗与出口</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开合门窗并试锁；从门口走到楼梯和地面出口</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锁具损坏 通道堵塞；是否已明确处理人</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睡觉的位置</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站在床可能摆放的位置听道路 邻居和设备噪声</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是否影响自己睡眠；只在白天看过则标为待复看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墙角与柜后</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查看可见渗水 返潮 霉斑以及新遮盖的局部墙面</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位置 面积照片；问出现时间 来源和修复记录</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厨房与卫生间</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短时开水 看下水 冲厕；查看柜底和洁具连接处</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滴漏 堵塞 异味；不要只接受口头说交房前会修</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固定家电</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允许且无明显异常时，按正常用法测试基本功能</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品牌型号 故障现象；危险异常则停用报专业人员</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水电燃气收费</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问清计量户号或抄表方式 看最近账单和计价依据</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谁收款 多少单价 如何分摊；与合同是否相符</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你自己的需要</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确认做饭 晾晒 收纳 信号 宠物 无障碍或孩子活动条件</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不满足的项目能否调整 由谁同意和承担费用</w:t>
            </w:r>
          </w:p>
        </w:tc>
      </w:tr>
    </w:tbl>
    <w:p>
      <w:pPr>
        <w:spacing w:after="60" w:line="60" w:lineRule="exact"/>
      </w:pPr>
    </w:p>
    <w:p>
      <w:pPr>
        <w:pStyle w:val="Heading3"/>
      </w:pPr>
      <w:r>
        <w:t>把结果分成三类再决定</w:t>
      </w:r>
    </w:p>
    <w:p>
      <w:r>
        <w:t>可以接受：只是装饰和个人偏好差异；待解决：维修或费用问题尚未明确，需要复看或写进合同；先暂停：出租权不清、明显安全异常，或对方拒绝必要核验。分类是编者的决策办法，不是工程检测等级。</w:t>
      </w:r>
    </w:p>
    <w:p>
      <w:r>
        <w:t>最终给对方发一条汇总：“今天看到卧室窗锁松动、洗手盆柜底有渗水，请确认是否在交付前修好，何时可复看。”修好再复核，或在已理解影响的前提下协商；存在安全健康风险时，不把租金优惠当作修复。</w:t>
      </w:r>
    </w:p>
    <w:p>
      <w:bookmarkStart w:id="6" w:name="home04"/>
      <w:pPr>
        <w:pStyle w:val="Heading2"/>
      </w:pPr>
      <w:r>
        <w:t>1.4  合同里要能找到明确答案</w:t>
      </w:r>
      <w:bookmarkEnd w:id="6"/>
    </w:p>
    <w:p>
      <w:r>
        <w:t xml:space="preserve">逐条读完整文本与附件，先核对这八项。这里的示例用于提出修改，不是一份可直接代替完整租约的合同。官方 2025 版示范文本可以对照查漏。</w:t>
      </w:r>
      <w:hyperlink w:anchor="source_H3">
        <w:r>
          <w:t xml:space="preserve">[H3]</w:t>
        </w:r>
      </w:hyperlink>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项目</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签字前应得到的答案</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租的是什么</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准确地址 整套或指定房间 可使用的公共区域；家具设备清单和已存在的缺陷。</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租多久 何时交房</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起止日期 交钥匙日 免租期；旧新住处有无重叠；对方交付延迟怎样处理。</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总共收什么钱</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租金 押金 物业 水电燃气 网络 中介服务等逐项列；每项谁支付 谁收 什么时间到期。</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押金何时退</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返还的触发条件 具体期限 可扣项目 结算方式；尚未出账的水电怎样处理。</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坏了谁处理</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哪些房屋和设备由谁维修；报修方式 进入预约 垫付确认和结算安排。</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谁可以进门</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常规检查 维修或带看先联系并约时间；不要留下“房东可随时进入”的含混表述。</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提前离开怎么办</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需要提前多少天通知 怎样送达 违约责任 如何找替租人；转租需要哪些同意。</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到期怎么交接</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通知与续租日期 验收标准 钥匙和账户交还 押金结算 争议处理条款。</w:t>
            </w:r>
          </w:p>
        </w:tc>
      </w:tr>
    </w:tbl>
    <w:p>
      <w:pPr>
        <w:spacing w:after="60" w:line="60" w:lineRule="exact"/>
      </w:pPr>
    </w:p>
    <w:p>
      <w:pPr>
        <w:pStyle w:val="Heading3"/>
      </w:pPr>
      <w:r>
        <w:t>把含混约定改成可讨论的文字</w:t>
      </w:r>
    </w:p>
    <w:p>
      <w:r>
        <w:t xml:space="preserve">例如，“押金退房后退”可以提出补充：“双方于____日办理房屋交接。租赁期间费用结清后，甲方于____日内返还应退押金；拟扣项目应列明金额及依据。尚未出账的费用双方另行确认预留金额与结算日期。”留空项必须协商填妥，天数不是全国统一法定标准。</w:t>
      </w:r>
      <w:hyperlink w:anchor="source_H1">
        <w:r>
          <w:t xml:space="preserve">[H1]</w:t>
        </w:r>
      </w:hyperlink>
    </w:p>
    <w:p>
      <w:r>
        <w:t>谈不拢时，看分歧是否会影响基本居住、资金或退出能力，再决定是否签。不要签完后才假定自己不喜欢的条款一定无效。所有附件与修改都留完整版本，核对签章；付款备注用途和期间，索取凭证。</w:t>
      </w:r>
    </w:p>
    <w:p>
      <w:r>
        <w:t xml:space="preserve">维修、正常使用损耗、转租等还受法律规则约束，并非合同写什么都当然有效；重大不利条款或金额争议，应带完整文本咨询。</w:t>
      </w:r>
      <w:hyperlink w:anchor="source_H2">
        <w:r>
          <w:t xml:space="preserve">[H2]</w:t>
        </w:r>
      </w:hyperlink>
    </w:p>
    <w:p>
      <w:bookmarkStart w:id="7" w:name="home05"/>
      <w:pPr>
        <w:pStyle w:val="Heading2"/>
      </w:pPr>
      <w:r>
        <w:t>1.5  合住要先区分对外合同和内部约定</w:t>
      </w:r>
      <w:bookmarkEnd w:id="7"/>
    </w:p>
    <w:p>
      <w:r>
        <w:t>合住时，“我只交自己那份”可能只是一句室友间的约定。先搞清与出租人签约的是谁，再谈日常分摊；内部约定能减少误会，但不能自动改变出租人依法享有的合同权利。</w:t>
      </w:r>
    </w:p>
    <w:p>
      <w:pPr>
        <w:pStyle w:val="Heading3"/>
      </w:pPr>
      <w:r>
        <w:t>先画出签约关系</w:t>
      </w:r>
    </w:p>
    <w:p>
      <w:r>
        <w:t xml:space="preserve">各自直接向房东租一间：分别核对房间与公共区域、各自押金、账单计量和维修联系。多人共同承租整套：核对每个人的身份、租金与违约责任如何约定，一人搬走是否需要其他人和出租人同意。一个人承租后再分租：还要检查转租权限、上手租期以及钱交给谁。</w:t>
      </w:r>
      <w:hyperlink w:anchor="source_H2">
        <w:r>
          <w:t xml:space="preserve">[H2]</w:t>
        </w:r>
      </w:hyperlink>
    </w:p>
    <w:p>
      <w:pPr>
        <w:pStyle w:val="Heading3"/>
      </w:pPr>
      <w:r>
        <w:t>把五项日常规则谈具体</w:t>
      </w:r>
    </w:p>
    <w:p>
      <w:r>
        <w:t>访客：是否允许过夜、提前告知方式、长期增加居住人数怎么办。安静时段：讨论各自真实的上班睡觉时间。卫生：按区域或轮值明确谁清洁，谁买公共用品。费用：哪些平摊、哪些按实际人数或独立计量。退出：提前告知、寻找新住户、押金结算和交接各由谁负责。</w:t>
      </w:r>
    </w:p>
    <w:p>
      <w:pPr>
        <w:pStyle w:val="Heading3"/>
      </w:pPr>
      <w:r>
        <w:t>费用分摊可以这样演示</w:t>
      </w:r>
    </w:p>
    <w:p>
      <w:r>
        <w:t>假设两人约定公共水电每月平摊，当月账单合计 260 元，则每人 130 元。某人多住了一位访客，另一方不应到月底才临时规定加倍收费；应提前讨论适用条件和计算方式。室友暂时出差是否仍分摊固定网络费，也先说清。示例不代表法定分摊比例。</w:t>
      </w:r>
    </w:p>
    <w:p>
      <w:pPr>
        <w:pStyle w:val="Heading3"/>
      </w:pPr>
      <w:r>
        <w:t>不舒服的事情出现时怎样开口</w:t>
      </w:r>
    </w:p>
    <w:p>
      <w:r>
        <w:t>可说：“这周有三晚凌晨还有很大说话声，已经影响我第二天工作。我们能否从今晚开始在约定时间后到客厅轻声聊，或改在外面聚会？”先描述可核对的行为，再提出明确改变；避免只说“你没有边界感”。</w:t>
      </w:r>
    </w:p>
    <w:p>
      <w:r>
        <w:t>反复无法执行时，先保留沟通记录并核对自己的退出成本；需要时由出租人按合同参与协调。出现威胁、暴力或擅自使用你的账户和财物，优先确保人身与财物安全，不能只把它当作磨合问题。</w:t>
      </w:r>
    </w:p>
    <w:p>
      <w:pPr>
        <w:pStyle w:val="Heading3"/>
      </w:pPr>
      <w:r>
        <w:t>共同确认的简短记录</w:t>
      </w:r>
    </w:p>
    <w:p>
      <w:r>
        <w:t>“我们确认每月____日前核对账单，按____分摊；访客规则为____；对方未同意时不进入其房间、不使用其个人物品。有人准备离开，按租约和另行确认的交接安排办理。”记录经双方确认后，各存一份。</w:t>
      </w:r>
    </w:p>
    <w:p>
      <w:bookmarkStart w:id="8" w:name="home06"/>
      <w:pPr>
        <w:pStyle w:val="Heading2"/>
      </w:pPr>
      <w:r>
        <w:t>1.6  入住第一天留下可比较的记录</w:t>
      </w:r>
      <w:bookmarkEnd w:id="8"/>
    </w:p>
    <w:p>
      <w:r>
        <w:t>先完成交接，再拆大件行李。你需要的是以后能对照的房屋状态，不是拍几张看起来干净的远景。请出租人或其明确授权的人共同核对；对方未到场时，把当天记录及时发送并请其确认。</w:t>
      </w:r>
    </w:p>
    <w:p>
      <w:pPr>
        <w:pStyle w:val="Heading3"/>
      </w:pPr>
      <w:r>
        <w:t>照片拍到哪里才有用</w:t>
      </w:r>
    </w:p>
    <w:p>
      <w:r>
        <w:t>先从门口连续拍各房间整体，再拍缺陷近景。近景带上可以辨认位置的参照，并另拍一张说明它属于哪个房间。记录墙面旧痕、窗锁、家具边角、浴室渗水、家电显示和水电燃气读数。对显见异常停止试用，请专业人员检查。</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交接记录</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填写示例  均为虚构</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位置与现象</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卧室靠窗左侧墙面有一处旧磕痕 约指甲大小</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证据编号</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2026-10-08_卧室墙面_远景 与 同名近景</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是否影响使用</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目前不影响 已告知对方并保存回复</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需要维修的项目</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浴室窗锁松动 由出租人联系维修</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约定安排</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____日前联系人员 进门前与我预约</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钥匙与权限</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实体钥匙____把 门禁____张 智能锁管理员与旧权限待核对</w:t>
            </w:r>
          </w:p>
        </w:tc>
      </w:tr>
    </w:tbl>
    <w:p>
      <w:pPr>
        <w:spacing w:after="60" w:line="60" w:lineRule="exact"/>
      </w:pPr>
    </w:p>
    <w:p>
      <w:pPr>
        <w:pStyle w:val="Heading3"/>
      </w:pPr>
      <w:r>
        <w:t>把常用设施的正确用法问一遍</w:t>
      </w:r>
    </w:p>
    <w:p>
      <w:r>
        <w:t xml:space="preserve">请房东、物业或专业人员指出总水阀、配电箱与燃气阀的位置，说明对应范围和正常操作；不凭开关颜色猜测。保存热水器、灶具的型号和说明书，记下官方报修途径。更改线路、燃气和安装方式由有相应能力的人员处理。</w:t>
      </w:r>
      <w:hyperlink w:anchor="source_H4">
        <w:r>
          <w:t xml:space="preserve">[H4]</w:t>
        </w:r>
      </w:hyperlink>
    </w:p>
    <w:p>
      <w:pPr>
        <w:pStyle w:val="Heading3"/>
      </w:pPr>
      <w:r>
        <w:t>第一晚只安排真正必需的东西</w:t>
      </w:r>
    </w:p>
    <w:p>
      <w:r>
        <w:t>先有能正常锁上的门、照明、手机充电、饮水、洗漱用品和基本寝具，再按生活补齐其他物品。确认回家路线和楼梯出口，设置自己能控制的门锁权限。把新地址告诉已同意的联系人，说明临时求助时怎样联系，不把完整证件和密码放进共享表。</w:t>
      </w:r>
    </w:p>
    <w:p>
      <w:r>
        <w:t>保存顺序可用四个文件夹：合同与付款、入住状态、维修记录、退租交接。文件名包含日期、房间或事项；原图原消息另存，不只保留经过编辑的拼图。</w:t>
      </w:r>
    </w:p>
    <w:p>
      <w:bookmarkStart w:id="9" w:name="home07"/>
      <w:pPr>
        <w:pStyle w:val="Heading2"/>
      </w:pPr>
      <w:r>
        <w:t>1.7  访客 维修人员和钥匙各有安排</w:t>
      </w:r>
      <w:bookmarkEnd w:id="9"/>
    </w:p>
    <w:p>
      <w:r>
        <w:t>日常安排的目标是知道谁会来、为什么来、如何结束这次访问。依据自己住所的设施和生活方式选择，不需要全天监控自己，也不把反复检查当作安全感的唯一来源。</w:t>
      </w:r>
    </w:p>
    <w:p>
      <w:pPr>
        <w:pStyle w:val="Heading3"/>
      </w:pPr>
      <w:r>
        <w:t>有人临时上门时先核身份与任务</w:t>
      </w:r>
    </w:p>
    <w:p>
      <w:r>
        <w:t>隔门或通过已有通讯方式确认对方来意。没有预约的维修、抄表、推销，先通过你已经核实的物业或服务机构联系方式确认，不仅拨打来人临时给你的号码。你可以说：“我先和报修平台确认工单，请稍等。”确认不了，重新预约。遇到暴力威胁等现实危险，联系警方。</w:t>
      </w:r>
    </w:p>
    <w:p>
      <w:pPr>
        <w:pStyle w:val="Heading3"/>
      </w:pPr>
      <w:r>
        <w:t>报修预约讲清四件事</w:t>
      </w:r>
    </w:p>
    <w:p>
      <w:r>
        <w:t>约定日期与时间范围、到场单位、具体故障、是否需要你本人在场。进入之前确认收费的组成：检查、人工、零件、上门费；有新增项目先报价再决定。需要离开家让别人操作时，先商量钥匙保管和结束后锁门确认；不把“有人来修”理解成所有人都可以自由进出。</w:t>
      </w:r>
    </w:p>
    <w:p>
      <w:pPr>
        <w:pStyle w:val="Heading3"/>
      </w:pPr>
      <w:r>
        <w:t>房东带人看房也要预约</w:t>
      </w:r>
    </w:p>
    <w:p>
      <w:r>
        <w:t xml:space="preserve">常规带看可回复：“周六 15 点到 16 点方便，请提前告诉我人数，我届时在场。”《住房租赁条例》对出租人擅自进入设有限制；同时保留依法可进入的情形，不能把日常预约安排解释为阻挡紧急救援。</w:t>
      </w:r>
      <w:hyperlink w:anchor="source_H1">
        <w:r>
          <w:t xml:space="preserve">[H1]</w:t>
        </w:r>
      </w:hyperlink>
    </w:p>
    <w:p>
      <w:pPr>
        <w:pStyle w:val="Heading3"/>
      </w:pPr>
      <w:r>
        <w:t>钥匙和数字权限一起交接</w:t>
      </w:r>
    </w:p>
    <w:p>
      <w:r>
        <w:t>智能锁核对管理账号、临时密码和旧住户权限，按设备说明及双方约定处理；需要换锁先约定责任与费用。对属于自己的路由器、摄像头、智能音箱和云端账号，检查谁有共享权限。新接手设备不能只换 Wi-Fi 就默认旧权限全部消失。</w:t>
      </w:r>
    </w:p>
    <w:p>
      <w:r>
        <w:t>确实需要摄像设备时，先考虑放置范围是否会拍到室友或其他人的私人生活，与受影响的人协商并遵守法律及物业要求。门口有人经过、快递到达等普通情况，可以按预先安排处理；不必把每次动静都升级为异常。</w:t>
      </w:r>
    </w:p>
    <w:p>
      <w:pPr>
        <w:pStyle w:val="Heading3"/>
      </w:pPr>
      <w:r>
        <w:t>忘带钥匙的备用办法</w:t>
      </w:r>
    </w:p>
    <w:p>
      <w:r>
        <w:t>把物业、正规开锁服务和可信任联系人的信息保存在能取到的地方。请服务方说明身份核验和报价，避免由陌生人直接破坏门锁。若保留备用钥匙，选择双方同意且可控的保管方式；不在公开位置留下“钥匙放在哪里”的提示。</w:t>
      </w:r>
    </w:p>
    <w:p>
      <w:bookmarkStart w:id="10" w:name="home08"/>
      <w:pPr>
        <w:pStyle w:val="Heading2"/>
      </w:pPr>
      <w:r>
        <w:t>1.8  报修要让对方知道发生了什么和你需要什么</w:t>
      </w:r>
      <w:bookmarkEnd w:id="10"/>
    </w:p>
    <w:p>
      <w:r>
        <w:t>先判断是否存在现实危险。普通设备故障可以按下面步骤沟通；燃气味、冒烟、明显漏电或水接触电气设备等情况，先按“安全异常先决定停用还是离开”一节求助，不等待对方在聊天里批准。</w:t>
      </w:r>
    </w:p>
    <w:p>
      <w:pPr>
        <w:pStyle w:val="Heading3"/>
      </w:pPr>
      <w:r>
        <w:t>第一步  一次发齐信息</w:t>
      </w:r>
    </w:p>
    <w:p>
      <w:r>
        <w:t>可修改使用：“我是____房屋的承租人。今天____时发现____，具体表现为____，已影响____。附件是照片或视频；我已停止使用相关设备。请确认由谁检查和维修、预计何时联系。我可配合进门的时间是____。”</w:t>
      </w:r>
    </w:p>
    <w:p>
      <w:r>
        <w:t>例如“热水器坏了”不如“今天晚间正常开启后无法出热水，屏幕显示____；我没有拆机，已停止使用”。描述观察到的现象，不自行诊断零件损坏；不反复试机去拍更多视频。</w:t>
      </w:r>
    </w:p>
    <w:p>
      <w:pPr>
        <w:pStyle w:val="Heading3"/>
      </w:pPr>
      <w:r>
        <w:t>第二步  确认责任与下一次联系</w:t>
      </w:r>
    </w:p>
    <w:p>
      <w:r>
        <w:t xml:space="preserve">查合同的维修约定，再核对设备是否由出租方提供、故障如何发生。民法典对维修义务、合理期限及承租人过错作有区分，不能概括为所有维修都由房东付钱。</w:t>
      </w:r>
      <w:hyperlink w:anchor="source_H2">
        <w:r>
          <w:t xml:space="preserve">[H2]</w:t>
        </w:r>
      </w:hyperlink>
      <w:r>
        <w:t xml:space="preserve"> 请对方回答负责人员、检查时间和费用确认方式，并把下一次跟进写进日历。</w:t>
      </w:r>
    </w:p>
    <w:p>
      <w:pPr>
        <w:pStyle w:val="Heading3"/>
      </w:pPr>
      <w:r>
        <w:t>第三步  对方拖延时继续留完整记录</w:t>
      </w:r>
    </w:p>
    <w:p>
      <w:r>
        <w:t>可以再发：“我于____日已报告该问题，目前仍无法____。请在____前回复具体检查安排。若不能按期处理，请说明替代方案。”这里填写的是你提出的回复时点，不是法律统一规定的维修天数；是否属于合理期限要看故障与影响。</w:t>
      </w:r>
    </w:p>
    <w:p>
      <w:pPr>
        <w:pStyle w:val="Heading3"/>
      </w:pPr>
      <w:r>
        <w:t>第四步  需要垫付时先核实条件</w:t>
      </w:r>
    </w:p>
    <w:p>
      <w:r>
        <w:t xml:space="preserve">民法典第 713 条规定了出租人未履行维修义务时的相应处理，但是否满足条件、金额是否合理、证据是否充分仍需判断。</w:t>
      </w:r>
      <w:hyperlink w:anchor="source_H2">
        <w:r>
          <w:t xml:space="preserve">[H2]</w:t>
        </w:r>
      </w:hyperlink>
      <w:r>
        <w:t xml:space="preserve"> 能事先确认时，发送项目、报价、付款人和报销日期，请对方书面回复。保存维修前后照片、工单、明细和付款凭证；不要把单方面购买更贵的新设备都当作必然可报销。</w:t>
      </w:r>
    </w:p>
    <w:p>
      <w:r>
        <w:t>存在争议时，可先带合同、报修记录和报价咨询当地房产管理或法律服务渠道。不要因觉得对方应付维修费，就自行决定扣租或停交全部租金。危险处置和必要的应急求助不应被账款争议拖延。</w:t>
      </w:r>
    </w:p>
    <w:p>
      <w:bookmarkStart w:id="11" w:name="home09"/>
      <w:pPr>
        <w:pStyle w:val="Heading2"/>
      </w:pPr>
      <w:r>
        <w:t>1.9  安全异常先决定停用还是离开</w:t>
      </w:r>
      <w:bookmarkEnd w:id="11"/>
    </w:p>
    <w:p>
      <w:r>
        <w:t>以下用于识别需要停止日常处理的情形。不是维修教程，也不能替代消防、燃气或急救人员的指令。住处平时就应有可找到的抢修电话和出口位置。</w:t>
      </w:r>
    </w:p>
    <w:p>
      <w:pPr>
        <w:pStyle w:val="Heading3"/>
      </w:pPr>
      <w:r>
        <w:t>闻到疑似燃气味</w:t>
      </w:r>
    </w:p>
    <w:p>
      <w:r>
        <w:t xml:space="preserve">不要操作电灯、排风扇等电器开关，不点火，不在室内拨电话。在自身安全、无需冒险靠近泄漏处的条件下关闭气源和开窗，尽快撤至室外安全处，联系燃气抢修；紧急情况拨 119。不要返回室内拍照证明气味，也不要自行拆管找漏点。</w:t>
      </w:r>
      <w:hyperlink w:anchor="source_H4">
        <w:r>
          <w:t xml:space="preserve">[H4]</w:t>
        </w:r>
      </w:hyperlink>
      <w:hyperlink w:anchor="source_H5">
        <w:r>
          <w:t xml:space="preserve">[H5]</w:t>
        </w:r>
      </w:hyperlink>
    </w:p>
    <w:p>
      <w:pPr>
        <w:pStyle w:val="Heading3"/>
      </w:pPr>
      <w:r>
        <w:t>出现烟火或浓烟</w:t>
      </w:r>
    </w:p>
    <w:p>
      <w:r>
        <w:t xml:space="preserve">拨 119 说明准确地址、楼层和是否有人被困。通道安全时沿楼梯撤离，不乘普通电梯；通道已被浓烟封住时不要硬闯，关门隔烟，在相对安全处等待救援并报告位置。不同建筑和火情处理会不同，按现场救援指令行动。</w:t>
      </w:r>
      <w:hyperlink w:anchor="source_H6">
        <w:r>
          <w:t xml:space="preserve">[H6]</w:t>
        </w:r>
      </w:hyperlink>
      <w:hyperlink w:anchor="source_H7">
        <w:r>
          <w:t xml:space="preserve">[H7]</w:t>
        </w:r>
      </w:hyperlink>
    </w:p>
    <w:p>
      <w:pPr>
        <w:pStyle w:val="Heading3"/>
      </w:pPr>
      <w:r>
        <w:t>水靠近电器或电路异常</w:t>
      </w:r>
    </w:p>
    <w:p>
      <w:r>
        <w:t>先远离有水、裸露线路或疑似带电的区域，不涉水接触开关或配电箱，不反复合闸。让物业或专业人员处理；已出现烟火按火警求助。只有已知位置、可安全接近、自己理解正确操作的开关，才考虑按既有专业指导停用；不为关电冒险。</w:t>
      </w:r>
    </w:p>
    <w:p>
      <w:pPr>
        <w:pStyle w:val="Heading3"/>
      </w:pPr>
      <w:r>
        <w:t>普通滴漏或设备无法工作</w:t>
      </w:r>
    </w:p>
    <w:p>
      <w:r>
        <w:t>没有烟火、气味、触电等危险迹象时，停止使用相关设备，记录现象，联系责任方。可在安全情况下移开易损物品、接住少量滴水；这些临时措施不能代替排查原因。情况加重时重新判断，不因为起初只是小故障就继续等待。</w:t>
      </w:r>
    </w:p>
    <w:p>
      <w:pPr>
        <w:pStyle w:val="Heading3"/>
      </w:pPr>
      <w:r>
        <w:t>电话里先说位置 再说情况</w:t>
      </w:r>
    </w:p>
    <w:p>
      <w:r>
        <w:t>“我在____区____小区____栋____单元____楼____号，目前有____，我已经在____位置，现场有____人，联系电话____。”能看到的事实说清楚，不能确定的不要猜。听从接线人员指导，保持电话可联系。</w:t>
      </w:r>
    </w:p>
    <w:p>
      <w:r>
        <w:t>身体不适需要医疗急救时拨 120。有人现实威胁、强行闯入等人身危险时拨 110。纯粹的押金或收费争议应走相应协商和法律渠道，不能预期报警就会即时解决。</w:t>
      </w:r>
    </w:p>
    <w:p>
      <w:bookmarkStart w:id="12" w:name="home10"/>
      <w:pPr>
        <w:pStyle w:val="Heading2"/>
      </w:pPr>
      <w:r>
        <w:t>1.10  退租从通知日开始安排</w:t>
      </w:r>
      <w:bookmarkEnd w:id="12"/>
    </w:p>
    <w:p>
      <w:r>
        <w:t>先读合同中的通知、提前解除与交接条款。以下是工作顺序，不是全国统一的退租期限。把自己的日期填进去，完成一项就保存相应记录。</w:t>
      </w:r>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时间节点</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要完成什么</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留下什么记录</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合同要求的通知日前</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确认是否到期退租或提前退出 按约定方式发通知</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通知正文 送达信息 对方回复</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搬家日期确定后</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约交接时间 获取搬运完整报价 安排网络及收件变更</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时间确认 报价单 待办清单</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交接前</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清点物品 清理个人数据 对照入住缺陷与设备清单</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原始入住记录 待处理问题清单</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交接当天</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拍整体和细节 核抄表读数 交钥匙 逐项确认结算</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双方确认的交接单 照片视频 账单</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约定返款日</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查是否实际到账 仅对未结项目继续跟进</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到账流水 仍有争议的金额和理由</w:t>
            </w:r>
          </w:p>
        </w:tc>
      </w:tr>
    </w:tbl>
    <w:p>
      <w:pPr>
        <w:spacing w:after="60" w:line="60" w:lineRule="exact"/>
      </w:pPr>
    </w:p>
    <w:p>
      <w:pPr>
        <w:pStyle w:val="Heading3"/>
      </w:pPr>
      <w:r>
        <w:t>通知可以这样写</w:t>
      </w:r>
    </w:p>
    <w:p>
      <w:r>
        <w:t>“我承租____房屋，合同期限为____至____。现根据合同第____条通知拟于____日退租，建议____时办理交接。请确认钥匙交还、账单核对及押金返还安排。若有需要提前处理的项目，请列明。”提前解除时应如实说明情形，别把到期退租模板直接用在所有情况。</w:t>
      </w:r>
    </w:p>
    <w:p>
      <w:pPr>
        <w:pStyle w:val="Heading3"/>
      </w:pPr>
      <w:r>
        <w:t>交接前按原状核对</w:t>
      </w:r>
    </w:p>
    <w:p>
      <w:r>
        <w:t xml:space="preserve">拿入住照片逐项比对：原来已有的缺陷、正常使用形成的损耗、可能需要你承担的损坏，分别记录。正常使用损耗与违约损坏的责任不同。</w:t>
      </w:r>
      <w:hyperlink w:anchor="source_H2">
        <w:r>
          <w:t xml:space="preserve">[H2]</w:t>
        </w:r>
      </w:hyperlink>
      <w:r>
        <w:t xml:space="preserve"> 不在压力下把所有事项统一写成“承租人损坏”，也不直接宣布所有痕迹都属于正常损耗。</w:t>
      </w:r>
    </w:p>
    <w:p>
      <w:pPr>
        <w:pStyle w:val="Heading3"/>
      </w:pPr>
      <w:r>
        <w:t>交钥匙时仍有分歧</w:t>
      </w:r>
    </w:p>
    <w:p>
      <w:r>
        <w:t>写清双方已确认和未确认的事项，保留返还房屋、交钥匙与沟通证据。比如：“钥匙已交____把；水电结清至____；关于____的扣款，双方尚有争议。”不要为了先离开就签与事实不符的“押金已全额退回”。对方拒绝接收等复杂情况，及时咨询合法交付与证据保留方式。</w:t>
      </w:r>
    </w:p>
    <w:p>
      <w:bookmarkStart w:id="13" w:name="home11"/>
      <w:pPr>
        <w:pStyle w:val="Heading2"/>
      </w:pPr>
      <w:r>
        <w:t>1.11  押金争议先把一笔钱拆开</w:t>
      </w:r>
      <w:bookmarkEnd w:id="13"/>
    </w:p>
    <w:p>
      <w:r>
        <w:t>以下是虚构情境。你交了押金 2000 元，退租时对方提出扣清洁费 300 元、墙面修复费 400 元，只愿退 1300 元。下一步不是反复说“凭什么扣”，而是分别核实两项扣款的约定、事实和金额。</w:t>
      </w:r>
    </w:p>
    <w:p>
      <w:pPr>
        <w:pStyle w:val="Heading3"/>
      </w:pPr>
      <w:r>
        <w:t>第一步  要一份逐项结算</w:t>
      </w:r>
    </w:p>
    <w:p>
      <w:r>
        <w:t>发给对方：“请分别列明清洁费 300 元和墙面修复费 400 元的合同依据、对应照片及费用明细。我会对照入住和退租记录核对。请同时确认其余无争议金额的退回安排。”先收无争议部分是否会影响后续主张，要看对方要求你确认什么；不要随意签最终和解。</w:t>
      </w:r>
    </w:p>
    <w:p>
      <w:pPr>
        <w:pStyle w:val="Heading3"/>
      </w:pPr>
      <w:r>
        <w:t>第二步  为每项找对应的事实</w:t>
      </w:r>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争议项</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先核对的材料</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可以提出的具体问题</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清洁费</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合同清洁标准 交接照片 是否实际约定固定费用</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是哪处未达到约定标准 如何得出300元 是否已实际发生费用</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墙面费</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入住同位置照片 退租照片 原有缺陷与使用经过</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哪些是新增损坏 如何修复 为何需要整面处理 而非局部</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未结水电</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表号 起止读数 计价与历史账单</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结算期间是否全属于我的租期 有无重复计费</w:t>
            </w:r>
          </w:p>
        </w:tc>
      </w:tr>
    </w:tbl>
    <w:p>
      <w:pPr>
        <w:spacing w:after="60" w:line="60" w:lineRule="exact"/>
      </w:pPr>
    </w:p>
    <w:p>
      <w:pPr>
        <w:pStyle w:val="Heading3"/>
      </w:pPr>
      <w:r>
        <w:t>第三步  发一条有金额的回应</w:t>
      </w:r>
    </w:p>
    <w:p>
      <w:r>
        <w:t xml:space="preserve">“关于____元，我对____事实有异议，附件____可供核对。我认可的已结费用是____元，目前请求返还____元。请于____前回复结算依据和付款安排。”填写自己能够说明的金额，不因为情绪强烈就把不确定的损失都加上。对合同未约定且无正当理由的扣减，可以提出异议；具体认定仍看合同和事实。</w:t>
      </w:r>
      <w:hyperlink w:anchor="source_H1">
        <w:r>
          <w:t xml:space="preserve">[H1]</w:t>
        </w:r>
      </w:hyperlink>
    </w:p>
    <w:p>
      <w:pPr>
        <w:pStyle w:val="Heading3"/>
      </w:pPr>
      <w:r>
        <w:t>第四步  协商不成时带材料找对渠道</w:t>
      </w:r>
    </w:p>
    <w:p>
      <w:r>
        <w:t>整理一页事实时间线、合同与补充约定、押金付款、入住退租材料、扣款通知和催告记录。向房屋所在地房产管理或公共法律服务渠道说明问题，确认行政投诉、调解、仲裁或诉讼各自条件；仲裁并不是没有适用条件就能任选。保存受理信息与后续期限。</w:t>
      </w:r>
    </w:p>
    <w:p>
      <w:r>
        <w:t xml:space="preserve">正常使用损耗可依据民法典第 710 条讨论；押金、维修、腾退纠纷的处理渠道见住房租赁条例第 35 条。</w:t>
      </w:r>
      <w:hyperlink w:anchor="source_H1">
        <w:r>
          <w:t xml:space="preserve">[H1]</w:t>
        </w:r>
      </w:hyperlink>
      <w:hyperlink w:anchor="source_H2">
        <w:r>
          <w:t xml:space="preserve">[H2]</w:t>
        </w:r>
      </w:hyperlink>
      <w:r>
        <w:t xml:space="preserve"> 这些依据帮助提出主张，不保证每项扣款都会被撤销。</w:t>
      </w:r>
    </w:p>
    <w:p>
      <w:bookmarkStart w:id="14" w:name="home12"/>
      <w:pPr>
        <w:pStyle w:val="Heading2"/>
        <w:pageBreakBefore/>
      </w:pPr>
      <w:r>
        <w:t>1.12  把信息收在一页里</w:t>
      </w:r>
      <w:bookmarkEnd w:id="14"/>
    </w:p>
    <w:p>
      <w:r>
        <w:t>看过两三套房后，靠印象容易只记住采光或装修。给每套房填同样的字段；不清楚的地方明确写“待核实”，不要用零元或“应该没事”代替。</w:t>
      </w:r>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比较项</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房源 A</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房源 B</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实际住址与通勤时段</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月租与月度总支出</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首次需要支付的现金</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出租权 签约人与付款核验</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夜间噪声与回家方式</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门窗与通道情况</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合住 宠物 照护等个人需要</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必须修复或写入合同的事</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目前尚未回答的问题</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bl>
    <w:p>
      <w:pPr>
        <w:spacing w:after="60" w:line="60" w:lineRule="exact"/>
      </w:pPr>
    </w:p>
    <w:p>
      <w:pPr>
        <w:pStyle w:val="Heading3"/>
      </w:pPr>
      <w:r>
        <w:t>最后只问自己三个具体问题</w:t>
      </w:r>
    </w:p>
    <w:p>
      <w:r>
        <w:t>我是否清楚房子由谁合法出租、钱付给谁？必要支出是否能持续承担，首次付款后是否还够正常生活？哪些未解决的问题足以让我暂时不签？答案不清楚时，先补信息，而不是再看一遍漂亮照片。</w:t>
      </w:r>
    </w:p>
    <w:p>
      <w:pPr>
        <w:pStyle w:val="Heading3"/>
      </w:pPr>
      <w:r>
        <w:t>住进去后保留这份索引</w:t>
      </w:r>
    </w:p>
    <w:p>
      <w:r>
        <w:t>合同与补充约定存放：____________________________</w:t>
      </w:r>
    </w:p>
    <w:p>
      <w:r>
        <w:t>入住照片与读数存放：____________________________</w:t>
      </w:r>
    </w:p>
    <w:p>
      <w:r>
        <w:t>出租人和物业联系：______________________________</w:t>
      </w:r>
    </w:p>
    <w:p>
      <w:r>
        <w:t>水电燃气与设备报修：____________________________</w:t>
      </w:r>
    </w:p>
    <w:p>
      <w:r>
        <w:t>退租通知日与续租提醒：__________________________</w:t>
      </w:r>
    </w:p>
    <w:p>
      <w:r>
        <w:t>临时求助联系人与约定：__________________________</w:t>
      </w:r>
    </w:p>
    <w:p>
      <w:r>
        <w:t>全部材料只向有必要的人提供，密码和验证码另行保管。这里是记录和比较工具，不自动构成合同、授权或责任认定。</w:t>
      </w:r>
    </w:p>
    <w:p>
      <w:bookmarkStart w:id="15" w:name="c2"/>
      <w:pPr>
        <w:pStyle w:val="Heading1"/>
        <w:pageBreakBefore/>
      </w:pPr>
      <w:r>
        <w:t>02  收入撑得住生活</w:t>
      </w:r>
      <w:bookmarkEnd w:id="15"/>
    </w:p>
    <w:p>
      <w:r>
        <w:t>钱带来的踏实，常常始于很具体的几件事：知道下次收入前够不够交房租，生病时能先拿出多少钱，换工作后第一笔工资什么时候到账。这里从一张真实账单开始，把正常生活、收入中断和意外支出连起来。收入不高、有债务、带孩子或需要照护家人，都可以使用这套方法；不以是否达到某个存款数字判断一个人是否独立。</w:t>
      </w:r>
    </w:p>
    <w:p>
      <w:r>
        <w:t>本章所有金额、人物和日期安排均为教学假设，不是收入水平、市场报价、保险产品报价或统一生活标准。预算步骤是编者提供的组织方法；社保、保险、借贷等规则分别标注来源。涉及个人合同和地方政策时，用自己的材料完成核实，再作决定。</w:t>
      </w:r>
    </w:p>
    <w:p>
      <w:bookmarkStart w:id="16" w:name="money01"/>
      <w:pPr>
        <w:pStyle w:val="Heading2"/>
      </w:pPr>
      <w:r>
        <w:t>2.1  把每个月真正需要的钱算出来</w:t>
      </w:r>
      <w:bookmarkEnd w:id="16"/>
    </w:p>
    <w:p>
      <w:r>
        <w:t>先打开最近三个月的银行卡、支付工具和信用卡账单，挑一个没有重大意外的月份，再用另外两个月检查遗漏。刚开始记账时，只分住房、吃饭、交通、医疗、照护、债务和其他几类就够了。自己的账户之间转账只算资金移动，消费统计记购买，付款日历记实际还款，同一张汇总表里不要重复扣两次；退款也要与原消费对上。</w:t>
      </w:r>
    </w:p>
    <w:p>
      <w:pPr>
        <w:pStyle w:val="Heading3"/>
      </w:pPr>
      <w:r>
        <w:t>先留下正常生活所需 再讨论可以调整的部分</w:t>
      </w:r>
    </w:p>
    <w:p>
      <w:r>
        <w:t>必要支出包括能持续吃好、获得治疗、去上班和履行照护责任的钱。它不等于在极限情况下还能勉强活着的最低数字。把支出旁边标成“本月必须付”“能改日期或方式”“可以暂停”，比把所有娱乐都归为不该花更有用。接孩子的交通、长期处方药和工作所需通信，不能为了套用网上比例直接删掉。</w:t>
      </w:r>
    </w:p>
    <w:tbl>
      <w:tblPr>
        <w:tblW w:type="auto" w:w="0"/>
        <w:jc w:val="center"/>
        <w:tblLayout w:type="fixed"/>
        <w:tblLook w:firstColumn="1" w:firstRow="1" w:lastColumn="0" w:lastRow="0" w:noHBand="0" w:noVBand="1" w:val="04A0"/>
      </w:tblPr>
      <w:tblGrid>
        <w:gridCol w:w="3118"/>
        <w:gridCol w:w="1417"/>
        <w:gridCol w:w="5102"/>
      </w:tblGrid>
      <w:tr>
        <w:trPr>
          <w:cantSplit/>
          <w:tblHeader/>
        </w:trPr>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假设月度项目</w:t>
            </w:r>
          </w:p>
        </w:tc>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金额（元）</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依据与处理</w:t>
            </w:r>
          </w:p>
        </w:tc>
      </w:tr>
      <w:tr>
        <w:trPr>
          <w:cantSplit/>
        </w:trPr>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住房及固定费用</w:t>
            </w:r>
          </w:p>
        </w:tc>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2500</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按租约和近三个月账单估计</w:t>
            </w:r>
          </w:p>
        </w:tc>
      </w:tr>
      <w:tr>
        <w:trPr>
          <w:cantSplit/>
        </w:trPr>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正常吃饭</w:t>
            </w:r>
          </w:p>
        </w:tc>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1400</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买菜、外食一起算，保留蛋白质食物</w:t>
            </w:r>
          </w:p>
        </w:tc>
      </w:tr>
      <w:tr>
        <w:trPr>
          <w:cantSplit/>
        </w:trPr>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交通和通信</w:t>
            </w:r>
          </w:p>
        </w:tc>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400</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工作与必要出行</w:t>
            </w:r>
          </w:p>
        </w:tc>
      </w:tr>
      <w:tr>
        <w:trPr>
          <w:cantSplit/>
        </w:trPr>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医疗及照护</w:t>
            </w:r>
          </w:p>
        </w:tc>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500</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常用药及固定照护责任</w:t>
            </w:r>
          </w:p>
        </w:tc>
      </w:tr>
      <w:tr>
        <w:trPr>
          <w:cantSplit/>
        </w:trPr>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既有分期本息</w:t>
            </w:r>
          </w:p>
        </w:tc>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600</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不含已计入消费的信用卡当月还款</w:t>
            </w:r>
          </w:p>
        </w:tc>
      </w:tr>
      <w:tr>
        <w:trPr>
          <w:cantSplit/>
        </w:trPr>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不按月发生的必要费用预留</w:t>
            </w:r>
          </w:p>
        </w:tc>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300</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全年预计 3600 元，除以 12</w:t>
            </w:r>
          </w:p>
        </w:tc>
      </w:tr>
      <w:tr>
        <w:trPr>
          <w:cantSplit/>
        </w:trPr>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必要支出合计</w:t>
            </w:r>
          </w:p>
        </w:tc>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5700</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以上各项相加</w:t>
            </w:r>
          </w:p>
        </w:tc>
      </w:tr>
    </w:tbl>
    <w:p>
      <w:pPr>
        <w:spacing w:after="60" w:line="60" w:lineRule="exact"/>
      </w:pPr>
    </w:p>
    <w:p>
      <w:r>
        <w:t>这个例子的 5700 元只是月度规划数。假设实际到账收入 7200 元，先减必要支出，剩下 1500 元；若本月自选消费计划 700 元，理论上还剩 800 元。需要再核对有没有漏掉年费、探亲、维修和欠款，才能决定 800 元怎么安排。收入里还没发的奖金不能先拿来解释账为什么能平。</w:t>
      </w:r>
    </w:p>
    <w:p>
      <w:pPr>
        <w:pStyle w:val="Heading3"/>
      </w:pPr>
      <w:r>
        <w:t>年付和季付的钱 记两次不同的事情</w:t>
      </w:r>
    </w:p>
    <w:p>
      <w:r>
        <w:t>假设全年保险、必要维修和其他周期费用合计预计 3600 元，平均每月预留 300 元有助于规划；但实际某月一次要付 2400 元，付款日仍需要完整的 2400 元。建立“已预留余额”，每月转入或记账 300 元，付款时从该余额扣除。不要因为表上每月只写了 300 元，就忘了银行卡当天要有多少。</w:t>
      </w:r>
    </w:p>
    <w:p>
      <w:r>
        <w:t>过去三个月波动很大时，不强行求一个平均值了事。例如冬夏电费不同，先写普通月与高支出月两个数字；医疗费用难估，就保留已确定项目和未知项目。月底只找最大的两项差异：是漏记、估计偏低，还是生活条件变了。下月调整表，没必要每天用半小时追责自己。若账单涉及其他人的隐私，自己保管即可，不必交给任何人证明你会过日子。</w:t>
      </w:r>
    </w:p>
    <w:p>
      <w:bookmarkStart w:id="17" w:name="money02"/>
      <w:pPr>
        <w:pStyle w:val="Heading2"/>
      </w:pPr>
      <w:r>
        <w:t>2.2  存款有多少 与下周能用多少 是两回事</w:t>
      </w:r>
      <w:bookmarkEnd w:id="17"/>
    </w:p>
    <w:p>
      <w:r>
        <w:t>先列“今天可用”的现金和账户余额，再列暂时不能动的钱：房租押金、未结算报销、别人欠你的借款、尚未到账的项目款、赎回或变现需要时间的资产。信用卡和消费贷额度单独放在负债工具栏，不能加入存款总额。自己有权决定动用、能按时取出，并且不属于别人或另有用途的钱，才进入眼前现金安排。</w:t>
      </w:r>
    </w:p>
    <w:p>
      <w:pPr>
        <w:pStyle w:val="Heading3"/>
      </w:pPr>
      <w:r>
        <w:t>用日期找缺口 而不只看月底总数</w:t>
      </w:r>
    </w:p>
    <w:tbl>
      <w:tblPr>
        <w:tblW w:type="auto" w:w="0"/>
        <w:jc w:val="center"/>
        <w:tblLayout w:type="fixed"/>
        <w:tblLook w:firstColumn="1" w:firstRow="1" w:lastColumn="0" w:lastRow="0" w:noHBand="0" w:noVBand="1" w:val="04A0"/>
      </w:tblPr>
      <w:tblGrid>
        <w:gridCol w:w="3969"/>
        <w:gridCol w:w="2268"/>
        <w:gridCol w:w="3402"/>
      </w:tblGrid>
      <w:tr>
        <w:trPr>
          <w:cantSplit/>
          <w:tblHeader/>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假设时间与事项</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收支（元）</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可用余额（元）</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月初已有余额</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3200</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3200</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5 日交房租</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−2500</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700</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8 日账单应还</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−900</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−200</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15 日工资到账</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+7200</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7000</w:t>
            </w:r>
          </w:p>
        </w:tc>
      </w:tr>
    </w:tbl>
    <w:p>
      <w:pPr>
        <w:spacing w:after="60" w:line="60" w:lineRule="exact"/>
      </w:pPr>
    </w:p>
    <w:p>
      <w:r>
        <w:t>这张表故意没有列吃饭交通等其他支出：即便只看已列项目，8 日也已经缺 200 元，实际缺口只会更大。15 日有工资，不能解决 8 日的付款。应在到期前核实其他可用资金，了解能否依法依约调整付款安排，并计算新增费用；未经对方同意，不能把自己修改的日期当成已经延期。</w:t>
      </w:r>
    </w:p>
    <w:p>
      <w:pPr>
        <w:pStyle w:val="Heading3"/>
      </w:pPr>
      <w:r>
        <w:t>把应急准备做成几个可达到的台阶</w:t>
      </w:r>
    </w:p>
    <w:p>
      <w:r>
        <w:t>假设你的必要支出为每月 5000 元，另有一笔已知的搬家费 2000 元。先准备下一次工资前的账单；再考虑一个月必要支出 5000 元；三个月无收入情景是 15000 元，六个月是 30000 元。若希望这段时间也能搬家，应另加 2000 元，不把同一笔钱同时承诺给房租和搬家。这些月数是压力情景，不是每个人必须完成的储蓄指标。</w:t>
      </w:r>
    </w:p>
    <w:p>
      <w:r>
        <w:t>目标要结合工作稳定性、再就业需要多久、照护责任和已有保障。每月只有 200 元余量时，可以先形成 600 元的小缓冲；它已经能减少一次小故障带来的临时借钱。有高成本债务时，把必要现金与还债成本一起比较，不机械地先存满六个月再处理债务。不要用不吃饭、不买药来完成目标。</w:t>
      </w:r>
    </w:p>
    <w:p>
      <w:pPr>
        <w:pStyle w:val="Heading3"/>
      </w:pPr>
      <w:r>
        <w:t>存放方式要能服务于实际用途</w:t>
      </w:r>
    </w:p>
    <w:p>
      <w:r>
        <w:t xml:space="preserve">检查能否及时支取、是否有本金损失风险、到账时间和提前取用条件。确属被保险存款时，同一人在同一家投保机构的所有被保险存款本息合并计算，最高偿付限额为 50 万元；这不表示在银行购买的理财或基金也受同样保护。</w:t>
      </w:r>
      <w:hyperlink w:anchor="source_MONEY01">
        <w:r>
          <w:t xml:space="preserve">[MONEY01]</w:t>
        </w:r>
      </w:hyperlink>
      <w:r>
        <w:t xml:space="preserve"> 不懂产品性质时，先通过机构官方渠道问清“这是不是存款，合同哪里写着”。</w:t>
      </w:r>
    </w:p>
    <w:p>
      <w:r>
        <w:t>用过应急钱后，先记录用于什么、剩多少、下一笔刚性支出在哪里，再按恢复的收入补回。它被用于真实需要，正是它原本的用途。每月检查一次通常比每天盯余额更实用；遇到搬家、停工、孩子照护变化时，再主动重算。</w:t>
      </w:r>
    </w:p>
    <w:p>
      <w:bookmarkStart w:id="18" w:name="money03"/>
      <w:pPr>
        <w:pStyle w:val="Heading2"/>
      </w:pPr>
      <w:r>
        <w:t>2.3  收入忽高忽低时 先把接单和生活账分开</w:t>
      </w:r>
      <w:bookmarkEnd w:id="18"/>
    </w:p>
    <w:p>
      <w:r>
        <w:t>自由职业、销售提成、季节工作和小生意的难点，往往是收入与账单的日期对不上。先把“已到账”“有明确合同和付款日但未到账”“尚在谈”分开。客户说下周结算，可以写在应收栏，日常生活安排仍要考虑延迟；不要因为开了发票就认为钱已在账户里。</w:t>
      </w:r>
    </w:p>
    <w:p>
      <w:pPr>
        <w:pStyle w:val="Heading3"/>
      </w:pPr>
      <w:r>
        <w:t>营业额不能直接当作个人工资</w:t>
      </w:r>
    </w:p>
    <w:p>
      <w:r>
        <w:t>假设某月项目到账 18000 元，其中材料及外包 4000 元、经营固定费用 1500 元，你根据自己的税费和社保情况另预留 2500 元，则可用于个人生活和经营储备的是 10000 元。2500 元只是这一教学案例中的自行预留数，绝不是通用税率或缴费标准；实际应向税务、社保机构核实。退单义务、售后成本和下一期采购也应另留。</w:t>
      </w:r>
    </w:p>
    <w:p>
      <w:r>
        <w:t>先记录过去六个月每月能真正用于生活的钱，不用最好月份决定长期房租。可以自定一个较低的基础生活转入额，例如每月先安排 5000 元，多出来的部分进入淡月储备；该数字必须低于你通常可持续提供的金额。连续几个月不足时，说明需要改生活成本、接单方式或收入来源，而不是继续假定下月一定会补回来。</w:t>
      </w:r>
    </w:p>
    <w:p>
      <w:pPr>
        <w:pStyle w:val="Heading3"/>
      </w:pPr>
      <w:r>
        <w:t>项目开始前 把收款节点谈清楚</w:t>
      </w:r>
    </w:p>
    <w:tbl>
      <w:tblPr>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要写清的事情</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能实际使用的表达</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交付范围</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包含哪些文件、尺寸、次数；哪些算新增工作</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验收与反馈</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谁确认，多久集中提出反馈，怎样记录修改</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付款节点</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启动、阶段交付、尾款各多少钱，何时到期</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变化与暂停</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对方延迟材料或扩大范围，工期和费用怎样调整</w:t>
            </w:r>
          </w:p>
        </w:tc>
      </w:tr>
    </w:tbl>
    <w:p>
      <w:pPr>
        <w:spacing w:after="60" w:line="60" w:lineRule="exact"/>
      </w:pPr>
    </w:p>
    <w:p>
      <w:r>
        <w:t>例如可以提出：“本次报价包含两轮集中修改；新增内容请先确认费用和交付时间，再开始做。”这不是所有行业通用的合同条款，而是一种把工作量说清楚的办法。对方不愿签完整合同，也至少保留双方确认的服务内容、金额、付款主体和交付节点；涉及重大项目，应让专业人员审核合同。</w:t>
      </w:r>
    </w:p>
    <w:p>
      <w:pPr>
        <w:pStyle w:val="Heading3"/>
      </w:pPr>
      <w:r>
        <w:t>回款延期时 不要只重复问什么时候付</w:t>
      </w:r>
    </w:p>
    <w:p>
      <w:r>
        <w:t>发一条能核对的消息：“项目____已于____交付，按双方确认的安排，____元应于____支付。请确认验收状态及实际付款日期；如对交付有异议，请逐项列明。”附已经确认的材料，留存发送记录。对方要求继续增加工作，先评估停止、缩减或追加的合同后果，再书面商量，不在缺钱时无上限垫付。</w:t>
      </w:r>
    </w:p>
    <w:p>
      <w:r>
        <w:t>把应收款按约定日期排序，每次跟进写下一次联系日。未收回之前不预先用于新的长期支出。若已经影响生活，先启动本章的收入中断安排，同时整理合同、工作版本、验收和收款证据，咨询适用的纠纷处理路径。催款可以坚定，不能用公开泄露客户资料或替自己编造验收记录来施压。</w:t>
      </w:r>
    </w:p>
    <w:p>
      <w:bookmarkStart w:id="19" w:name="money04"/>
      <w:pPr>
        <w:pStyle w:val="Heading2"/>
      </w:pPr>
      <w:r>
        <w:t>2.4  收入中断的第一周 先完成四件具体的事</w:t>
      </w:r>
      <w:bookmarkEnd w:id="19"/>
    </w:p>
    <w:p>
      <w:r>
        <w:t>刚被裁员、离职、暂停营业或不得不休息时，不需要当天就把整个未来决定好。先拿一张纸写本周必须处理的四件事：确认原收入结算、知道下次账单缺口、核对社保医保、确定可用的求职或帮扶渠道。工作侵权证据和离职文件另见“工作中的权益”，不要因为急着拿一笔钱，签下自己不理解的放弃权利或全额结清说明。</w:t>
      </w:r>
    </w:p>
    <w:p>
      <w:pPr>
        <w:pStyle w:val="Heading3"/>
      </w:pPr>
      <w:r>
        <w:t>把口头结算变成逐项确认</w:t>
      </w:r>
    </w:p>
    <w:p>
      <w:r>
        <w:t>向原单位询问最后工资覆盖哪段期间、奖金或报销是否仍待结、已确认的补偿何时支付、离职证明和社保停缴记录怎样取得。分别写明金额、日期、对接人及仍有争议的部分。“公司会处理”不能填进到账日期。工资、补偿和失业保险是不同款项，不能因为其中一笔正在处理，就忽略其他应办事项。</w:t>
      </w:r>
    </w:p>
    <w:p>
      <w:r>
        <w:t>现金表改成以周为单位。保留吃饭、住房、必要治疗、通信、求职交通和照护支出，暂停尚未承诺的大额非必要计划；已签合同的服务先查取消或退费条件。不要为了快速减少支出，直接退掉尚未理解后果的保险，或以新借款支付不必要的培训和所谓就业保证金。</w:t>
      </w:r>
    </w:p>
    <w:p>
      <w:pPr>
        <w:pStyle w:val="Heading3"/>
      </w:pPr>
      <w:r>
        <w:t>失业保险是否可领 要对照自己的事实</w:t>
      </w:r>
    </w:p>
    <w:p>
      <w:r>
        <w:t xml:space="preserve">法定领取条件包括失业前单位和本人缴纳失业保险费满一年、非本人意愿中断就业、已经办理失业登记并有求职要求。领取失业保险金期间，职工基本医保费按规定由失业保险基金支付，个人不缴纳该项基本医保费。</w:t>
      </w:r>
      <w:hyperlink w:anchor="source_MONEY02">
        <w:r>
          <w:t xml:space="preserve">[MONEY02]</w:t>
        </w:r>
      </w:hyperlink>
      <w:r>
        <w:t xml:space="preserve"> 是否符合、可领多久和标准是多少，由经办机构结合记录确认，不能只凭“离职”两个字判断。</w:t>
      </w:r>
    </w:p>
    <w:p>
      <w:r>
        <w:t>准备身份证明、参保记录、解除或终止劳动关系材料等已有文件，通过当地人社官方渠道查看具体要求。不要为了迎合申请条件修改事实，也不要仅因离职证明写了某种表述就放弃询问。若单位停保原因或材料与实际不符，保留证据并申请核对。获批之前，预算里的待遇金额先写“待确认”，获批后仍核对实际发放。</w:t>
      </w:r>
    </w:p>
    <w:p>
      <w:pPr>
        <w:pStyle w:val="Heading3"/>
      </w:pPr>
      <w:r>
        <w:t>给恢复收入安排一个能执行的节奏</w:t>
      </w:r>
    </w:p>
    <w:p>
      <w:r>
        <w:t>先写你本周能做的动作，例如整理两段项目经历、联系一个已知招聘方、完成一次求职登记；同时限定求职时段，保留吃饭和睡眠。照护或健康状况暂不允许全职工作时，如实列出可工作时段及限制，再寻找匹配安排。不要用每天投多少份简历代替职位、薪资和通勤的筛选。</w:t>
      </w:r>
    </w:p>
    <w:p>
      <w:r>
        <w:t>如果基本生活已经难以维持，可以向所在地社区、民政或公共就业服务机构说明家庭实际收入、资产、照护与就业情况，询问可申请的临时救助或就业服务及材料；是否符合由当地规则认定。求助时带一页情况说明和现有证明，记录受理机构、还需补什么、何时反馈。没有得到即时答复时，按回执继续跟进，不把一次无结果理解成所有渠道都已用完。</w:t>
      </w:r>
    </w:p>
    <w:p>
      <w:bookmarkStart w:id="20" w:name="money05"/>
      <w:pPr>
        <w:pStyle w:val="Heading2"/>
      </w:pPr>
      <w:r>
        <w:t>2.5  离职后的医保 按自己的转换路径问清楚</w:t>
      </w:r>
      <w:bookmarkEnd w:id="20"/>
    </w:p>
    <w:p>
      <w:r>
        <w:t>先查询自己当前参加的是职工医保还是居民医保、参保地和最后实际缴费月份。向单位问到“缴至某月”之后，还要在当地医保官方渠道核对记录和待遇状态。银行卡扣款、参保登记成功、医保可以报销，是三个需要分别确认的结果；不要把其中一个截图当成全部办妥。</w:t>
      </w:r>
    </w:p>
    <w:p>
      <w:pPr>
        <w:pStyle w:val="Heading3"/>
      </w:pPr>
      <w:r>
        <w:t>同城换单位 转自由职业和换城市 问题不同</w:t>
      </w:r>
    </w:p>
    <w:tbl>
      <w:tblPr>
        <w:tblW w:type="auto" w:w="0"/>
        <w:jc w:val="center"/>
        <w:tblLayout w:type="fixed"/>
        <w:tblLook w:firstColumn="1" w:firstRow="1" w:lastColumn="0" w:lastRow="0" w:noHBand="0" w:noVBand="1" w:val="04A0"/>
      </w:tblPr>
      <w:tblGrid>
        <w:gridCol w:w="3118"/>
        <w:gridCol w:w="6520"/>
      </w:tblGrid>
      <w:tr>
        <w:trPr>
          <w:cantSplit/>
          <w:tblHeader/>
        </w:trPr>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自己的变化</w:t>
            </w:r>
          </w:p>
        </w:tc>
        <w:tc>
          <w:tcPr>
            <w:tcW w:type="dxa" w:w="65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优先核对</w:t>
            </w:r>
          </w:p>
        </w:tc>
      </w:tr>
      <w:tr>
        <w:trPr>
          <w:cantSplit/>
        </w:trPr>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新单位即将接续</w:t>
            </w:r>
          </w:p>
        </w:tc>
        <w:tc>
          <w:tcPr>
            <w:tcW w:type="dxa" w:w="65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新旧单位分别缴至哪个月，是否存在空档</w:t>
            </w:r>
          </w:p>
        </w:tc>
      </w:tr>
      <w:tr>
        <w:trPr>
          <w:cantSplit/>
        </w:trPr>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暂无单位，符合失业金条件</w:t>
            </w:r>
          </w:p>
        </w:tc>
        <w:tc>
          <w:tcPr>
            <w:tcW w:type="dxa" w:w="65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待遇审批及基金支付职工医保如何衔接</w:t>
            </w:r>
          </w:p>
        </w:tc>
      </w:tr>
      <w:tr>
        <w:trPr>
          <w:cantSplit/>
        </w:trPr>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暂无单位，不走失业金路径</w:t>
            </w:r>
          </w:p>
        </w:tc>
        <w:tc>
          <w:tcPr>
            <w:tcW w:type="dxa" w:w="65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能否参加当地灵活就业职工医保或居民医保</w:t>
            </w:r>
          </w:p>
        </w:tc>
      </w:tr>
      <w:tr>
        <w:trPr>
          <w:cantSplit/>
        </w:trPr>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跨城市工作或长期居住</w:t>
            </w:r>
          </w:p>
        </w:tc>
        <w:tc>
          <w:tcPr>
            <w:tcW w:type="dxa" w:w="65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参保转换、关系转移、待遇生效和异地就医安排</w:t>
            </w:r>
          </w:p>
        </w:tc>
      </w:tr>
    </w:tbl>
    <w:p>
      <w:pPr>
        <w:spacing w:after="60" w:line="60" w:lineRule="exact"/>
      </w:pPr>
    </w:p>
    <w:p>
      <w:r>
        <w:t>向经办机构说明完整情况：“我原在____参加____医保，实际缴至____月，预计____开始新工作／暂时没有单位。想确认从现在到____的待遇怎样衔接。”然后逐项问：可以选择哪条办理路径；缴费标准及截止日；何时开始待遇；已有空档能否补缴、是否追溯。记录回答的适用地区、业务名称、日期和所需材料。</w:t>
      </w:r>
    </w:p>
    <w:p>
      <w:pPr>
        <w:pStyle w:val="Heading3"/>
      </w:pPr>
      <w:r>
        <w:t>居民医保等待期不能凭经验忽略</w:t>
      </w:r>
    </w:p>
    <w:p>
      <w:r>
        <w:t xml:space="preserve">国家政策自 2025 年起对未在集中参保期内参保或未连续参保的部分居民医保参保人员设置待遇等待期，并有特殊群体及修复等规则，具体标准由各省份确定。</w:t>
      </w:r>
      <w:hyperlink w:anchor="source_MONEY03">
        <w:r>
          <w:t xml:space="preserve">[MONEY03]</w:t>
        </w:r>
      </w:hyperlink>
      <w:r>
        <w:t xml:space="preserve"> 因此，不要把“以前交上就能用”当作这次转换的依据；也不要把居民医保规则直接套到职工医保中断后接续。</w:t>
      </w:r>
    </w:p>
    <w:p>
      <w:r>
        <w:t>若客服说法不一致，把自己的险种、最后缴费月和拟办理日期写成同一段，再通过经办窗口或官方书面渠道确认。可以问：“请问这个答复对应哪份本地规定，适用于从职工医保转居民医保吗？”保留回执，按业务状态继续查；需要补正材料就写下完成日期，不只把咨询电话当作办理完成。</w:t>
      </w:r>
    </w:p>
    <w:p>
      <w:pPr>
        <w:pStyle w:val="Heading3"/>
      </w:pPr>
      <w:r>
        <w:t>正在治疗时 把费用和办理同步安排</w:t>
      </w:r>
    </w:p>
    <w:p>
      <w:r>
        <w:t>如有近期检查、住院或长期用药计划，先向经办机构和医院医保窗口确认该次就医的结算路径。不要为了等保障生效延误急需治疗，也不要向你推销商业保险的人询问基本医保能否追溯这种政策问题。已经自费的费用，保存完整票据和病历，询问能否依法按规则申请报销，不预先承诺一定能补回来。</w:t>
      </w:r>
    </w:p>
    <w:p>
      <w:r>
        <w:t>把社保医保成本加入断薪预算。养老保险的记录、续缴和转移也要核对，但“暂时没缴”与“以前缴费全部作废”不是同一回事；具体资格条件另向人社确认。不要为省事付钱给不明机构虚构劳动关系挂靠。最后在接续表上填：原险种、停缴月、新路径、缴费凭证、待遇起始日、尚待处理事项。只有最后一项已明确，才能从待办中划掉。</w:t>
      </w:r>
    </w:p>
    <w:p>
      <w:bookmarkStart w:id="21" w:name="money06"/>
      <w:pPr>
        <w:pStyle w:val="Heading2"/>
      </w:pPr>
      <w:r>
        <w:t>2.6  换工作时 用到手的钱和第一笔工资比较</w:t>
      </w:r>
      <w:bookmarkEnd w:id="21"/>
    </w:p>
    <w:p>
      <w:r>
        <w:t>“月薪涨了”值得高兴，也需要核对它由什么组成。先索取书面录用信息，列固定工资、绩效、试用期工资、发薪日期、工作地点、工时、福利与社保安排。奖金写“最高”“可达”或取决于考核的，不进入保守收入栏。书面录用信息也不能保证所有变化不发生，因此要把关键条件带入后续正式劳动合同核对。</w:t>
      </w:r>
    </w:p>
    <w:p>
      <w:pPr>
        <w:pStyle w:val="Heading3"/>
      </w:pPr>
      <w:r>
        <w:t>先用同一口径比较两份工作</w:t>
      </w:r>
    </w:p>
    <w:tbl>
      <w:tblPr>
        <w:tblW w:type="auto" w:w="0"/>
        <w:jc w:val="center"/>
        <w:tblLayout w:type="fixed"/>
        <w:tblLook w:firstColumn="1" w:firstRow="1" w:lastColumn="0" w:lastRow="0" w:noHBand="0" w:noVBand="1" w:val="04A0"/>
      </w:tblPr>
      <w:tblGrid>
        <w:gridCol w:w="3969"/>
        <w:gridCol w:w="2835"/>
        <w:gridCol w:w="2835"/>
      </w:tblGrid>
      <w:tr>
        <w:trPr>
          <w:cantSplit/>
          <w:tblHeader/>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教学假设，每月金额</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原工作 A</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拟换工作 B</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预计实际到手收入</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7500 元</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8400 元</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通勤支出</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300 元</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700 元</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因工作新增餐费</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200 元</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500 元</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因工时新增照护费</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0 元</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600 元</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减去上述工作相关支出后</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7000 元</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6600 元</w:t>
            </w:r>
          </w:p>
        </w:tc>
      </w:tr>
    </w:tbl>
    <w:p>
      <w:pPr>
        <w:spacing w:after="60" w:line="60" w:lineRule="exact"/>
      </w:pPr>
    </w:p>
    <w:p>
      <w:r>
        <w:t>表中到手数是假设已按本人情况估算后的结果，不能把税前工资直接填在这一行。B 的到账收入多 900 元，但列出的工作相关支出多 1300 元，剩余反而少 400 元。这个结果不自动否定 B：技能、发展、环境和休息也可能值得；只是你需要知道自己实际是在交换什么，而不是只看一个月薪数字。</w:t>
      </w:r>
    </w:p>
    <w:p>
      <w:pPr>
        <w:pStyle w:val="Heading3"/>
      </w:pPr>
      <w:r>
        <w:t>再算交接期 不要等入职后才发现两个月没发钱</w:t>
      </w:r>
    </w:p>
    <w:p>
      <w:r>
        <w:t>假设旧工作 10 月底结束，新工作 11 月入职，而第一笔新工资在 12 月支付。向双方分别确认最后一笔和第一笔工资覆盖期间、到账日期、试用期算法，把 11 月每一项必付款排进现金日历。12 月会发工资，不能拿来支付 11 月已经到期的房租。搬家、体检、设备等费用也应注明由谁承担，避免入职后才补预算。</w:t>
      </w:r>
    </w:p>
    <w:p>
      <w:r>
        <w:t>一般离职、试用期离职、协商解除和因单位违法解除，不是同一条路径；通知、补偿和证明的处理见“工作中的权益”。不要把上网查到的某个通知天数套在所有情形上。存在威胁或严重侵害时，先保障自身安全并求助，不以维持漂亮履历作为必须忍受的理由。</w:t>
      </w:r>
    </w:p>
    <w:p>
      <w:pPr>
        <w:pStyle w:val="Heading3"/>
      </w:pPr>
      <w:r>
        <w:t>条件突然变更时 把差异写明再决定</w:t>
      </w:r>
    </w:p>
    <w:p>
      <w:r>
        <w:t>可回复：“此前确认固定工资为____，现文本为____；工作地点也从____变成____。请确认最终条件及生效时间，我需要据此评估入职安排。”保留原消息、合同版本和回复。若对方只承诺“转正一定补回来”，请说明具体标准、由谁审批、哪一条写入文件；仍不明确的部分按未确定处理。</w:t>
      </w:r>
    </w:p>
    <w:p>
      <w:r>
        <w:t>跨城机会还要核对住宿押金、返程、社保和生活支持；不熟悉的新行业可先询问实际工作任务和考核样例。对要求求职者先借款培训、代收业务款或交出银行账户的安排，暂停并独立核实。决定后写一个保底方案：若入职延后两周、岗位取消或不适应，你有哪些现实可用的现金与住处选择。保底方案是帮助行动，不是要求所有风险都消失后才换工作。</w:t>
      </w:r>
    </w:p>
    <w:p>
      <w:bookmarkStart w:id="22" w:name="money07"/>
      <w:pPr>
        <w:pStyle w:val="Heading2"/>
      </w:pPr>
      <w:r>
        <w:t>2.7  债务多起来时 先看完整账 再谈怎么还</w:t>
      </w:r>
      <w:bookmarkEnd w:id="22"/>
    </w:p>
    <w:p>
      <w:r>
        <w:t>把每笔债务放到同一页：债权人、合同、剩余本金、到期日期、本期应付、年化利率及其他费用、抵押或保证、目前是否逾期、官方联系方式。不要只抄平台首页的“剩余额度”；它不是你已经欠的钱。对账后如有不认可的金额，标为待核实，保留合同和流水，不用反复借新钱让所有页面暂时显示正常。</w:t>
      </w:r>
    </w:p>
    <w:p>
      <w:pPr>
        <w:pStyle w:val="Heading3"/>
      </w:pPr>
      <w:r>
        <w:t>先保住基本生活 再具体评估违约后果与成本</w:t>
      </w:r>
    </w:p>
    <w:p>
      <w:r>
        <w:t>例如某人本月收入扣除必要生活后只能拿出 1800 元，三笔合同合计本期应付 2400 元，缺口就是 600 元。这个数字意味着需要提前沟通，不是把三笔各还一点就自动都算按时履约。房屋等担保财产风险、法定或合同到期要求、逾期费用、信用影响和剩余本金，都应分别了解。复杂债务或已有诉讼时，带齐资料咨询法律专业人员。</w:t>
      </w:r>
    </w:p>
    <w:p>
      <w:r>
        <w:t xml:space="preserve">如果所有本期应付已能覆盖，才比较额外的钱用于提前还哪一笔：通常要比较综合成本、提前还款费用、利息计算方式和必要现金。不能只看日利率很小就觉得便宜。人民银行要求贷款产品明示年化利率，贷款成本计算包含利息及与贷款直接相关的费用；分期还本还要考虑实际占用本金。</w:t>
      </w:r>
      <w:hyperlink w:anchor="source_MONEY04">
        <w:r>
          <w:t xml:space="preserve">[MONEY04]</w:t>
        </w:r>
      </w:hyperlink>
      <w:r>
        <w:t xml:space="preserve"> 本章不提供一个适用于所有债务的固定排序。</w:t>
      </w:r>
    </w:p>
    <w:p>
      <w:pPr>
        <w:pStyle w:val="Heading3"/>
      </w:pPr>
      <w:r>
        <w:t>直接找债权机构提出自己做得到的方案</w:t>
      </w:r>
    </w:p>
    <w:p>
      <w:r>
        <w:t>通过合同或官方渠道联系，说明：“我因____导致收入在____期间减少。现有余额____，每月扣除必要生活后约可偿还____。请告知能否调整还款日期、分期安排或其他方案，需哪些真实材料，调整后总费用和信用记录如何处理。”不许诺自己明知做不到的金额，也不隐瞒会影响方案的其他债务。</w:t>
      </w:r>
    </w:p>
    <w:p>
      <w:r>
        <w:t>对方提出方案时，逐项核对新的每期金额、期限、利息费用、原逾期怎样处理、提前结清条件、是否有新的授权或担保。要求通过可核实的正式方式确认，确认前仍按原合同理解义务；电话里“帮你登记”不等于已经同意减免或暂停。谈不成时保存沟通记录，询问正式投诉、调解或法律途径，而不是买所谓内部通道。</w:t>
      </w:r>
    </w:p>
    <w:p>
      <w:pPr>
        <w:pStyle w:val="Heading3"/>
      </w:pPr>
      <w:r>
        <w:t>把债务协商与不法催收分开处理</w:t>
      </w:r>
    </w:p>
    <w:p>
      <w:r>
        <w:t xml:space="preserve">遭遇威胁、泄露个人信息或其他侵害，保存时间、号码、原始信息和具体行为，向机构官方投诉；现实人身危险及时报警。对方有债权，不代表任何催收方式都被允许；同时，投诉也不自动免除真实债务。2026 年金融监管风险提示明确提醒防范“征信洗白”“强制停息挂账”等第三方保证，建议通过金融机构官方渠道沟通。</w:t>
      </w:r>
      <w:hyperlink w:anchor="source_MONEY05">
        <w:r>
          <w:t xml:space="preserve">[MONEY05]</w:t>
        </w:r>
      </w:hyperlink>
    </w:p>
    <w:p>
      <w:r>
        <w:t>不向中介交出银行卡、电话卡、验证码或空白授权，不伪造失业与病历材料。协商完成后，把新计划放入付款日历，首次付款核对收款方及凭证；每次付清一笔，取得相应结清证明并复核账户状态。收入再次变化时尽早联系，不等到多期违约才重新解释。</w:t>
      </w:r>
    </w:p>
    <w:p>
      <w:bookmarkStart w:id="23" w:name="money08"/>
      <w:pPr>
        <w:pStyle w:val="Heading2"/>
      </w:pPr>
      <w:r>
        <w:t>2.8  买保险前读得懂 出险后才能找得到</w:t>
      </w:r>
      <w:bookmarkEnd w:id="23"/>
    </w:p>
    <w:p>
      <w:r>
        <w:t>先写自己想解决的损失：一次医疗费用、疾病期间收入中断、意外伤残，还是自己身故后仍需负担的债务和照护责任。已有基本医保与单位保障先列出来，再考虑商业保险填补什么。不要因为单身就被默认什么都不需要，也不要因害怕未来而一次买下长期交不起的保费。产品名称和“最高赔多少”都不能代替条款。</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看合同的顺序</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至少要找到的内容</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保什么人、保多久</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投保人与被保险人、保险期间、责任开始时间</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什么情况赔</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保险责任、疾病或事故定义、给付条件</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哪些不赔或有限制</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责任免除、等待期、既往情况、医院及地域限制</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自己先承担多少</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免赔额、赔付比例、限额、是否要求先用医保结算</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以后怎样继续</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续保条件、费率调整约定、缴费与退保后果</w:t>
            </w:r>
          </w:p>
        </w:tc>
      </w:tr>
    </w:tbl>
    <w:p>
      <w:pPr>
        <w:spacing w:after="60" w:line="60" w:lineRule="exact"/>
      </w:pPr>
    </w:p>
    <w:p>
      <w:r>
        <w:t xml:space="preserve">把不懂的条款发给保险公司官方客服，要求指出相应页码和适用情形。健康问询如实按问题作答，拿不准既往诊断、检查异常等是否涉及，就说明具体事实并取得可留存的答复；不要接受“别写，出险再说”。保险法对如实告知、免责条款提示说明和理赔材料有相应规定。</w:t>
      </w:r>
      <w:hyperlink w:anchor="source_MONEY06">
        <w:r>
          <w:t xml:space="preserve">[MONEY06]</w:t>
        </w:r>
      </w:hyperlink>
      <w:r>
        <w:t xml:space="preserve"> 保留问询原题、本人回答、核保结论、保单和付款记录。</w:t>
      </w:r>
    </w:p>
    <w:p>
      <w:pPr>
        <w:pStyle w:val="Heading3"/>
      </w:pPr>
      <w:r>
        <w:t>用一个简化例子看懂“保额高”不等于这次全赔</w:t>
      </w:r>
    </w:p>
    <w:p>
      <w:r>
        <w:t>假设某次符合合同范围的费用为 20000 元，合同约定本次尚需自行承担的免赔额为 10000 元，其余按 80% 支付，且没有其他扣除和上限影响，则示范计算为（20000−10000）×80%=8000 元。这只演示算法，真实合同对医保扣除、累计免赔、费用范围和比例顺序可能不同，必须按自己的条款算，不能把此例当作任何产品承诺。</w:t>
      </w:r>
    </w:p>
    <w:p>
      <w:r>
        <w:t xml:space="preserve">“今年可以继续买”不等于合同保证未来续保。监管对短期健康险要求明确披露保险责任、等待期、免赔额等，并明确不保证续保；保险期间一年也不能单凭名称判断具体属性。</w:t>
      </w:r>
      <w:hyperlink w:anchor="source_MONEY07">
        <w:r>
          <w:t xml:space="preserve">[MONEY07]</w:t>
        </w:r>
      </w:hyperlink>
      <w:r>
        <w:t xml:space="preserve"> 若打算换产品，先核对新产品承保结论、等待期和旧合同终止后果，再决定，避免新旧都没接好。</w:t>
      </w:r>
    </w:p>
    <w:p>
      <w:pPr>
        <w:pStyle w:val="Heading3"/>
      </w:pPr>
      <w:r>
        <w:t>想退保 先拿到拟办理当天的计算结果</w:t>
      </w:r>
    </w:p>
    <w:p>
      <w:r>
        <w:t xml:space="preserve">通过保险公司官方渠道索取按拟退保日期计算的可退金额、计算依据、相关费用、保障终止时间和预计到账安排。已交保费不等于现在能退的钱；保险法对人身保险解除合同后的现金价值退还有规定，财产保险另有规则，具体还要核对险种、条款及是否适用犹豫期等约定。</w:t>
      </w:r>
      <w:hyperlink w:anchor="source_MONEY06">
        <w:r>
          <w:t xml:space="preserve">[MONEY06]</w:t>
        </w:r>
      </w:hyperlink>
      <w:r>
        <w:t xml:space="preserve"> 不把试算当作已提交退保申请，也不把账户显示的保险金额当作可退金额。若同时换产品，将新承保结论、等待期与新旧保障交接一起核对，再决定办理顺序。正式办完后保存申请回执、解除确认和到账凭证，逐项核对金额；不符时要求说明依据，再走官方投诉等处理渠道。</w:t>
      </w:r>
    </w:p>
    <w:p>
      <w:pPr>
        <w:pStyle w:val="Heading3"/>
      </w:pPr>
      <w:r>
        <w:t>真的发生事故 先按官方渠道报案并索取材料清单</w:t>
      </w:r>
    </w:p>
    <w:p>
      <w:r>
        <w:t>先处理就医和安全；能处理时查看保单报案要求，向保险公司说明事件时间、就医或事故情况，问清案件号、提交入口、材料清单和补交方式。按原件、提交副本、回执三个文件夹保存病历、费用明细、票据、医保结算单及其他被要求的材料，不为理赔修改事实。不同险种可能需要不同材料，不必一次向所有陌生联系人发送完整病历。</w:t>
      </w:r>
    </w:p>
    <w:p>
      <w:r>
        <w:t>资料补充要求请对方明确列出。结果出来后，核对认定范围、免赔和赔付比例；拒赔或金额有异议，要求书面理由与条款依据，再带完整文件通过官方投诉、调解或法律途径处理。不要把“报案成功”当作已认可赔付，也不要相信收费中介能保证全额退保或理赔。档案留一页索引：公司、保单号、保障期限、官方电话、材料所在位置，密码另行保管。</w:t>
      </w:r>
    </w:p>
    <w:p>
      <w:bookmarkStart w:id="24" w:name="money09"/>
      <w:pPr>
        <w:pStyle w:val="Heading2"/>
      </w:pPr>
      <w:r>
        <w:t>2.9  有人催你转账 借名或担保时 把操作停下来</w:t>
      </w:r>
      <w:bookmarkEnd w:id="24"/>
    </w:p>
    <w:p>
      <w:r>
        <w:t>对方可能是陌生客服，也可能是认识很久的人。判断时先看对方要求你做什么：转到新账户、开屏幕共享、下载不明软件、借出银行卡、用你的名字借款、为别人的债务签字。这些动作各有后果，不能用“他不会骗我”合并成一次信任测试。暂停操作不需要先证明对方有罪。</w:t>
      </w:r>
    </w:p>
    <w:p>
      <w:pPr>
        <w:pStyle w:val="Heading3"/>
      </w:pPr>
      <w:r>
        <w:t>先切断催促 再独立核实</w:t>
      </w:r>
    </w:p>
    <w:p>
      <w:r>
        <w:t>可以说：“我现在不转账，我会用原来保存的联系方式或官方渠道核实。”声称单位、医院、警方或亲友有急事时，回拨你原本可信的号码，核对真实事项和收款主体；不只点击对方发来的证明或转接。视频、声音和知道个人信息都不能单独证明身份。购物退款、账户异常等事项，从自己打开的官方应用或网站进入。</w:t>
      </w:r>
    </w:p>
    <w:p>
      <w:r>
        <w:t>如果对方以投资、恋爱或工作为由，让你先试一小笔再追加，不用首次能提现证明整个安排可靠。向个人或陌生账户支付“解冻费”“追回款手续费”，或要求你代收再转走的钱，都应先停下。你可以请可信任的人只帮忙复核材料，无须把全部财务账户开放给他。</w:t>
      </w:r>
    </w:p>
    <w:p>
      <w:pPr>
        <w:pStyle w:val="Heading3"/>
      </w:pPr>
      <w:r>
        <w:t>借钱与担保 要看最坏情况下自己承担什么</w:t>
      </w:r>
    </w:p>
    <w:p>
      <w:r>
        <w:t>假设有人借 5000 元，而你可用现金只有 8000 元、下月必要支出 5500 元，即使对方真诚，你也没有 5000 元不影响生活的余地。可以明确回复：“这笔钱会影响我的房租和生活，我不能借。我可以陪你联系正规机构了解办法。”愿意借时，明确借款还是赠与、付款人与收款人、金额、用途及还款安排，保留双方确认和转账，复杂情形请专业人员审核。</w:t>
      </w:r>
    </w:p>
    <w:p>
      <w:r>
        <w:t xml:space="preserve">“只签个名”“先用你的信用，之后再换回来”不能消除责任。保证合同可能使保证人在约定范围内承担他人债务责任，方式、范围、期间等影响重大；以你名义借款和替人保证也不是同一回事。</w:t>
      </w:r>
      <w:hyperlink w:anchor="source_MONEY08">
        <w:r>
          <w:t xml:space="preserve">[MONEY08]</w:t>
        </w:r>
      </w:hyperlink>
      <w:r>
        <w:t xml:space="preserve"> 不签空白或未理解的借款、保证和授权文件，不提供验证码让别人替你完成。已经签了又后悔，不能只发一句“我退出”就认为责任消失，应尽快取得合同并咨询。</w:t>
      </w:r>
    </w:p>
    <w:p>
      <w:pPr>
        <w:pStyle w:val="Heading3"/>
      </w:pPr>
      <w:r>
        <w:t>已经转出去的钱 先争取止损再复盘</w:t>
      </w:r>
    </w:p>
    <w:p>
      <w:r>
        <w:t xml:space="preserve">发现疑似诈骗立即停止继续转账，拨打 110，尽量提供时间、金额、收款账户、转账凭证和对方联系方式；按警方指引补交材料。如泄露银行密码、验证码或发生不明扣款，立即通过银行或支付机构官方渠道处理账户风险。</w:t>
      </w:r>
      <w:hyperlink w:anchor="source_MONEY09">
        <w:r>
          <w:t xml:space="preserve">[MONEY09]</w:t>
        </w:r>
      </w:hyperlink>
      <w:r>
        <w:t xml:space="preserve"> 不等把所有截图排版完成才报警，也不向自称黑客或追款团队再付钱。</w:t>
      </w:r>
    </w:p>
    <w:p>
      <w:r>
        <w:t>没有立即追回，不代表报警没有意义；追回也不保证。记录报案或受理信息、承办联系渠道和后续材料要求，按通知补充。受到欺骗是实施诈骗者的责任。后续可以请信任的人陪着整理账和生活安排，但无需在公开社交平台披露完整流水、证件或隐私来换取理解。</w:t>
      </w:r>
    </w:p>
    <w:p>
      <w:bookmarkStart w:id="25" w:name="money10"/>
      <w:pPr>
        <w:pStyle w:val="Heading2"/>
      </w:pPr>
      <w:r>
        <w:t>2.10  给自己留一张每月能继续使用的财务页</w:t>
      </w:r>
      <w:bookmarkEnd w:id="25"/>
    </w:p>
    <w:p>
      <w:r>
        <w:t>把前面几种表合并成一页摘要，原始账单和合同另存。目的不是把每一笔都展示得漂亮，而是在忙、累或突然停工时，十分钟内知道最先处理哪件事。纸、手机备忘录或表格都可以；工具复杂到让你不愿打开，就减到最少字段。</w:t>
      </w:r>
    </w:p>
    <w:tbl>
      <w:tblPr>
        <w:tblW w:type="auto" w:w="0"/>
        <w:jc w:val="center"/>
        <w:tblLayout w:type="fixed"/>
        <w:tblLook w:firstColumn="1" w:firstRow="1" w:lastColumn="0" w:lastRow="0" w:noHBand="0" w:noVBand="1" w:val="04A0"/>
      </w:tblPr>
      <w:tblGrid>
        <w:gridCol w:w="3402"/>
        <w:gridCol w:w="6236"/>
      </w:tblGrid>
      <w:tr>
        <w:trPr>
          <w:cantSplit/>
          <w:tblHeader/>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字段</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填写示例（假设）</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本次核对日期</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11 月 1 日</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今天可用余额</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9000 元；不包含 2500 元租房押金</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未来 30 天确认到账</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7200 元工资，15 日；项目款仍待确认</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未来 30 天实际必付款</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6000 元，已经包括本月应付年费</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规划中的每月必要支出</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5700 元；它是规划数，不重复加到实际账单</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尚需核实</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医保待遇起始日、一个项目尾款日期</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本周动作</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核对保险账单；联系客户确认验收</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下次检查</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收到工资后核对一次，月底再更新</w:t>
            </w:r>
          </w:p>
        </w:tc>
      </w:tr>
    </w:tbl>
    <w:p>
      <w:pPr>
        <w:spacing w:after="60" w:line="60" w:lineRule="exact"/>
      </w:pPr>
    </w:p>
    <w:p>
      <w:r>
        <w:t>按这个假设，30 天内总可用资金 9000+7200=16200 元，扣已列必付款 6000 元，剩 10200 元；但它仍不是“随便花的余额”，因为表未包含所有自选消费、之后月份的房租和应急目标。继续按日期检查中间是否会出现低余额。必要支出规划值 5700 元和本月实际账单 6000 元是两种观察口径，不能再相加扣一次。</w:t>
      </w:r>
    </w:p>
    <w:p>
      <w:pPr>
        <w:pStyle w:val="Heading3"/>
      </w:pPr>
      <w:r>
        <w:t>每次只做四个核对</w:t>
      </w:r>
    </w:p>
    <w:p>
      <w:r>
        <w:t>第一，到账是否与预期一致，未到账款移回待确认栏。第二，实际支出与计划最大的差异是什么，是否需要提高下一月预留。第三，未来三十天有没有保险年费、季付房租、孩子费用等不常发生的账。第四，债务、医保或理赔是否还有需要主动跟进的事项。每项写一个下一步和日期，不留下“以后注意”这种无法执行的待办。</w:t>
      </w:r>
    </w:p>
    <w:p>
      <w:r>
        <w:t>如果当月超支，先判断原因：偶发的维修可用应急钱；持续的房租、照护或医疗支出上涨，需要重做必要支出；一时兴起的消费可以调整下月计划，但不必把所有正常快乐都删掉。若连续出现入不敷出，把收入与固定支出拿出来处理，单靠更细的记账通常不会填补结构性缺口。</w:t>
      </w:r>
    </w:p>
    <w:p>
      <w:pPr>
        <w:pStyle w:val="Heading3"/>
      </w:pPr>
      <w:r>
        <w:t>重要材料与账户安全分开存</w:t>
      </w:r>
    </w:p>
    <w:p>
      <w:r>
        <w:t>文件可按“收入与社保”“借款与还款”“保险与理赔”“月度账单”分类，文件名带日期和事项。摘要只写账号尾号与材料位置，不放完整密码、支付码和身份证照片。需要别人帮忙时，可提供与问题相关的删减版；委托处理应另核实授权范围，不因为对方帮你记过一次账就默认可以替你转钱。</w:t>
      </w:r>
    </w:p>
    <w:p>
      <w:r>
        <w:t>最后为下一月写一句具体安排，例如“工资到账后先留足 5 日房租，并每月为年费预留 300 元”，而不是“下个月一定少花钱”。没有足够余量时，也可以写“本周完成医保咨询和债务方案核对”。这张页的作用是使生活接得上，不是把你变成永远不能犯错的财务管理员。</w:t>
      </w:r>
    </w:p>
    <w:p>
      <w:bookmarkStart w:id="26" w:name="c3"/>
      <w:pPr>
        <w:pStyle w:val="Heading1"/>
        <w:pageBreakBefore/>
      </w:pPr>
      <w:r>
        <w:t>03  生病时有安排</w:t>
      </w:r>
      <w:bookmarkEnd w:id="26"/>
    </w:p>
    <w:p>
      <w:r>
        <w:t>一个人生病时，困难往往不只来自症状：手机里找不到病历，不知道是否需要空腹，检查做完没人解释，出了医院才想起家里没有饭。提前把这些环节接起来，可以少一些临时决定，也更容易向别人提出明确的帮助请求。</w:t>
      </w:r>
    </w:p>
    <w:p>
      <w:r>
        <w:t>本章面向中国大陆成年读者，重点是就医准备和生活安排。单身不等于独居，也不等于没有孩子或亲友。你可以根据自己的照护关系改写例子。医疗判断由医护人员结合实际情况作出；出现紧急危险时，先求救，记录、钱款与证件随后处理。</w:t>
      </w:r>
    </w:p>
    <w:p>
      <w:bookmarkStart w:id="27" w:name="med01"/>
      <w:pPr>
        <w:pStyle w:val="Heading2"/>
      </w:pPr>
      <w:r>
        <w:t>3.1  平时整理一份医疗资料 临时不必从聊天记录里翻找</w:t>
      </w:r>
      <w:bookmarkEnd w:id="27"/>
    </w:p>
    <w:p>
      <w:r>
        <w:t>选一个今天能够完成的小任务：把正在用的药、已知过敏和最近重要报告放到同一处。纸质文件袋或手机文件夹都可以，不必为了准备而购买健康管理软件。先覆盖真正会影响就医的信息，随后再补历史资料。资料太多时，一页索引比几十张没有日期的截图更有用。</w:t>
      </w:r>
    </w:p>
    <w:p>
      <w:pPr>
        <w:pStyle w:val="Heading3"/>
      </w:pPr>
      <w:r>
        <w:t>首页只放当次就医需要迅速看到的信息</w:t>
      </w:r>
    </w:p>
    <w:p>
      <w:r>
        <w:t>写姓名、出生年月、联系电话、现住地址、主要既往疾病和手术、已知药物过敏、当前用药。过敏写清“曾用什么、出现什么反应、何时发生”；记不清就标注待核实，不把一次胃不舒服直接写成已经确认的药物过敏。用药包括处方药、自己买的药、中药和保健品；拍包装正面及成分名称，标注最近一次实际服用时间。</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资料</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怎样存才容易用</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首页摘要</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每次新诊断、换药或搬家后更新；写最近更新日期</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检查与影像</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日期＋医院＋项目；报告、影像入口与下载期限分别记录</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处方与出院记录</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保留完整版本，旧版注明已调整，不与当前方案混放</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费用与凭证</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费用清单、票据、结算信息另放，避免看病时被账单淹没</w:t>
            </w:r>
          </w:p>
        </w:tc>
      </w:tr>
    </w:tbl>
    <w:p>
      <w:pPr>
        <w:spacing w:after="60" w:line="60" w:lineRule="exact"/>
      </w:pPr>
    </w:p>
    <w:p>
      <w:r>
        <w:t>示例文件名可以是“2026-10-17_某医院_腹部超声_报告”，这只是命名演示，不代表做过这项检查。不要只截取报告的红色箭头；姓名、日期、单位、参考范围和结论都可能影响解释。前后结果来自不同机构时，原件一起保留，请医生判断可否直接比较。</w:t>
      </w:r>
    </w:p>
    <w:p>
      <w:pPr>
        <w:pStyle w:val="Heading3"/>
      </w:pPr>
      <w:r>
        <w:t>联系人先问过 再写进去</w:t>
      </w:r>
    </w:p>
    <w:p>
      <w:r>
        <w:t>可以对朋友说：“我想把你留作生病时的联系人，主要请你帮我通知另一位朋友或送资料。你通常哪个时段接得到电话？联系不上时我先找谁？”对方同意后，存两条联系路径，并说明谁负责什么。填写紧急联系人不等于授予其医疗决定权；涉及代办、代领或医疗沟通，需要另外向医院确认。</w:t>
      </w:r>
    </w:p>
    <w:p>
      <w:r>
        <w:t xml:space="preserve">给联系人一份最小必要的信息，例如住址、本人电话、常去医院和资料存放位置。完整病历、身份证照片、账户密码无需发进亲友群；手机解锁方式也不必与求助卡绑在一起。临时找人帮忙时，再提供完成任务所需材料。医疗机构依法负有病历保管与隐私保护义务，患者也可依法请求查阅、复制相应病历资料。</w:t>
      </w:r>
      <w:hyperlink w:anchor="source_MED01">
        <w:r>
          <w:t xml:space="preserve">[MED01]</w:t>
        </w:r>
      </w:hyperlink>
    </w:p>
    <w:p>
      <w:r>
        <w:t>没有可靠亲友时，先记录医院官方咨询电话、社区卫生服务中心和居住地可以联系的服务渠道，分别问清是否提供预约协助、上门服务或照护转介。记录的是已核实的服务范围，而不是把一个机构名称当成随时有人上门的承诺。每次搬家或换工作后，顺手复核一次。</w:t>
      </w:r>
    </w:p>
    <w:p>
      <w:bookmarkStart w:id="28" w:name="med02"/>
      <w:pPr>
        <w:pStyle w:val="Heading2"/>
      </w:pPr>
      <w:r>
        <w:t>3.2  身体不舒服时 先选对就诊入口 再安排这一天</w:t>
      </w:r>
      <w:bookmarkEnd w:id="28"/>
    </w:p>
    <w:p>
      <w:r>
        <w:t xml:space="preserve">先回答两件事：现在是否有需要急救的危险表现？如果暂不紧急，这个问题由哪类门诊接手？严重呼吸困难、突然说话不清或一侧肢体无力、意识异常、大量出血等，应立即寻求急救；这不是一份穷尽的症状清单。拿不准突发状况是否危险时，如实向120说明，听从调度。</w:t>
      </w:r>
      <w:hyperlink w:anchor="source_MED02">
        <w:r>
          <w:t xml:space="preserve">[MED02]</w:t>
        </w:r>
      </w:hyperlink>
      <w:r>
        <w:t xml:space="preserve"> 常规预约不应拖延紧急处理。</w:t>
      </w:r>
    </w:p>
    <w:p>
      <w:pPr>
        <w:pStyle w:val="Heading3"/>
      </w:pPr>
      <w:r>
        <w:t>不知道挂什么科时 把问题讲成身体发生了什么</w:t>
      </w:r>
    </w:p>
    <w:p>
      <w:r>
        <w:t>使用医院官网、官方公众号、官方应用或院方公开电话核实科室及院区。可以问：“我主要是____不适，已经____天，是否适合挂这个科？如果不是，请告诉我应该咨询哪里。”不要只说“我怀疑自己得了某病”。有多个分散问题、无法判断入口时，可以询问全科或导诊；具体服务名称以医院为准。</w:t>
      </w:r>
    </w:p>
    <w:p>
      <w:r>
        <w:t>预约前逐项核对姓名证件、日期、院区、科室、医生或门诊类别，以及报到截止时间。很多奔波来自同一家医院的两个院区混淆。把预约截图与地图目的地对照，问清退改规则和当日能否完成检查。号源已满时询问其他合适门诊或转诊建议，不相信陌生人“包看上、包住院”的承诺。</w:t>
      </w:r>
    </w:p>
    <w:p>
      <w:pPr>
        <w:pStyle w:val="Heading3"/>
      </w:pPr>
      <w:r>
        <w:t>准备不是一律空腹 也不是自行停药</w:t>
      </w:r>
    </w:p>
    <w:p>
      <w:r>
        <w:t>按预约项目向科室确认是否需要空腹、是否可饮水、原有药物如何处理、有无月经或妊娠相关注意事项。对“检查前停药”的含混提示，报出药名再核对，不把其他人的经验套到自己身上。没有得到明确指示时，不擅自停用长期处方药；联系不到科室，可通过医院官方咨询或开药医生确认。</w:t>
      </w:r>
    </w:p>
    <w:p>
      <w:r>
        <w:t>出门前把证件或医保凭证、旧报告、用药清单、充电设备和必要辅助用品放好。需要轮椅、手语、无障碍厕所、阅读协助等支持的，提前联系院方问具体入口。带食物和水是否能用，要服从检查要求；“包里有”不等于任何时点都可以吃喝。</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这一段时间</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提前留出的安排</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出发与报到</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交通、找院区、排队和无障碍移动时间</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门诊与检查</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可能分开预约，别假定一个上午都能完成</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回程与家务</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疲劳时的回家方式，当天必要照护由谁接替</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结果与复诊</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报告何时出，是否需重新挂号，谁负责解释</w:t>
            </w:r>
          </w:p>
        </w:tc>
      </w:tr>
    </w:tbl>
    <w:p>
      <w:pPr>
        <w:spacing w:after="60" w:line="60" w:lineRule="exact"/>
      </w:pPr>
    </w:p>
    <w:p>
      <w:r>
        <w:t>如果临时发热、症状加重、出现新的妊娠可能，或准备要求没有完成，主动向科室说明，由医院决定是否调整，不隐瞒后照原计划做。身体已明显不适时，减少同一天夹带的购物、面试和长距离赶路。请假可以只提供办理所需的就诊信息，病情细节由你决定向谁说明。</w:t>
      </w:r>
    </w:p>
    <w:p>
      <w:r>
        <w:t>预约后还剩一个问题没有答案，例如“能否独自离院”，就把它写成下一通电话的第一句话。准备清单的作用是发现缺口，不是要求自己在生病时把所有事情做得完美。</w:t>
      </w:r>
    </w:p>
    <w:p>
      <w:bookmarkStart w:id="29" w:name="med03"/>
      <w:pPr>
        <w:pStyle w:val="Heading2"/>
      </w:pPr>
      <w:r>
        <w:t>3.3  在诊室把问题说清楚 把决定听明白</w:t>
      </w:r>
      <w:bookmarkEnd w:id="29"/>
    </w:p>
    <w:p>
      <w:r>
        <w:t>就诊前用五到十分钟写一段时间线，长度以能够读给医生听为准。顺序是：最困扰的症状、何时开始、怎样变化、对吃饭睡觉工作有什么影响、已经采取什么处理。补充相关病史、用药和过敏；有妊娠可能、近期手术或特殊接触时主动说明。不要为“显得懂医”堆砌网络诊断。</w:t>
      </w:r>
    </w:p>
    <w:p>
      <w:r>
        <w:t>虚构的表达示例：“我三天前开始腹部不舒服，今天比前两天明显，已经影响进食。昨天自己服用了____，实际用量写在这里。以前有____病史，这次与过去的不同是____。”如果痛得说不清，先告诉医生最影响你的事情，不必努力讲完全部历史。记录可以交给医生看，也可以由你允许的陪同者补充。</w:t>
      </w:r>
    </w:p>
    <w:p>
      <w:pPr>
        <w:pStyle w:val="Heading3"/>
      </w:pPr>
      <w:r>
        <w:t>把最重要的三个问题放在前面</w:t>
      </w:r>
    </w:p>
    <w:p>
      <w:r>
        <w:t>第一，医生目前怎样判断，哪些仍不确定？第二，建议的检查或治疗是为了解决什么，结果会怎样改变下一步？第三，出现哪些变化需要提前回来，何时复诊？复杂问题可能需要多次沟通，但离开前至少应知道今天要做什么、不能拖的是什么、下一次找谁。</w:t>
      </w:r>
    </w:p>
    <w:p>
      <w:r>
        <w:t xml:space="preserve">涉及手术、特殊检查或特殊治疗，医务人员依法应说明医疗风险和替代方案等，并取得相应明确同意；不能或者不宜向患者说明时，法律另规定向近亲属说明的情形。</w:t>
      </w:r>
      <w:hyperlink w:anchor="source_MED01">
        <w:r>
          <w:t xml:space="preserve">[MED01]</w:t>
        </w:r>
      </w:hyperlink>
      <w:r>
        <w:t xml:space="preserve"> 你可以说：“这个词我没听懂，请用平时说话的方式解释。若暂时不做，主要风险是什么？有没有其他可行方式？”这不是要求医生保证结果，而是让选择建立在理解上。</w:t>
      </w:r>
    </w:p>
    <w:p>
      <w:pPr>
        <w:pStyle w:val="Heading3"/>
      </w:pPr>
      <w:r>
        <w:t>用自己的话复述 比点头更容易发现误会</w:t>
      </w:r>
    </w:p>
    <w:p>
      <w:r>
        <w:t>离开诊室前说：“我理解今天先做____；报告出来后在____联系____；若发生____就提前就医，对吗？”把关键期限写成具体日期或由医护确认的时间范围。不要把“过段时间复查”自行理解为下个月。治疗有选择时，问清可用于考虑的时间；需要紧急处理则按医疗团队安排。</w:t>
      </w:r>
    </w:p>
    <w:p>
      <w:r>
        <w:t>觉得被打断时，可以温和而具体地说：“还有一件可能影响判断的事，我正在用____药，请您确认是否相关。”如果沟通仍无法完成，询问能否在适合时段补充、挂复诊号或通过院方指定渠道反馈。对重大、非紧急且自己仍不理解的决定，可以带完整资料另寻合适专科意见；同时确认等待会不会影响治疗时机。</w:t>
      </w:r>
    </w:p>
    <w:p>
      <w:r>
        <w:t>第二位医生意见不同，不必马上判断其中一位不可靠。请其说明差异来自新资料、风险取舍还是可用方案，并把两次建议连同时间一起记录。不要自己把两份处方拼成第三套方案。陪同者可以帮你记要点，但不能替你隐瞒症状、抢答敏感问题，或把其个人偏好当成你的选择。</w:t>
      </w:r>
    </w:p>
    <w:p>
      <w:r>
        <w:t>如需录音帮助记忆，先征得在场人员同意并遵守医院规则；不拍摄其他患者。即便没有录音，也可以在离开后立即写三行：今天得到的判断、已决定的行动、仍需确认的问题。原始报告与医嘱另存，个人笔记不能替代正式医疗记录。</w:t>
      </w:r>
    </w:p>
    <w:p>
      <w:bookmarkStart w:id="30" w:name="med04"/>
      <w:pPr>
        <w:pStyle w:val="Heading2"/>
      </w:pPr>
      <w:r>
        <w:t>3.4  检查做完还没结束 报告 解释和下一步要接上</w:t>
      </w:r>
      <w:bookmarkEnd w:id="30"/>
    </w:p>
    <w:p>
      <w:r>
        <w:t>每新增一项检查，就留下“何时做、何时出、在哪看、谁解释”四个答案。不同项目可能分批出报告；完成抽血或取样，并不表示所有结果已经返回。离院前问：“这次共有几份结果？哪些需要晚些领取？需要我主动预约复诊吗？”不要把“医院没有打电话”理解为一切正常。</w:t>
      </w:r>
    </w:p>
    <w:tbl>
      <w:tblPr>
        <w:tblW w:type="auto" w:w="0"/>
        <w:jc w:val="center"/>
        <w:tblLayout w:type="fixed"/>
        <w:tblLook w:firstColumn="1" w:firstRow="1" w:lastColumn="0" w:lastRow="0" w:noHBand="0" w:noVBand="1" w:val="04A0"/>
      </w:tblPr>
      <w:tblGrid>
        <w:gridCol w:w="2835"/>
        <w:gridCol w:w="2835"/>
        <w:gridCol w:w="3969"/>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项目</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完成与预计出结果</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后续责任</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教学示例：检查甲</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周一完成，窗口告知周三查询</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本人周三查询，按医嘱约结果解释</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教学示例：检查乙</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周一取样，预计另行通知</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先确认通知途径，逾期向指定窗口核查</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实际填写</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w:t>
            </w:r>
          </w:p>
        </w:tc>
      </w:tr>
    </w:tbl>
    <w:p>
      <w:pPr>
        <w:spacing w:after="60" w:line="60" w:lineRule="exact"/>
      </w:pPr>
    </w:p>
    <w:p>
      <w:r>
        <w:t>表中日期只是说明记录方法，不代表任何检查的统一时限。医生说某项结果需要尽快处理，就按其要求安排；已经不舒服或症状加重时，不为等待一张完整报告而延迟就医。电子系统里只有部分结果时，核对项目清单，不把空白自动当成阴性。</w:t>
      </w:r>
    </w:p>
    <w:p>
      <w:pPr>
        <w:pStyle w:val="Heading3"/>
      </w:pPr>
      <w:r>
        <w:t>看见箭头时 先保留完整信息</w:t>
      </w:r>
    </w:p>
    <w:p>
      <w:r>
        <w:t>记录检查日期、当时症状、是否按要求准备、相关用药与旧结果，把完整报告给负责解释的医师。一个红色箭头、结节或阳性字样不能独自说明病情严重程度。不要在网上对着单项数值自行确诊，也不要因为短视频说“大家都有”而跳过医生安排的复核。具体解释需要结合检查方法、病史和上下文。</w:t>
      </w:r>
    </w:p>
    <w:p>
      <w:r>
        <w:t>可以问：“这项异常目前意味着什么？还缺什么证据？需要马上处理、补充检查，还是按期复查？如果复查，什么时间、同一项目还是另一项目、去哪一科？”听见“观察”时，把需要观察的变化和提前回诊条件问清楚；没有这些信息，观察很容易变成无限期搁置。</w:t>
      </w:r>
    </w:p>
    <w:p>
      <w:pPr>
        <w:pStyle w:val="Heading3"/>
      </w:pPr>
      <w:r>
        <w:t>联系不上时 按现有路径逐层补齐</w:t>
      </w:r>
    </w:p>
    <w:p>
      <w:r>
        <w:t>先核对原就诊记录中指定的报告或病区联系方式；无人接听时，通过医院官方总机、门诊服务台或预约渠道询问替代联系办法，说明就诊日期、科室、项目和问题。必要时预约结果解释门诊。不要把病历发给搜索广告中自称“专家助理”的私人账号，也不要在陌生群里公开身份证和检查条码。</w:t>
      </w:r>
    </w:p>
    <w:p>
      <w:r>
        <w:t>如果医院来电提示异常，先记下来电科室、需做的行动和时限。涉及转账、验证码或安装软件的要求，暂停操作并用院方公开号码回拨核实。核实身份与及时就医可以并行：若已出现危险症状，直接急救，不等回拨完成。</w:t>
      </w:r>
    </w:p>
    <w:p>
      <w:r>
        <w:t xml:space="preserve">结果明确后，把该项状态从“待查看”改成“已解释”，并写上处置结论与下次日期。转去另一家医院时，问是否需要原始影像、病理材料或其他文件，按机构流程办理，不能只带一张转发截图。患者有权依法查阅、复制相应病历资料；具体办理材料、领取和邮寄方式向医疗机构确认。</w:t>
      </w:r>
      <w:hyperlink w:anchor="source_MED01">
        <w:r>
          <w:t xml:space="preserve">[MED01]</w:t>
        </w:r>
      </w:hyperlink>
    </w:p>
    <w:p>
      <w:r>
        <w:t>委托别人代取报告时，先问医院接受什么授权及证件，不把所有证件一次性发给商业陪诊人员。对方的任务可限定为“领取并交给本人”，解释报告仍由合适医务人员完成。</w:t>
      </w:r>
    </w:p>
    <w:p>
      <w:bookmarkStart w:id="31" w:name="med05"/>
      <w:pPr>
        <w:pStyle w:val="Heading2"/>
      </w:pPr>
      <w:r>
        <w:t>3.5  换药 加药和出院后 重新核对正在执行的那一份药单</w:t>
      </w:r>
      <w:bookmarkEnd w:id="31"/>
    </w:p>
    <w:p>
      <w:r>
        <w:t xml:space="preserve">用药清单记录的是你实际怎么用，而不只是医生过去开过什么。跨医院就诊、增加保健品、出入院或换处方时，都容易出现信息没有接上的情况。世界卫生组织把多重用药与医疗照护交接列为用药安全的重要关注点；中国的用药安全要求也强调处方、调配、给药和患者用药全过程管理。</w:t>
      </w:r>
      <w:hyperlink w:anchor="source_MED03">
        <w:r>
          <w:t xml:space="preserve">[MED03]</w:t>
        </w:r>
      </w:hyperlink>
      <w:hyperlink w:anchor="source_MED04">
        <w:r>
          <w:t xml:space="preserve">[MED04]</w:t>
        </w:r>
      </w:hyperlink>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需要问清的字段</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记录方法</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名称与规格</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通用名、每片或每支规格；外盒照片辅助</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本次安排</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用法、频次、疗程、开始日期，由医护确认</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旧药衔接</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哪些继续、哪些停止、哪些调整，不留“应该照旧”</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异常与漏服</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可能出现什么问题，发生时联系谁，漏服怎样处理</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补药与复诊</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药量预计到何时，下一次处方或监测如何安排</w:t>
            </w:r>
          </w:p>
        </w:tc>
      </w:tr>
    </w:tbl>
    <w:p>
      <w:pPr>
        <w:spacing w:after="60" w:line="60" w:lineRule="exact"/>
      </w:pPr>
    </w:p>
    <w:p>
      <w:r>
        <w:t>拿药时核对药袋上的姓名、药名、规格、数量与本次处方；发现不一致，当场问药师。药的颜色或包装变了，不自行认定拿错，也不直接认定是同一种；先让药师确认。一个药有多个商品名，凭品牌外观无法排除重复。</w:t>
      </w:r>
    </w:p>
    <w:p>
      <w:pPr>
        <w:pStyle w:val="Heading3"/>
      </w:pPr>
      <w:r>
        <w:t>把容易含混的句子变成问题</w:t>
      </w:r>
    </w:p>
    <w:p>
      <w:r>
        <w:t>“一天几次”还不够时，问“如何与吃饭安排？能否与我正在用的这些药一起？需要避免哪些饮品、活动或其他药？”如果工作轮班、吞咽困难、视力不好或记不住复杂安排，直接说明，让医护考虑合适的执行方式。不能把别人用过的药、剂量或“睡前一片”套到自己身上。</w:t>
      </w:r>
    </w:p>
    <w:p>
      <w:r>
        <w:t>遇到多张处方，你可以说：“这两位医生分别给了我这些药，清单是我现在实际服用的。请帮我核对是否重复、有没有需要调整的地方，并给我一份当前方案。”有疑问时找开药医生或药师，不自己停掉全部药，也不为了“保险”同时服用。具体处理要依据药物和病情。</w:t>
      </w:r>
    </w:p>
    <w:p>
      <w:pPr>
        <w:pStyle w:val="Heading3"/>
      </w:pPr>
      <w:r>
        <w:t>发现不适时记录事实 不急着给原因下结论</w:t>
      </w:r>
    </w:p>
    <w:p>
      <w:r>
        <w:t xml:space="preserve">写下开始用药的时间、不适何时出现、具体表现、同时使用的其他东西，并及时咨询。是否继续、暂停或替换由医护结合药物风险判断；明显呼吸困难、喉部肿胀、晕厥等严重表现先急救。</w:t>
      </w:r>
      <w:hyperlink w:anchor="source_MED02">
        <w:r>
          <w:t xml:space="preserve">[MED02]</w:t>
        </w:r>
      </w:hyperlink>
      <w:r>
        <w:t xml:space="preserve"> 不要为了验证“是不是药引起的”而自行再吃一次，也不自行用别人的抗过敏药抵消。</w:t>
      </w:r>
    </w:p>
    <w:p>
      <w:r>
        <w:t>日常可以用一张纸或手机提醒标记已服，但不要在多个应用里重复打卡造成误会。药盒分装前确认该药是否适合离开原包装、如何防潮避光；冷藏、避光或其他要求照说明与药师指导。原标签、说明书、有效期和批次信息保留，别把所有药倒进一个无标识的小瓶。</w:t>
      </w:r>
    </w:p>
    <w:p>
      <w:r>
        <w:t>需要别人帮你拿药时，任务说到可执行：“请按这张本次处方领取；如果缺货或要求换药，先联系我，由药师或医生确认。”他人可以提醒和记录，不应擅自调整处方。丢失药物、快用完或外出时间延长时，提前问补方或接续办法，不靠省着吃来延长疗程。</w:t>
      </w:r>
    </w:p>
    <w:p>
      <w:r>
        <w:t>每次方案调整后，在旧清单上写“已被某日期方案替代”，保留历史但把当前清单放首页。这样下一次看病时，医生看到的是正在发生的事实，而不是你手机里最早的一张处方。</w:t>
      </w:r>
    </w:p>
    <w:p>
      <w:bookmarkStart w:id="32" w:name="med06"/>
      <w:pPr>
        <w:pStyle w:val="Heading2"/>
      </w:pPr>
      <w:r>
        <w:t>3.6  先问清费用如何发生 异地就医多核对一层</w:t>
      </w:r>
      <w:bookmarkEnd w:id="32"/>
    </w:p>
    <w:p>
      <w:r>
        <w:t>谈费用可以从具体限制说起：“我担心总支出超出预算，请帮我区分必须尽快做的、可以分步安排的，以及可能的替代方案。”临床必要性问医疗团队，收费组成问收费或价格咨询窗口，医保支付问医保窗口或参保地经办机构。一个窗口未必能准确回答全部问题，不把“应该能报”当成结算承诺。</w:t>
      </w:r>
    </w:p>
    <w:p>
      <w:r>
        <w:t>非紧急项目可以要求了解费用构成：检查或治疗本身、麻醉、材料、病理、床位、护理，以及可能增加的项目。询问是估计范围还是确定收费，哪些情况会增加支出。预交金不是最终总价；也不能用一个治疗名称推断所有医院和所有病情的总费用相同。紧急处置不应被这张预算表拖延。</w:t>
      </w:r>
    </w:p>
    <w:tbl>
      <w:tblPr>
        <w:tblW w:type="auto" w:w="0"/>
        <w:jc w:val="center"/>
        <w:tblLayout w:type="fixed"/>
        <w:tblLook w:firstColumn="1" w:firstRow="1" w:lastColumn="0" w:lastRow="0" w:noHBand="0" w:noVBand="1" w:val="04A0"/>
      </w:tblPr>
      <w:tblGrid>
        <w:gridCol w:w="3969"/>
        <w:gridCol w:w="5669"/>
      </w:tblGrid>
      <w:tr>
        <w:trPr>
          <w:cantSplit/>
          <w:tblHeader/>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教学预算，金额均为假设</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金额与需要确认的事</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医疗自付预留</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1500元；等待医院与医保核实，暂不当作最终报价</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交通和必要陪护</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300元＋600元；向实际服务方询价</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恢复期生活支出</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400元；餐食及基本用品</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合计现金准备</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1500＋300＋600＋400＝2800元；另留余量，不代表报销金额</w:t>
            </w:r>
          </w:p>
        </w:tc>
      </w:tr>
    </w:tbl>
    <w:p>
      <w:pPr>
        <w:spacing w:after="60" w:line="60" w:lineRule="exact"/>
      </w:pPr>
    </w:p>
    <w:p>
      <w:r>
        <w:t>这笔钱不是人人应准备的统一标准。你的预算还可能包括请假收入变化、孩子照护和复诊交通。先用已确认金额，再把未知项目标注待核实；没有报价的地方不能填零。商业保险是否赔付另按合同与保险公司流程确认，不因买过保险就先假定全部由其承担。</w:t>
      </w:r>
    </w:p>
    <w:p>
      <w:pPr>
        <w:pStyle w:val="Heading3"/>
      </w:pPr>
      <w:r>
        <w:t>跨省就医 先确认参保地和这一次服务</w:t>
      </w:r>
    </w:p>
    <w:p>
      <w:r>
        <w:t xml:space="preserve">通过国家医保服务平台、国家医保局公开渠道或参保地医保经办机构，核实备案类别、材料和状态，以及拟去机构是否开通对应直接结算服务。按实际情况选择长期居住、转诊或其他临时外出等类型，不为提高待遇填不真实信息。备案提交成功与审核完成不是同一个状态。</w:t>
      </w:r>
      <w:hyperlink w:anchor="source_MED05">
        <w:r>
          <w:t xml:space="preserve">[MED05]</w:t>
        </w:r>
      </w:hyperlink>
    </w:p>
    <w:p>
      <w:r>
        <w:t xml:space="preserve">跨省直接结算的一般框架涉及就医地支付范围、参保地待遇政策及就医地管理；住院、普通门诊和门诊慢特病还要分别确认。</w:t>
      </w:r>
      <w:hyperlink w:anchor="source_MED06">
        <w:r>
          <w:t xml:space="preserve">[MED06]</w:t>
        </w:r>
      </w:hyperlink>
      <w:r>
        <w:t xml:space="preserve"> “医院能刷医保”不能自动推导为你这次项目、资格和备案均可结算。问清是否需要转诊、备案何时生效、急诊情形如何处理、回参保地看病是否受影响。</w:t>
      </w:r>
    </w:p>
    <w:p>
      <w:r>
        <w:t xml:space="preserve">异地急诊抢救人员有视同已备案的规则。符合规定时，医疗机构如实上传相应急诊标志，参保地按异地急诊抢救相关待遇办理直接结算；这不等于所有自费门诊都自动适用。发生急症先就医，不为等待备案或医保手续耽误救治，再请医院医保窗口核对本次情形与参保地规则。</w:t>
      </w:r>
      <w:hyperlink w:anchor="source_MED06">
        <w:r>
          <w:t xml:space="preserve">[MED06]</w:t>
        </w:r>
      </w:hyperlink>
    </w:p>
    <w:p>
      <w:r>
        <w:t>现场结算失败时，先请窗口核查身份、参保状态、备案、机构和项目，不急着重复缴费。请工作人员说明具体失败原因，记录时间、窗口与查询编号；按参保地要求确认能否补办或办理零星报销，需要保留哪些原始票据、清单和病历。不能保证所有自费都能事后补报。</w:t>
      </w:r>
    </w:p>
    <w:p>
      <w:r>
        <w:t>离院前核对费用明细、退款或补款情况，留好电子票据下载方式。帮忙付款的人与决定治疗的人可以不同，不因为谁垫钱就自动交出病情信息和选择权。钱款争议通过正规窗口处理；对方要求转入私人账户时，先向医院核实收费主体与用途。</w:t>
      </w:r>
    </w:p>
    <w:p>
      <w:bookmarkStart w:id="33" w:name="med07"/>
      <w:pPr>
        <w:pStyle w:val="Heading2"/>
      </w:pPr>
      <w:r>
        <w:t>3.7  手术和镇静检查 本人同意 接送 陪护分别落实</w:t>
      </w:r>
      <w:bookmarkEnd w:id="33"/>
    </w:p>
    <w:p>
      <w:r>
        <w:t>预约时就说清真实条件：“我目前没有同住成年人，可以自己沟通和作决定。请确认这项操作需要什么陪同、接送和离院后的照看。”这句话越早说，越有时间找可行安排。不同操作、麻醉方式、身体状况和医院流程可能不同，不能一律认为必须有配偶，也不能一律认为一个人到场就能完成。</w:t>
      </w:r>
    </w:p>
    <w:p>
      <w:pPr>
        <w:pStyle w:val="Heading3"/>
      </w:pPr>
      <w:r>
        <w:t>先核对医疗安排 再找合适的帮助</w:t>
      </w:r>
    </w:p>
    <w:p>
      <w:r>
        <w:t>记录术前评估、检查材料、禁食禁饮要求、原有药物处理、报到地点与时间。禁食和停药必须按医疗团队针对本次操作的指示执行，不直接照书里的统一小时数。身体出现新不适、未按要求准备或陪护计划改变，提前联系科室，让团队决定是否调整。</w:t>
      </w:r>
    </w:p>
    <w:p>
      <w:r>
        <w:t xml:space="preserve">请医生说明目的、主要风险、替代方案和不做或推迟的后果。民法典第1219条规定知情说明与相应同意；第1220条另对抢救生命垂危等紧急情况、不能取得患者或近亲属意见时的处置作出规定。</w:t>
      </w:r>
      <w:hyperlink w:anchor="source_MED01">
        <w:r>
          <w:t xml:space="preserve">[MED01]</w:t>
        </w:r>
      </w:hyperlink>
      <w:r>
        <w:t xml:space="preserve"> 日常预约中的签字手续与紧急救治应区分，不能用一句“没有家属就不能救”概括。</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角色</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要确认的任务</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本人或依法有权者</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理解医疗说明，依具体情形作出医疗同意</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联系人</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医院怎样联系、希望通知谁，不自动取得代签权</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接送人</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是否符合院方要求，到场时间、地点与交通</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陪护或生活支持</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需要照看多久、能做哪些事情、临时缺岗谁替补</w:t>
            </w:r>
          </w:p>
        </w:tc>
      </w:tr>
    </w:tbl>
    <w:p>
      <w:pPr>
        <w:spacing w:after="60" w:line="60" w:lineRule="exact"/>
      </w:pPr>
    </w:p>
    <w:p>
      <w:r>
        <w:t xml:space="preserve">本人能够理解、表达并作决定时，应直接参与医疗说明和决定；亲友可协助沟通，但不能仅凭联系人身份取代本人。特殊情形依法律和医疗流程处理。</w:t>
      </w:r>
      <w:hyperlink w:anchor="source_MED01">
        <w:r>
          <w:t xml:space="preserve">[MED01]</w:t>
        </w:r>
      </w:hyperlink>
      <w:r>
        <w:t xml:space="preserve"> 希望朋友帮助沟通或代办时，先问医院所需授权范围、形式和身份材料。不要让朋友假扮亲属，也不要把网上下载的“全权委托书”当成普遍有效的解决办法。对方不能满足要求时，询问患者服务、医务部门或社会工作部门有哪些可行程序，必要时请科室书面列出缺少的事项。</w:t>
      </w:r>
    </w:p>
    <w:p>
      <w:pPr>
        <w:pStyle w:val="Heading3"/>
      </w:pPr>
      <w:r>
        <w:t>把术后第一晚安排到具体行动</w:t>
      </w:r>
    </w:p>
    <w:p>
      <w:r>
        <w:t xml:space="preserve">全身麻醉影响可能延续到离院后，自觉清醒也不能据此判断可以驾车、做饭或独自照护孩子。NHS的通用建议涉及接送、陪伴和避免影响安全及判断的活动；中国医院针对本次操作的具体指示应另行确认。</w:t>
      </w:r>
      <w:hyperlink w:anchor="source_MED07">
        <w:r>
          <w:t xml:space="preserve">[MED07]</w:t>
        </w:r>
      </w:hyperlink>
      <w:r>
        <w:t xml:space="preserve"> 问：“何时可以独处？出现什么情况要联系医院？今晚需要有人在同一住处，还是有其他符合要求的安排？”</w:t>
      </w:r>
    </w:p>
    <w:p>
      <w:r>
        <w:t>给接送人发清楚的任务：“请在医院通知后到____楼____处接我；先到护士站确认离院要求；送到家后陪到____，如不能继续请提前联系我和科室。”网约车司机的运输服务不等于陪护。商业陪诊能否满足要求，必须由医院确认，再核对其身份、服务内容、替班、收费与退改办法。</w:t>
      </w:r>
    </w:p>
    <w:p>
      <w:r>
        <w:t>陪同者临时有事时，立即联系科室，讨论更换合格支持、调整时间或其他医疗上可行的安排。不要为了不损失预约费隐瞒独处事实，也不自己延长在院停留而假设医院提供免费陪护。出院前请医护再次确认你实际回家的环境、交通和支持，取走书面注意事项与可联系途径。</w:t>
      </w:r>
    </w:p>
    <w:p>
      <w:bookmarkStart w:id="34" w:name="med08"/>
      <w:pPr>
        <w:pStyle w:val="Heading2"/>
      </w:pPr>
      <w:r>
        <w:t>3.8  住院期间 把护理 院外事务和信息沟通分开安排</w:t>
      </w:r>
      <w:bookmarkEnd w:id="34"/>
    </w:p>
    <w:p>
      <w:r>
        <w:t>入院前先列一张“我不在家时谁接手”的清单：孩子、长辈、宠物、必要工作、房租水电和必须到场的事务。每项写具体人、开始与结束时间、能够使用的资料或钥匙。家里没有这些任务就划掉，不把别人的生活模板全部背到自己身上。突发住院来不及准备时，先交出最急的一两件事。</w:t>
      </w:r>
    </w:p>
    <w:p>
      <w:r>
        <w:t>对朋友说“这周照顾一下我”很难执行。可以改成：“周二晚请帮我把换洗衣物送到病区指定位置；周三请帮我联系猫的临时照看；后续我周四再确认。”对同事只交接工作所需的信息，请假材料按实际流程办理。把所有帮忙的人拉进一个群未必更省事，可以指定一位经你同意的协调者，避免重复询问和扩散病情。</w:t>
      </w:r>
    </w:p>
    <w:p>
      <w:pPr>
        <w:pStyle w:val="Heading3"/>
      </w:pPr>
      <w:r>
        <w:t>护理需求要具体到动作</w:t>
      </w:r>
    </w:p>
    <w:p>
      <w:r>
        <w:t>入院后告诉责任护士自己能否独立如厕、进食、上下床、取物和呼叫，有无视听障碍或跌倒等既往情况。觉得疼、恶心或头晕时及时告知，别为了不麻烦别人隐瞒。护理站如何呼叫、夜间怎样求助、哪些活动需要协助，第一次就问清楚，不等尝试失败才求助。</w:t>
      </w:r>
    </w:p>
    <w:p>
      <w:r>
        <w:t>需要服务时，先问医院实际提供什么，是否允许外聘人员，谁负责专业护理，谁只提供生活协助。陪诊、护工、家政和护士不能仅凭名称互相替代。商业服务核对合同主体、人员身份、服务时段、是否同时照顾多人、夜间和节假日安排、临时替班及费用，不把注射、换药等专业操作交给未经确认资质的人。</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每天简短记录</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用来解决什么</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医护告知的重要安排</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今天做什么，是否需要准备，仍有哪些待定事项</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吃饭活动与实际困难</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向团队反馈完成情况，不自行修改治疗方案</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待出结果与沟通问题</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留到合适沟通时段逐项确认</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照护排班和院外任务</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谁来、几点换班、哪项仍没有人接手</w:t>
            </w:r>
          </w:p>
        </w:tc>
      </w:tr>
    </w:tbl>
    <w:p>
      <w:pPr>
        <w:spacing w:after="60" w:line="60" w:lineRule="exact"/>
      </w:pPr>
    </w:p>
    <w:p>
      <w:r>
        <w:t>病区忙时，可以问医生或护士何时适合集中沟通，先把问题写下；有紧急变化则立即呼叫，不等固定沟通时间。若不同工作人员给出看似冲突的安排，复述差异，请负责团队统一核对。不要因怕冒犯而自己选一条执行，也不要把工作群里的转述当正式医嘱。</w:t>
      </w:r>
    </w:p>
    <w:p>
      <w:pPr>
        <w:pStyle w:val="Heading3"/>
      </w:pPr>
      <w:r>
        <w:t>照护预算不够时 先暴露缺口</w:t>
      </w:r>
    </w:p>
    <w:p>
      <w:r>
        <w:t>直接说：“我只能承担____天的陪护，目前如厕仍需要帮助。请评估这部分能有哪些安排。”可询问医院社会工作、患者服务和所在地相关救助咨询；是否有名额、资格和资金支持须逐项核实。没有落实的公益或社区服务不能填进正式排班。可把亲友支持集中在最需要的时间段，而不是默认某一个人连续陪住。</w:t>
      </w:r>
    </w:p>
    <w:p>
      <w:r>
        <w:t xml:space="preserve">需要别人了解病情时，明确你同意共享到什么程度；不愿在多人病房谈敏感事项，可以询问是否有更合适的沟通空间。医疗隐私受法律保护，但实际交流也需要你及时表达偏好。</w:t>
      </w:r>
      <w:hyperlink w:anchor="source_MED01">
        <w:r>
          <w:t xml:space="preserve">[MED01]</w:t>
        </w:r>
      </w:hyperlink>
      <w:r>
        <w:t xml:space="preserve"> 离院前把临时授权和钥匙去向复核一次，住院结束不意味着临时权限自动收回。</w:t>
      </w:r>
    </w:p>
    <w:p>
      <w:bookmarkStart w:id="35" w:name="med09"/>
      <w:pPr>
        <w:pStyle w:val="Heading2"/>
      </w:pPr>
      <w:r>
        <w:t>3.9  出院前先演练 回到家后 我能完成这些事吗</w:t>
      </w:r>
      <w:bookmarkEnd w:id="35"/>
    </w:p>
    <w:p>
      <w:r>
        <w:t>出院的医疗判断由治疗团队作出，回家后的生活条件也要如实告诉团队：“我住在无电梯的楼上，白天主要自己在家，卫生间离卧室较远。”这些信息比一句“我能自己照顾自己”更有用。需要换药、管路处理、康复或他人协助时，出院前就确认接续地点与具体方法。</w:t>
      </w:r>
    </w:p>
    <w:p>
      <w:pPr>
        <w:pStyle w:val="Heading3"/>
      </w:pPr>
      <w:r>
        <w:t>把医嘱变成今天回家能够执行的安排</w:t>
      </w:r>
    </w:p>
    <w:p>
      <w:r>
        <w:t>请医护核对新旧药如何衔接、饮食与活动限制、伤口或其他护理要求、复诊时间、待出报告和需要及时返回的变化。不会的操作请其示范，并在允许的情况下让你复述或演练；仍做不到，直接说明。不要把“回去注意点”自行补成专业护理教程，也不让短视频代替面对面的指导。</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离院核对</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确认结果</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回程</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谁接、怎样上楼、必要辅助器具是否到位</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当前药单</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哪些继续或停用，药量是否能衔接下次就诊</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恢复限制</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哪些活动暂缓，何时及按什么条件恢复</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后续医疗</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复诊、检查、换药或康复的地点与预约</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异常求助</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什么变化要立即处理，白天与夜间分别联系哪里</w:t>
            </w:r>
          </w:p>
        </w:tc>
      </w:tr>
    </w:tbl>
    <w:p>
      <w:pPr>
        <w:spacing w:after="60" w:line="60" w:lineRule="exact"/>
      </w:pPr>
    </w:p>
    <w:p>
      <w:r>
        <w:t>核对表不代替书面医嘱。可以照着说：“我回家后先按这张新药单执行，____日复诊；出现____时立即就医。关于____我还做不到，请帮我确认替代安排。”不要因担心耽误办理而略过最关键的困难。取齐出院记录、处方和费用凭证，病历复制及待出报告另按医院流程办理。</w:t>
      </w:r>
    </w:p>
    <w:p>
      <w:pPr>
        <w:pStyle w:val="Heading3"/>
      </w:pPr>
      <w:r>
        <w:t>恢复期按真实体力排日程</w:t>
      </w:r>
    </w:p>
    <w:p>
      <w:r>
        <w:t>家里先安排能轻松拿到的水、符合医嘱的餐食、日用品、手机与充电，减少搬重物、爬高和需要长时间站立的家务。示例安排可以是：第一天只完成回家与休息，朋友送一餐；第二天电话确认状态；第三天是否能自行采购，按医嘱和实际情况再决定。这是生活组织示例，不是所有手术的恢复时间表。</w:t>
      </w:r>
    </w:p>
    <w:p>
      <w:r>
        <w:t>需要照护孩子或长辈的人，把“能出院”和“能够独立照护他人”分别问清。返工也不只问能不能坐在电脑前，还要告诉医生通勤、搬重物、夜班和持续站立的要求。请单位按真实情况讨论请假或工作调整；不要用一个朋友的康复速度评判自己。</w:t>
      </w:r>
    </w:p>
    <w:p>
      <w:r>
        <w:t>回家后记录医嘱要求观察的事项及变化，不必无依据地反复测所有指标。出现医嘱强调的警示症状，按要求联系医院；明显危急时直接120。医院联系电话暂时无人接时，询问官方总机或到适当急诊就医，不无限等待某位医生的私人消息。症状缓解也不等于可以自行停药或取消所有复诊。</w:t>
      </w:r>
    </w:p>
    <w:p>
      <w:r>
        <w:t>恢复后把这次经验写成两条可改进的安排，例如“下一次提前问清接送要求”“把药单首页更新”。不需要给自己的表现打分。支援你的朋友也应知道任务何时结束、是否还有待归还物品或结算费用，让帮助有清楚的开始和结束。</w:t>
      </w:r>
    </w:p>
    <w:p>
      <w:bookmarkStart w:id="36" w:name="med10"/>
      <w:pPr>
        <w:pStyle w:val="Heading2"/>
      </w:pPr>
      <w:r>
        <w:t>3.10  突然需要急救时 先让人找到你</w:t>
      </w:r>
      <w:bookmarkEnd w:id="36"/>
    </w:p>
    <w:p>
      <w:r>
        <w:t>平时在手机容易找到的位置和钱包里存一张简短求助卡：姓名、准确地址、本人电话、重要疾病与过敏、当前重要用药、已同意的联系人。地址写到楼栋、单元、楼层和门牌，搬家后马上更新；人在酒店或短租房时，补充当前地点，不让地图默认的家地址误导救援。</w:t>
      </w:r>
    </w:p>
    <w:p>
      <w:pPr>
        <w:pStyle w:val="Heading3"/>
      </w:pPr>
      <w:r>
        <w:t>拨通120后 先说位置 再说发生了什么</w:t>
      </w:r>
    </w:p>
    <w:p>
      <w:r>
        <w:t xml:space="preserve">可以这样说：“我在____区____路____小区____栋____单元____楼____号，一个人在家。刚才开始____，大约____分钟前发生，我现在____，联系电话____。”补充大致年龄、意识和呼吸情况、重要病史及已做的处理。别急着挂断，听调度员继续提问，保持电话畅通。</w:t>
      </w:r>
      <w:hyperlink w:anchor="source_MED02">
        <w:r>
          <w:t xml:space="preserve">[MED02]</w:t>
        </w:r>
      </w:hyperlink>
    </w:p>
    <w:p>
      <w:r>
        <w:t xml:space="preserve">严重胸痛伴大汗、明显呼吸困难、突然说话不清或一侧肢体无力、意识异常、大量出血等，是需要立即求助的示例。不是必须同时出现才算紧急，也不是没有这些表现就一定安全。突发情况不能判断时如实说明，避免等到朋友回信或自己在网上查完才行动。</w:t>
      </w:r>
      <w:hyperlink w:anchor="source_MED02">
        <w:r>
          <w:t xml:space="preserve">[MED02]</w:t>
        </w:r>
      </w:hyperlink>
    </w:p>
    <w:p>
      <w:r>
        <w:t>等待时停止不必要的活动，按调度指导留在安全、便于被找到的位置。身体和环境允许时准备开门或让可靠的人接应；开不了门，就立即告诉调度。不要为取证件下楼追车，不洗澡换衣，不自己驾车。需要采取现场措施时，按调度或医护指导，不凭本书自行服用所谓通用急救药。</w:t>
      </w:r>
    </w:p>
    <w:p>
      <w:pPr>
        <w:pStyle w:val="Heading3"/>
      </w:pPr>
      <w:r>
        <w:t>孩子 宠物和家门 可以交给另一条支持线</w:t>
      </w:r>
    </w:p>
    <w:p>
      <w:r>
        <w:t>完成呼救后，如有能力再联系事先约定的人：“我已经呼叫急救，现在在____。请你帮忙处理____，不要为了接我耽误急救。”孩子、失能长辈或宠物在场，应告诉急救人员和联系人，由合适的人另行接手。没人能立即来时如实说明，不为了把家事安排周全而拒绝转运。</w:t>
      </w:r>
    </w:p>
    <w:p>
      <w:r>
        <w:t>陌生城市或户外地点没有门牌时，说附近明显建筑、路口、入口或定位信息，按调度要求提供。不要只说商场昵称或某平台的定位短链接而假设对方已经收到。手机快没电、门禁困难、楼里无电梯等情况，也尽早说明。任何临时处理都以自身安全和调度指示为前提。</w:t>
      </w:r>
    </w:p>
    <w:tbl>
      <w:tblPr>
        <w:tblW w:type="auto" w:w="0"/>
        <w:jc w:val="center"/>
        <w:tblLayout w:type="fixed"/>
        <w:tblLook w:firstColumn="1" w:firstRow="1" w:lastColumn="0" w:lastRow="0" w:noHBand="0" w:noVBand="1" w:val="04A0"/>
      </w:tblPr>
      <w:tblGrid>
        <w:gridCol w:w="3969"/>
        <w:gridCol w:w="5669"/>
      </w:tblGrid>
      <w:tr>
        <w:trPr>
          <w:cantSplit/>
          <w:tblHeader/>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求助卡填写项</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我的记录</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准确地址及进入说明</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主要疾病／已知过敏／当前重要用药</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____</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联系人一：已确认任务与可联系时段</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联系人二：第一位联系不上时</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____</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医疗资料所在位置／最近更新日期</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w:t>
            </w:r>
          </w:p>
        </w:tc>
      </w:tr>
    </w:tbl>
    <w:p>
      <w:pPr>
        <w:spacing w:after="60" w:line="60" w:lineRule="exact"/>
      </w:pPr>
    </w:p>
    <w:p>
      <w:r>
        <w:t>填写完后自己读一遍，确认一分钟内找得到地址和电话号码。联系人不需要随时监控你的行踪，可以约定一次计划中的术后或不适期间联络；如果未回应，先电话确认，再按事先商定的方法判断是否需要求助。一次没回消息不能自动等同于出事，明确情境和行动比无休止地催促更有用。</w:t>
      </w:r>
    </w:p>
    <w:p>
      <w:r>
        <w:t>本章所有记录、预算与话术都是就医组织工具。它们不构成诊断、药物方案、代理授权或对医院服务的保证。真正遇到急危重症，先获得医疗援助，剩下的事项可以之后补齐。</w:t>
      </w:r>
    </w:p>
    <w:p>
      <w:bookmarkStart w:id="37" w:name="c4"/>
      <w:pPr>
        <w:pStyle w:val="Heading1"/>
        <w:pageBreakBefore/>
      </w:pPr>
      <w:r>
        <w:t>04  身体由自己照顾</w:t>
      </w:r>
      <w:bookmarkEnd w:id="37"/>
    </w:p>
    <w:p>
      <w:r>
        <w:t>照顾身体可以从很具体的事开始：把一份异常报告处理到有下一步，找到适合自己的避孕方式，在反复失眠时约一次门诊，给一周留出能做到的活动时间。目标是让身体得到需要的照顾，也让生活留有余地。</w:t>
      </w:r>
    </w:p>
    <w:p>
      <w:r>
        <w:t>本章面向成年读者。年龄、既往疾病、正在出现的症状、性接触和妊娠可能会改变建议，婚姻状态无法代替这些信息。下面的记录方法与话术可直接改写；检查、用药、接种和运动的个体方案应与相应专业人员确认。</w:t>
      </w:r>
    </w:p>
    <w:p>
      <w:bookmarkStart w:id="38" w:name="body01"/>
      <w:pPr>
        <w:pStyle w:val="Heading2"/>
      </w:pPr>
      <w:r>
        <w:t>4.1  安排体检时 先列问题 再挑项目</w:t>
      </w:r>
      <w:bookmarkEnd w:id="38"/>
    </w:p>
    <w:p>
      <w:r>
        <w:t xml:space="preserve">打开体检套餐以前，先写自己为什么想检查：有症状需要解释、旧异常到了复查时间、存在家族风险，还是没有不适、想安排常规预防？这几种情况的入口不同。已经出现乳房新变化、异常阴道出血或持续影响生活的不适，应及时到相应门诊评估，不能只等单位年度体检；无症状筛查与针对症状的诊断性检查也不能混为一谈。</w:t>
      </w:r>
      <w:hyperlink w:anchor="source_BODY01">
        <w:r>
          <w:t xml:space="preserve">[BODY01]</w:t>
        </w:r>
      </w:hyperlink>
      <w:hyperlink w:anchor="source_BODY02">
        <w:r>
          <w:t xml:space="preserve">[BODY02]</w:t>
        </w:r>
      </w:hyperlink>
      <w:hyperlink w:anchor="source_BODY15">
        <w:r>
          <w:t xml:space="preserve">[BODY15]</w:t>
        </w:r>
      </w:hyperlink>
    </w:p>
    <w:p>
      <w:pPr>
        <w:pStyle w:val="Heading3"/>
      </w:pPr>
      <w:r>
        <w:t>先做一张个人情况卡</w:t>
      </w:r>
    </w:p>
    <w:p>
      <w:r>
        <w:t>写年龄、主要疾病和手术、正在用的药、以前重要异常和处理结果。家族史尽量记谁患过什么病、大约多少岁发现，不知道就写未知，不必靠猜测填满。吸烟、工作暴露、性接触、妊娠可能和既往宫颈病变等信息，按实际需要向医师说明。可以申请单独沟通，不必由陪同者替你回答。</w:t>
      </w:r>
    </w:p>
    <w:tbl>
      <w:tblPr>
        <w:tblW w:type="auto" w:w="0"/>
        <w:jc w:val="center"/>
        <w:tblLayout w:type="fixed"/>
        <w:tblLook w:firstColumn="1" w:firstRow="1" w:lastColumn="0" w:lastRow="0" w:noHBand="0" w:noVBand="1" w:val="04A0"/>
      </w:tblPr>
      <w:tblGrid>
        <w:gridCol w:w="3969"/>
        <w:gridCol w:w="5669"/>
      </w:tblGrid>
      <w:tr>
        <w:trPr>
          <w:cantSplit/>
          <w:tblHeader/>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先问的内容</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为什么要问</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这项检查适合我的年龄和风险吗</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确定是否属于需要的人群</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主要寻找什么问题</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避免只看项目名称或“全面”二字</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可能出现什么假阳性或漏检</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理解正常和异常都存在边界</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异常后需要做什么、花多少时间</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为后续诊断和随访留预算</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上次何时做、结果是什么</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避免机械重复，也避免漏掉规定复查</w:t>
            </w:r>
          </w:p>
        </w:tc>
      </w:tr>
    </w:tbl>
    <w:p>
      <w:pPr>
        <w:spacing w:after="60" w:line="60" w:lineRule="exact"/>
      </w:pPr>
    </w:p>
    <w:p>
      <w:r>
        <w:t>可以把医生建议整理成三栏：现在做、到指定时间做、目前不需要或需要更多资料再决定。每项写理由和下一步日期。这不是你凭网络资料给自己开检查，而是把咨询结果变成可管理的安排。若对方只说“女性都要查”，继续问适用于你的具体依据；若医生根据症状提出检查，则请其解释诊断目的。</w:t>
      </w:r>
    </w:p>
    <w:p>
      <w:pPr>
        <w:pStyle w:val="Heading3"/>
      </w:pPr>
      <w:r>
        <w:t>把预算留给后续处理 不全花在第一次筛查</w:t>
      </w:r>
    </w:p>
    <w:p>
      <w:r>
        <w:t>虚构预算示例：你能够用于本轮健康安排的现金是1200元。先核实已被建议的项目与门诊费用，再留出复诊、交通和可能的进一步检查空间。不是将1200元一次全部买成套餐，也不是所有人都只花这个金额。预算不足时，直接请医生按医疗紧迫性和收益解释先后顺序，不自己删掉最关键的一项。</w:t>
      </w:r>
    </w:p>
    <w:p>
      <w:r>
        <w:t xml:space="preserve">中国国家“两癌”筛查工作方案对服务对象和实施流程有明确安排，其中项目对象为35至64周岁妇女，并优先保障部分人群；这不等于其他年龄不需个体评估，也不保证每个地方对所有人免费。</w:t>
      </w:r>
      <w:hyperlink w:anchor="source_BODY01">
        <w:r>
          <w:t xml:space="preserve">[BODY01]</w:t>
        </w:r>
      </w:hyperlink>
      <w:r>
        <w:t xml:space="preserve"> 向当地妇幼保健机构或社区核对现行年龄、居住或户籍、既往筛查间隔、预约和后续诊断收费，得到确认再登记。</w:t>
      </w:r>
    </w:p>
    <w:p>
      <w:r>
        <w:t>没有异常时，把医师建议的下一次时间记入日历，而不是年年换一家机构重复购买全套。发现异常时，将任务从“体检完成”改为“等待解释或复核”。完整体检的结束标志，是每个需要处理的问题都有负责人、日期和下一步。</w:t>
      </w:r>
    </w:p>
    <w:p>
      <w:r>
        <w:t>如果某项检查让你不舒服或担心隐私，提前说明，询问目的、操作方式和可行替代。你不需要为了证明自己重视健康而接受没弄明白的操作，也不必因害怕就彻底不就医；把困难说出来，和医疗团队共同找到能够完成的路径。</w:t>
      </w:r>
    </w:p>
    <w:p>
      <w:bookmarkStart w:id="39" w:name="body02"/>
      <w:pPr>
        <w:pStyle w:val="Heading2"/>
      </w:pPr>
      <w:r>
        <w:t>4.2  乳腺和宫颈报告异常时 把担心换成待办事项</w:t>
      </w:r>
      <w:bookmarkEnd w:id="39"/>
    </w:p>
    <w:p>
      <w:r>
        <w:t xml:space="preserve">“阳性”“结节”“建议进一步检查”会让人紧张，但这些词本身不等于癌症诊断。宫颈筛查的目的包括发现需要进一步评估的异常；筛查、后续诊断和治疗是连续但不同的环节。</w:t>
      </w:r>
      <w:hyperlink w:anchor="source_BODY01">
        <w:r>
          <w:t xml:space="preserve">[BODY01]</w:t>
        </w:r>
      </w:hyperlink>
      <w:hyperlink w:anchor="source_BODY02">
        <w:r>
          <w:t xml:space="preserve">[BODY02]</w:t>
        </w:r>
      </w:hyperlink>
      <w:r>
        <w:t xml:space="preserve"> 拿到报告后先保存全文，核对姓名、日期、检查种类和结论，不只把最吓人的一行截给朋友。</w:t>
      </w:r>
    </w:p>
    <w:p>
      <w:pPr>
        <w:pStyle w:val="Heading3"/>
      </w:pPr>
      <w:r>
        <w:t>先确认这份报告现在需要谁来解释</w:t>
      </w:r>
    </w:p>
    <w:p>
      <w:r>
        <w:t>联系开检查的门诊或项目指定随访机构，说明报告已出、有何结论以及是否有症状，询问预约科室和时间要求。若报告已注明尽快复诊或医院主动通知，按要求行动；电话暂时接不通，通过医院官方服务台确认替代渠道。不要因为没有痛感就默认可拖到下一年。</w:t>
      </w:r>
    </w:p>
    <w:p>
      <w:r>
        <w:t>准备三个问题：“这次检查已经知道什么，尚未知道什么？下一项检查是为了确认什么？请写明最迟何时完成或何时复查，以及期间出现什么变化要提前来。”如果有旧影像、宫颈细胞学、HPV或病理资料，带齐前后版本。是否可以对照、是否需要重复，由医生根据质量和时间判断。</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得到的建议</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应该落实到纸上的内容</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按期复查</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哪一项、哪一天或时间范围、哪个科室</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进一步诊断</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预约入口、准备、是否需要陪同、结果解释</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转诊</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推荐机构或专业、需携带的原始资料</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开始治疗讨论</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目的、备选方案、风险及允许考虑的时间</w:t>
            </w:r>
          </w:p>
        </w:tc>
      </w:tr>
    </w:tbl>
    <w:p>
      <w:pPr>
        <w:spacing w:after="60" w:line="60" w:lineRule="exact"/>
      </w:pPr>
    </w:p>
    <w:p>
      <w:r>
        <w:t>教学情境：报告写“建议进一步评估”，你不把它改写为“确诊严重疾病”，而是先预约能解释报告的门诊；门诊明确下一项及时间后，再把状态标为“待完成”。检查完成后继续追踪结果，不因为做了第二次检查就把整件事划掉。表格记录的是行动，不是自行判断病情轻重。</w:t>
      </w:r>
    </w:p>
    <w:p>
      <w:pPr>
        <w:pStyle w:val="Heading3"/>
      </w:pPr>
      <w:r>
        <w:t>HPV结果不适合用来推断感情经历</w:t>
      </w:r>
    </w:p>
    <w:p>
      <w:r>
        <w:t xml:space="preserve">HPV感染与癌前病变、癌症不是同一件事，后续取决于具体结果与个体情况。疫苗用于预防，不能当作清除现有感染的治疗；接种后仍需按适合自己的方案筛查。</w:t>
      </w:r>
      <w:hyperlink w:anchor="source_BODY02">
        <w:r>
          <w:t xml:space="preserve">[BODY02]</w:t>
        </w:r>
      </w:hyperlink>
      <w:hyperlink w:anchor="source_BODY03">
        <w:r>
          <w:t xml:space="preserve">[BODY03]</w:t>
        </w:r>
      </w:hyperlink>
      <w:r>
        <w:t xml:space="preserve"> 不凭一次结果认定感染发生的时间或指责某个人，也不因为羞耻而躲开随访。</w:t>
      </w:r>
    </w:p>
    <w:p>
      <w:r>
        <w:t xml:space="preserve">乳房出现新肿块、皮肤或乳头新变化，或其他持续症状时，告诉医生症状开始的时间与变化，不只展示上一张“正常”报告。年龄未达到某项公共筛查项目条件，并不妨碍因症状就医。每月反复摸查、频繁换机构做检查也不能替代有理由的评估；请医生明确观察和复诊安排。</w:t>
      </w:r>
      <w:hyperlink w:anchor="source_BODY15">
        <w:r>
          <w:t xml:space="preserve">[BODY15]</w:t>
        </w:r>
      </w:hyperlink>
    </w:p>
    <w:p>
      <w:r>
        <w:t>进一步检查若涉及妇科内诊、阴道镜、取样等，先问做什么、可能有什么不适、何时可以要求暂停及做完注意什么，提出遮挡和隐私需求。有创伤经历或强烈恐惧时可以提前说明，不必讲超出医疗需要的细节。具体检查方式和是否可调整由医疗团队评估。</w:t>
      </w:r>
    </w:p>
    <w:p>
      <w:r>
        <w:t>预算或交通使随访难以完成时，联系项目机构询问可接续的正规地点、是否需要转诊及资料转移。不要直接从日历删除。对医院给出的时间保留原样，无法按时完成就尽早沟通新的安排。</w:t>
      </w:r>
    </w:p>
    <w:p>
      <w:bookmarkStart w:id="40" w:name="body03"/>
      <w:pPr>
        <w:pStyle w:val="Heading2"/>
      </w:pPr>
      <w:r>
        <w:t>4.3  把疫苗接种做成一份能接续的记录</w:t>
      </w:r>
      <w:bookmarkEnd w:id="40"/>
    </w:p>
    <w:p>
      <w:r>
        <w:t xml:space="preserve">先找已有接种证、电子记录和曾接种机构，按疫苗名称、产品、剂次、日期整理。完全找不到的地方写“待核实”，带去正规预防接种门诊讨论，不凭年龄或模糊记忆认定自己一定打过，也不自行决定全部重打一遍。预防接种方案会受到年龄、健康情况、既往接种和国家程序影响。</w:t>
      </w:r>
      <w:hyperlink w:anchor="source_BODY04">
        <w:r>
          <w:t xml:space="preserve">[BODY04]</w:t>
        </w:r>
      </w:hyperlink>
    </w:p>
    <w:p>
      <w:pPr>
        <w:pStyle w:val="Heading3"/>
      </w:pPr>
      <w:r>
        <w:t>预约时说出会影响评估的真实情况</w:t>
      </w:r>
    </w:p>
    <w:p>
      <w:r>
        <w:t>告诉接种人员既往严重过敏、过去接种后的明显反应、正在用的药、慢病、妊娠或备孕情况，近期身体不适也应说明。把不知道的药名拍清楚带去。是否适宜当天接种、需要暂缓或采用不同安排，让接种门诊按当前产品说明和规范评估，不通过社交平台投票决定。</w:t>
      </w:r>
    </w:p>
    <w:p>
      <w:r>
        <w:t>询问HPV疫苗时，不只问有没有某种价数。问当前可选产品及获批适用范围、自己是否适合、总共怎样安排、后续剂次怎样预约、全部费用和中途搬家如何接续。WHO公共卫生建议与中国每一种产品的获批说明不是同一份规则，不能把国外一张图上的剂次直接照搬。</w:t>
      </w:r>
    </w:p>
    <w:tbl>
      <w:tblPr>
        <w:tblW w:type="auto" w:w="0"/>
        <w:jc w:val="center"/>
        <w:tblLayout w:type="fixed"/>
        <w:tblLook w:firstColumn="1" w:firstRow="1" w:lastColumn="0" w:lastRow="0" w:noHBand="0" w:noVBand="1" w:val="04A0"/>
      </w:tblPr>
      <w:tblGrid>
        <w:gridCol w:w="3969"/>
        <w:gridCol w:w="2835"/>
        <w:gridCol w:w="2835"/>
      </w:tblGrid>
      <w:tr>
        <w:trPr>
          <w:cantSplit/>
          <w:tblHeader/>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比较项目</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方案A</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方案B</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本人适用与需确认事项</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产品及接种程序</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____</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____</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全程费用及服务费</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后续预约、换城市与缺货处理</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____</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____</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接种后咨询途径</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w:t>
            </w:r>
          </w:p>
        </w:tc>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w:t>
            </w:r>
          </w:p>
        </w:tc>
      </w:tr>
    </w:tbl>
    <w:p>
      <w:pPr>
        <w:spacing w:after="60" w:line="60" w:lineRule="exact"/>
      </w:pPr>
    </w:p>
    <w:p>
      <w:r>
        <w:t xml:space="preserve">这张表用于和门诊核对，不用于自己给疫苗排名。已经有过性接触、出现过HPV阳性或做过相关检查的人，也应拿真实记录咨询，不能单凭“有过性生活”就认定毫无意义，也不能把接种承诺成治愈感染。疫苗预防和异常结果随访分别安排，不能用其中一个替代另一个。</w:t>
      </w:r>
      <w:hyperlink w:anchor="source_BODY02">
        <w:r>
          <w:t xml:space="preserve">[BODY02]</w:t>
        </w:r>
      </w:hyperlink>
      <w:hyperlink w:anchor="source_BODY03">
        <w:r>
          <w:t xml:space="preserve">[BODY03]</w:t>
        </w:r>
      </w:hyperlink>
    </w:p>
    <w:p>
      <w:pPr>
        <w:pStyle w:val="Heading3"/>
      </w:pPr>
      <w:r>
        <w:t>顺便核对其他疫苗需求 但不要一次购买所有项目</w:t>
      </w:r>
    </w:p>
    <w:p>
      <w:r>
        <w:t>可以问：“结合我的记录、年龄、慢病、工作和出行计划，流感、乙肝等方面有什么需要补齐或更新的吗？”有旅行计划时说目的地和出发时间，有职业暴露就说明工作内容。这里列的是咨询方向，并非每位女性都需要相同清单；本书不规定品牌、剂次或个体禁忌。</w:t>
      </w:r>
    </w:p>
    <w:p>
      <w:r>
        <w:t>收费先问整个安排而不是只看第一针价格。当地免费项目、补助和预约资格以接种门诊或政府现行通知为准，不能用外地截图推断自己免费。遇到加价代约、代购针剂或承诺“无需评估随时可打”的个人渠道，回到正规机构核实。正规渠道也应允许你先理解说明再决定。</w:t>
      </w:r>
    </w:p>
    <w:p>
      <w:r>
        <w:t>接种当天按机构要求留观，保存名称、批号、接种日期和后续预约；身体不适的咨询和急症处置途径问清楚。后续剂次延迟、遗失记录、换城市或原产品暂缺时，联系接种机构讨论接续，不自行重启或随意混用程序。</w:t>
      </w:r>
    </w:p>
    <w:p>
      <w:r>
        <w:t>最后在日历中分别保留接种任务与筛查任务。比如“某日咨询接种记录”“按医师确认时间筛查”，不要只剩“HPV已安排”一条笼统备注。预防管理的价值在于完成适合自己的事项，不在于把记录表填得越满越好。</w:t>
      </w:r>
    </w:p>
    <w:p>
      <w:bookmarkStart w:id="41" w:name="body04"/>
      <w:pPr>
        <w:pStyle w:val="Heading2"/>
      </w:pPr>
      <w:r>
        <w:t>4.4  选择避孕方式 要能适应自己的身体和生活</w:t>
      </w:r>
      <w:bookmarkEnd w:id="41"/>
    </w:p>
    <w:p>
      <w:r>
        <w:t>是否发生性行为、采用哪些方式以及是否继续，都应出于自愿。单身者可能没有性关系，也可能有固定或非固定伴侣；婚恋标签不能替代实际接触史。没有相关需求时可以跳过本节；有可能导致妊娠的性行为时，提前讨论避孕比事后临时找办法更从容。</w:t>
      </w:r>
    </w:p>
    <w:p>
      <w:r>
        <w:t>可以先对伴侣说：“我不接受没有保护的性行为；如果我说停，就要停。避孕不是由我一个人承担的事。”事先同意某一种行为，不等于同意其他行为，也不意味着之后不能改变主意。遇到对方拒绝保护、故意破坏约定或施压，可以结束当次接触，优先离开无法自主决定的情境。</w:t>
      </w:r>
    </w:p>
    <w:p>
      <w:pPr>
        <w:pStyle w:val="Heading3"/>
      </w:pPr>
      <w:r>
        <w:t>去咨询时 带上你真正担心的问题</w:t>
      </w:r>
    </w:p>
    <w:p>
      <w:r>
        <w:t xml:space="preserve">向妇科或正规相关门诊说明自己的健康史、药物、是否吸烟、月经情况、怀孕计划及过去使用经历。还要说实际执行条件：经常忘记每日任务、轮班、会出差、预算有限或不希望某类操作。某个方法在别人身上方便，不代表对你也适合；专业评估要结合健康状况和个人偏好。</w:t>
      </w:r>
      <w:hyperlink w:anchor="source_BODY05">
        <w:r>
          <w:t xml:space="preserve">[BODY05]</w:t>
        </w:r>
      </w:hyperlink>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方案比较时问</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要获得的答案</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怎样起效与使用</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什么时候开始有保护，哪些情况需要额外措施</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可能的变化与风险</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常见不适、需要及时就医的变化，以及适用限制</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忘记或失败后怎么办</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针对该方法的补救程序和咨询途径</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持续成本</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药物或操作、复诊、取出或停用的实际费用</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以后想怀孕或换方法</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停用、取出和转换怎样衔接</w:t>
            </w:r>
          </w:p>
        </w:tc>
      </w:tr>
    </w:tbl>
    <w:p>
      <w:pPr>
        <w:spacing w:after="60" w:line="60" w:lineRule="exact"/>
      </w:pPr>
    </w:p>
    <w:p>
      <w:r>
        <w:t>不要靠一句“长期吃会不会不好”结束咨询。可以具体说：“我担心____，请解释这对我有哪些实际风险、怎样监测、还有哪些替代。”得到方案后用自己的话复述开始、使用、遗漏处理与复诊安排。本书不提供具体激素药物或剂量，拿到新处方时请医生或药师核对其他正在用的药。</w:t>
      </w:r>
    </w:p>
    <w:p>
      <w:pPr>
        <w:pStyle w:val="Heading3"/>
      </w:pPr>
      <w:r>
        <w:t>避孕与感染预防要分别问</w:t>
      </w:r>
    </w:p>
    <w:p>
      <w:r>
        <w:t xml:space="preserve">不同避孕方法对妊娠预防的作用不同，并非都能预防性传播感染。安全套在正确使用时能够同时降低妊娠和包括HIV在内的性传播感染风险，但不能保证消除全部风险。</w:t>
      </w:r>
      <w:hyperlink w:anchor="source_BODY05">
        <w:r>
          <w:t xml:space="preserve">[BODY05]</w:t>
        </w:r>
      </w:hyperlink>
      <w:r>
        <w:t xml:space="preserve"> 购买正规合格产品，检查包装与有效期，按说明使用；不把对方的外貌、职业或口头承诺当成感染状态证明。</w:t>
      </w:r>
    </w:p>
    <w:p>
      <w:r>
        <w:t xml:space="preserve">采用其他避孕方式时，也要根据实际接触讨论感染防护与检测。就诊可如实说明接触类型，医生才能考虑适合的检查；不必用“干净不干净”评价自己或伴侣。一次阴性结果只反映相应检测条件与时间，是否需要后续检测应由专业人员结合暴露和检测方法安排。</w:t>
      </w:r>
      <w:hyperlink w:anchor="source_BODY16">
        <w:r>
          <w:t xml:space="preserve">[BODY16]</w:t>
        </w:r>
      </w:hyperlink>
    </w:p>
    <w:p>
      <w:r>
        <w:t>方法不适合时，不必硬撑到下次例行复诊，也不要突然停用后假设仍有原来的保护。联系门诊讨论转换与过渡。担心隐私可以询问账单、短信通知、取药和病历访问的实际方式，按自己的设备与账户情况调整；不让伴侣掌握账户密码成为获得避孕支持的条件。</w:t>
      </w:r>
    </w:p>
    <w:p>
      <w:r>
        <w:t>关于生育，你可以现在想要、现在不想要或还没有决定。需要咨询生育力或生殖服务时，把问题分成医学适合性、机构服务条件、费用与后续责任逐项确认。不能把广告中的技术可行性等同于中国大陆所有单身女性都能够使用相同服务，也不接受“现在不买就没有机会”的营销催促。</w:t>
      </w:r>
    </w:p>
    <w:p>
      <w:bookmarkStart w:id="42" w:name="body05"/>
      <w:pPr>
        <w:pStyle w:val="Heading2"/>
      </w:pPr>
      <w:r>
        <w:t>4.5  保护失败或发生不愿意的接触后 先处理时间敏感的事</w:t>
      </w:r>
      <w:bookmarkEnd w:id="42"/>
    </w:p>
    <w:p>
      <w:r>
        <w:t>安全套破裂、未按要求使用避孕方式，或发生没有保护的接触后，先记下发生时间、接触情况、原来的避孕方式和已经采取的处理。这些信息用于医学评估，不是要求你解释为什么会发生。不要先等伴侣承认责任、先看身体有没有感觉，才寻求医疗帮助。</w:t>
      </w:r>
    </w:p>
    <w:p>
      <w:pPr>
        <w:pStyle w:val="Heading3"/>
      </w:pPr>
      <w:r>
        <w:t>分别考虑妊娠风险和感染风险</w:t>
      </w:r>
    </w:p>
    <w:p>
      <w:r>
        <w:t xml:space="preserve">有妊娠可能时，尽快向正规医疗机构或药师咨询紧急避孕。可用方法、时间窗口、适用情况和获得渠道不同，应尽早处理，不把某一种药的限制推广到所有方法，也不拖到所谓截止时间。紧急避孕不是终止已建立妊娠的药物方案，也不能替代之后的常规避孕或感染预防。</w:t>
      </w:r>
      <w:hyperlink w:anchor="source_BODY06">
        <w:r>
          <w:t xml:space="preserve">[BODY06]</w:t>
        </w:r>
      </w:hyperlink>
    </w:p>
    <w:p>
      <w:r>
        <w:t>咨询时直接说：“接触发生在____，原用方式是____，现在距发生约____小时，我用过____。请确认现在可行的措施、后续怎样验孕或复诊、期间如何保护。”如有呕吐、再次暴露、月经变化或不确定是否正确使用，按药师或医生针对本次方案的指示处理，别自行叠加多种药。</w:t>
      </w:r>
    </w:p>
    <w:p>
      <w:r>
        <w:t xml:space="preserve">可能发生HIV高风险暴露时，尽快联系具备相应服务的医院或当地疾控咨询评估。中国疾控资料提示，符合条件者应在医生指导下于暴露后72小时内尽早使用阻断药；这是需要争取的处理窗口，不是可以等待三天再行动。是否需要用药、如何用药和随访由专业人员决定。</w:t>
      </w:r>
      <w:hyperlink w:anchor="source_BODY07">
        <w:r>
          <w:t xml:space="preserve">[BODY07]</w:t>
        </w:r>
      </w:hyperlink>
      <w:r>
        <w:t xml:space="preserve"> 即使已经超过窗口，也仍应咨询检测和后续安排。</w:t>
      </w:r>
    </w:p>
    <w:tbl>
      <w:tblPr>
        <w:tblW w:type="auto" w:w="0"/>
        <w:jc w:val="center"/>
        <w:tblLayout w:type="fixed"/>
        <w:tblLook w:firstColumn="1" w:firstRow="1" w:lastColumn="0" w:lastRow="0" w:noHBand="0" w:noVBand="1" w:val="04A0"/>
      </w:tblPr>
      <w:tblGrid>
        <w:gridCol w:w="3402"/>
        <w:gridCol w:w="6236"/>
      </w:tblGrid>
      <w:tr>
        <w:trPr>
          <w:cantSplit/>
          <w:tblHeader/>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现在需要确认</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行动记录</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时间与实际接触</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发生时间____；已采取处理____</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紧急避孕评估</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联系机构____；得到的安排____</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感染暴露评估</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联系机构____；需检测或复诊日期____</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现实安全与支持</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现在安全地点____；愿意联系的人____</w:t>
            </w:r>
          </w:p>
        </w:tc>
      </w:tr>
    </w:tbl>
    <w:p>
      <w:pPr>
        <w:spacing w:after="60" w:line="60" w:lineRule="exact"/>
      </w:pPr>
    </w:p>
    <w:p>
      <w:pPr>
        <w:pStyle w:val="Heading3"/>
      </w:pPr>
      <w:r>
        <w:t>检测不是做一次就覆盖所有问题</w:t>
      </w:r>
    </w:p>
    <w:p>
      <w:r>
        <w:t xml:space="preserve">向医生说明接触时间与类型，由其确定需要哪些检测、何时做以及是否复测。不同病原体和检测方法的窗口不同，一次刚发生后的阴性结果不一定结束评估。</w:t>
      </w:r>
      <w:hyperlink w:anchor="source_BODY16">
        <w:r>
          <w:t xml:space="preserve">[BODY16]</w:t>
        </w:r>
      </w:hyperlink>
      <w:r>
        <w:t xml:space="preserve"> 自测结果异常应去正规医疗或疾控机构确认，不在群聊里让陌生人凭一张照片定论。</w:t>
      </w:r>
      <w:hyperlink w:anchor="source_BODY07">
        <w:r>
          <w:t xml:space="preserve">[BODY07]</w:t>
        </w:r>
      </w:hyperlink>
      <w:r>
        <w:t xml:space="preserve"> 记录采样与复诊日期，比每天换一款试纸更有帮助。</w:t>
      </w:r>
    </w:p>
    <w:p>
      <w:r>
        <w:t>发生非自愿接触时，先到安全地方，联系可信任的人或相关救助，受伤或存在危险时及时急救和报警。就诊可以说“我经历了非自愿的接触，需要伤情、妊娠和感染风险评估”，不必先把所有细节讲给多个无关的人。需要取证和法律支持时，由当地正规机构说明流程；医疗照顾不应被等待证据或决定是否举报拖延。</w:t>
      </w:r>
    </w:p>
    <w:p>
      <w:r>
        <w:t>对方要求你保密、阻止看病或用费用迫使你继续关系，都不应成为延迟就医的理由。可以只给支持者一个具体任务：“请陪我去医院，暂时不要追问经过，也不要替我联系对方。”你可以决定向谁讲多少，医疗团队需要的事实则尽量真实说明。</w:t>
      </w:r>
    </w:p>
    <w:p>
      <w:r>
        <w:t>处理之后把后续检测、验孕或门诊日期设置提醒，记录实际费用和仍未完成的事项。情绪反应有时会晚些出现；睡眠、工作或安全感持续受影响时，可以寻求心理或精神卫生专业支持。医学补救和情绪支持可以同时进行，不需要先证明自己受到的影响足够严重。</w:t>
      </w:r>
    </w:p>
    <w:p>
      <w:bookmarkStart w:id="43" w:name="body06"/>
      <w:pPr>
        <w:pStyle w:val="Heading2"/>
      </w:pPr>
      <w:r>
        <w:t>4.6  月经变化 更年期不适 都可以带着具体记录就医</w:t>
      </w:r>
      <w:bookmarkEnd w:id="43"/>
    </w:p>
    <w:p>
      <w:r>
        <w:t>月经记录不必精确到每次更换用品的分钟。写开始与结束日期、与平时相比的出血变化、疼痛和对生活的影响、经间或性交后出血、正在使用的药，以及是否可能怀孕。使用纸本或自己愿意接受隐私条款的应用都可以；应用推算只是记录辅助，不能单独判断疾病或提供可靠避孕。</w:t>
      </w:r>
    </w:p>
    <w:p>
      <w:pPr>
        <w:pStyle w:val="Heading3"/>
      </w:pPr>
      <w:r>
        <w:t>描述“影响了什么” 比只说痛更容易沟通</w:t>
      </w:r>
    </w:p>
    <w:p>
      <w:r>
        <w:t xml:space="preserve">可以说：“过去我能照常上班，这次连续两天需要停下工作；夜间因疼痛醒来；出血比平时明显增加。”补充是否伴随头晕、乏力或其他变化，并带既往检查。没有记录也可以先就医，别为了凑够几个周期而忍着明显问题。周期或出血发生变化需要按情况评估，经间、性交后和绝经后出血应接受医生检查。</w:t>
      </w:r>
      <w:hyperlink w:anchor="source_BODY08">
        <w:r>
          <w:t xml:space="preserve">[BODY08]</w:t>
        </w:r>
      </w:hyperlink>
    </w:p>
    <w:p>
      <w:r>
        <w:t xml:space="preserve">突然剧烈腹痛、晕厥、大量出血或明显身体不适，尤其存在妊娠可能时，及时急诊或呼救，不先当成普通痛经。</w:t>
      </w:r>
      <w:hyperlink w:anchor="source_MED02">
        <w:r>
          <w:t xml:space="preserve">[MED02]</w:t>
        </w:r>
      </w:hyperlink>
      <w:r>
        <w:t xml:space="preserve"> 怀孕可能与婚姻状态无关；该说明的信息如实告诉医护。症状较稳定但反复影响工作、睡眠或活动时，预约妇科评估，不以“女性都这样”打发自己。</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门诊前写下来</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填写示例或提示</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原来的情况</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以前周期和持续天数大致怎样</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这次变化</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从什么时候开始，与平时具体哪里不同</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生活影响</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请假、夜醒、不能活动、用品更换明显增多等</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相关情况</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药物、避孕、妊娠可能、旧报告</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最想解决的问题</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疼痛、出血、周期变化或对治疗的顾虑</w:t>
            </w:r>
          </w:p>
        </w:tc>
      </w:tr>
    </w:tbl>
    <w:p>
      <w:pPr>
        <w:spacing w:after="60" w:line="60" w:lineRule="exact"/>
      </w:pPr>
    </w:p>
    <w:p>
      <w:r>
        <w:t>买药或使用过去处方前，先让医生或药师确认当前是否合适，尤其有其他疾病、同时用药或可能怀孕时。保暖和休息可以帮助舒适，但不能代替对明显变化的评估。不要因为想赶旅行、考试或约会，就照着他人方案自行用激素调整月经。</w:t>
      </w:r>
    </w:p>
    <w:p>
      <w:pPr>
        <w:pStyle w:val="Heading3"/>
      </w:pPr>
      <w:r>
        <w:t>更年期不是一张“所有不适都正常”的通行证</w:t>
      </w:r>
    </w:p>
    <w:p>
      <w:r>
        <w:t xml:space="preserve">潮热、睡眠和情绪变化、泌尿生殖方面不适可能出现在围绝经期，但新症状仍需要结合个人情况评估，不能自行把一切都归为更年期。中国卫健委相关科普强调，更年期不适可以寻求专业帮助；是否采用激素等治疗需结合具体情况。</w:t>
      </w:r>
      <w:hyperlink w:anchor="source_BODY09">
        <w:r>
          <w:t xml:space="preserve">[BODY09]</w:t>
        </w:r>
      </w:hyperlink>
      <w:r>
        <w:t xml:space="preserve"> 本书不建议自己购买激素，也不把一种治疗说成人人必要或人人危险。</w:t>
      </w:r>
    </w:p>
    <w:p>
      <w:r>
        <w:t>就诊可准备：“这些变化从____开始，最影响我的是____；我希望了解非药物安排和医学治疗分别能解决什么、有什么风险、怎样复查。”把既往疾病、手术、家族史和正在用的药告知医生。治疗前问清目标：缓解某种症状、处理具体疾病还是其他需要，避免将“保养卵巢”“逆转衰老”的营销语言当成医疗目标。</w:t>
      </w:r>
    </w:p>
    <w:p>
      <w:r>
        <w:t xml:space="preserve">同时询问骨骼、心血管等与个人年龄和风险相关的评估，不凭绝经二字给自己开全套影像或补充剂。工作中可尝试可调整的衣着、休息和环境安排，但这只是生活支持；严重不适或活动受限，应继续与医护讨论，不要求自己通过意志适应。绝经后再次出血尤其应就医，即使量很少。</w:t>
      </w:r>
      <w:hyperlink w:anchor="source_BODY08">
        <w:r>
          <w:t xml:space="preserve">[BODY08]</w:t>
        </w:r>
      </w:hyperlink>
    </w:p>
    <w:p>
      <w:r>
        <w:t>复诊时带治疗前后变化，指出改善了什么、仍困扰什么和有哪些新不适。方案可以随评估调整；停止、换药或增加其他产品前先咨询。你要得到的是适合此时身体的安排，不是符合某个年龄段应当如何表现的想象。</w:t>
      </w:r>
    </w:p>
    <w:p>
      <w:bookmarkStart w:id="44" w:name="body07"/>
      <w:pPr>
        <w:pStyle w:val="Heading2"/>
      </w:pPr>
      <w:r>
        <w:t>4.7  睡不好时 先看一周真实生活 再决定需要怎样的帮助</w:t>
      </w:r>
      <w:bookmarkEnd w:id="44"/>
    </w:p>
    <w:p>
      <w:r>
        <w:t xml:space="preserve">先区分“没有给睡眠留时间”和“有机会睡却睡不着、睡不好”。两者可能同时存在，但解决办法不同。睡眠需求有个体差异，不能只用手环分数或某个固定时长判断健康。中国睡眠健康核心信息强调，持续出现入睡或维持睡眠困难、白天嗜睡、睡眠呼吸异常等，应及时寻求专业帮助。</w:t>
      </w:r>
      <w:hyperlink w:anchor="source_BODY10">
        <w:r>
          <w:t xml:space="preserve">[BODY10]</w:t>
        </w:r>
      </w:hyperlink>
    </w:p>
    <w:p>
      <w:pPr>
        <w:pStyle w:val="Heading3"/>
      </w:pPr>
      <w:r>
        <w:t>用一周记录找阻碍 不把睡觉变成另一份考核</w:t>
      </w:r>
    </w:p>
    <w:p>
      <w:r>
        <w:t>早晨回想大致上床、入睡、醒来和起床时间，记夜间醒来情况、白天困倦、午睡、咖啡酒精及轮班。无需半夜反复看钟；记不准写大约。若记录使焦虑明显增加，简化成“昨晚主要困难、今天受影响的事”两行，并和专业人员讨论。</w:t>
      </w:r>
    </w:p>
    <w:tbl>
      <w:tblPr>
        <w:tblW w:type="auto" w:w="0"/>
        <w:jc w:val="center"/>
        <w:tblLayout w:type="fixed"/>
        <w:tblLook w:firstColumn="1" w:firstRow="1" w:lastColumn="0" w:lastRow="0" w:noHBand="0" w:noVBand="1" w:val="04A0"/>
      </w:tblPr>
      <w:tblGrid>
        <w:gridCol w:w="3402"/>
        <w:gridCol w:w="6236"/>
      </w:tblGrid>
      <w:tr>
        <w:trPr>
          <w:cantSplit/>
          <w:tblHeader/>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可能的阻碍</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可以先做的小调整</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工作挤占睡眠</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明确结束工作的时间，减少临睡前必须完成的任务</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房间噪声与光线</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处理可改变的光源、遮光和声音；与室友协商安静时段</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睡前仍持续兴奋</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留一段不处理工作与争论的缓冲时间</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周末与工作日起床差别很大</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尝试较稳定、适合工作要求的起床安排</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药物、疼痛或明显打鼾</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整理记录就医，不自行停药或仅换枕头</w:t>
            </w:r>
          </w:p>
        </w:tc>
      </w:tr>
    </w:tbl>
    <w:p>
      <w:pPr>
        <w:spacing w:after="60" w:line="60" w:lineRule="exact"/>
      </w:pPr>
    </w:p>
    <w:p>
      <w:r>
        <w:t>先选一到两项最可改变的事情，持续观察它是否帮助白天状态。轮班工作者不必把自己硬塞进统一的“早睡早起”时刻表，可以向医生咨询如何结合班次安排休息。生活条件无法立刻改变时，也可以先处理最妨碍睡眠的一环，而不是为没有理想卧室自责。</w:t>
      </w:r>
    </w:p>
    <w:p>
      <w:pPr>
        <w:pStyle w:val="Heading3"/>
      </w:pPr>
      <w:r>
        <w:t>不靠酒精或别人的药把自己放倒</w:t>
      </w:r>
    </w:p>
    <w:p>
      <w:r>
        <w:t xml:space="preserve">规律起床、合适睡眠环境、白天活动和减少影响睡眠的刺激，可作为一般生活调整；睡眠问题持续影响生活时，应向医生求助。</w:t>
      </w:r>
      <w:hyperlink w:anchor="source_BODY10">
        <w:r>
          <w:t xml:space="preserve">[BODY10]</w:t>
        </w:r>
      </w:hyperlink>
      <w:hyperlink w:anchor="source_BODY11">
        <w:r>
          <w:t xml:space="preserve">[BODY11]</w:t>
        </w:r>
      </w:hyperlink>
      <w:r>
        <w:t xml:space="preserve"> 不自行长期使用安眠药、叠加助眠产品或借用他人处方。正在服用相关药物的人，是否调整或停用应与开药医生讨论，不能因为看到风险提示突然停药。</w:t>
      </w:r>
    </w:p>
    <w:p>
      <w:r>
        <w:t xml:space="preserve">白天困到难以保持清醒，先停止驾驶或需要高度警觉的危险活动，再安排评估。睡觉时响亮打鼾伴呼吸间歇、反复惊醒、异常行为或睡得很久仍明显疲惫，都值得如实告诉医生，不能仅解释成自己懒或压力大。</w:t>
      </w:r>
      <w:hyperlink w:anchor="source_BODY10">
        <w:r>
          <w:t xml:space="preserve">[BODY10]</w:t>
        </w:r>
      </w:hyperlink>
      <w:r>
        <w:t xml:space="preserve"> 独居者没有人观察睡眠，不代表这些问题不存在；把自己能观察到的情况说清楚即可。</w:t>
      </w:r>
    </w:p>
    <w:p>
      <w:r>
        <w:t>挂号时可以咨询全科、睡眠门诊或相应专科。带一周记录、用药清单和最影响生活的例子，问：“需要排查哪些原因？建议的治疗目的是什么？怎样判断是否有帮助，何时复诊？”如果等待门诊期间症状明显变化，及时重新评估就医时机，不必等记录完成。</w:t>
      </w:r>
    </w:p>
    <w:p>
      <w:r>
        <w:t>某一晚睡差后，第二天先降低不必要负荷，把基本吃饭、工作安全和休息安排好，不必用一场超强运动或漫长补觉惩罚或补偿自己。下一步看持续趋势与日间功能；能完成一次合适的求助，比不断购买新的助眠工具更可能接近问题本身。</w:t>
      </w:r>
    </w:p>
    <w:p>
      <w:bookmarkStart w:id="45" w:name="body08"/>
      <w:pPr>
        <w:pStyle w:val="Heading2"/>
      </w:pPr>
      <w:r>
        <w:t>4.8  身体活动从能持续的一小段开始 再补上力量练习</w:t>
      </w:r>
      <w:bookmarkEnd w:id="45"/>
    </w:p>
    <w:p>
      <w:r>
        <w:t xml:space="preserve">身体活动不只发生在健身房，步行通勤、家务和主动休闲也属于活动。WHO建议一般成年人争取每周至少150分钟中等强度活动，并强调减少久坐、任何活动都比完全不活动好，力量练习也有价值。</w:t>
      </w:r>
      <w:hyperlink w:anchor="source_BODY12">
        <w:r>
          <w:t xml:space="preserve">[BODY12]</w:t>
        </w:r>
      </w:hyperlink>
      <w:r>
        <w:t xml:space="preserve"> 这个公共健康目标不要求久坐多年的人第一周一次补齐，更不是用来惩罚没有时间的人。</w:t>
      </w:r>
    </w:p>
    <w:p>
      <w:pPr>
        <w:pStyle w:val="Heading3"/>
      </w:pPr>
      <w:r>
        <w:t>先找当前能做的起点</w:t>
      </w:r>
    </w:p>
    <w:p>
      <w:r>
        <w:t>回看普通一周：哪天有相对稳定的十几分钟，哪里安全，什么活动不会增加通勤负担？既往有疾病、近期手术、妊娠相关情况、活动时不适或功能限制的人，先按医疗建议确定适合内容。不是每个人开始普通散步都要买检查套餐，但也不能忽略自己的医疗限制。</w:t>
      </w:r>
    </w:p>
    <w:tbl>
      <w:tblPr>
        <w:tblW w:type="auto" w:w="0"/>
        <w:jc w:val="center"/>
        <w:tblLayout w:type="fixed"/>
        <w:tblLook w:firstColumn="1" w:firstRow="1" w:lastColumn="0" w:lastRow="0" w:noHBand="0" w:noVBand="1" w:val="04A0"/>
      </w:tblPr>
      <w:tblGrid>
        <w:gridCol w:w="4535"/>
        <w:gridCol w:w="5102"/>
      </w:tblGrid>
      <w:tr>
        <w:trPr>
          <w:cantSplit/>
          <w:tblHeader/>
        </w:trPr>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教学示例：刚开始增加活动的一周</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实际安排</w:t>
            </w:r>
          </w:p>
        </w:tc>
      </w:tr>
      <w:tr>
        <w:trPr>
          <w:cantSplit/>
        </w:trPr>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周一、周三、周五</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各步行10分钟，按自己的能力和环境调整</w:t>
            </w:r>
          </w:p>
        </w:tc>
      </w:tr>
      <w:tr>
        <w:trPr>
          <w:cantSplit/>
        </w:trPr>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周二或周四</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找合适的入门指导，学习安全的力量动作</w:t>
            </w:r>
          </w:p>
        </w:tc>
      </w:tr>
      <w:tr>
        <w:trPr>
          <w:cantSplit/>
        </w:trPr>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周末</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一次20分钟舒适活动，或分成较短时段</w:t>
            </w:r>
          </w:p>
        </w:tc>
      </w:tr>
      <w:tr>
        <w:trPr>
          <w:cantSplit/>
        </w:trPr>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每天</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在能够安全做到时穿插起身和走动，减少连续久坐</w:t>
            </w:r>
          </w:p>
        </w:tc>
      </w:tr>
    </w:tbl>
    <w:p>
      <w:pPr>
        <w:spacing w:after="60" w:line="60" w:lineRule="exact"/>
      </w:pPr>
    </w:p>
    <w:p>
      <w:r>
        <w:t>这份例子步行部分合计50分钟，是开始尝试的安排，并未达到150分钟目标；如果当下体力适合，再逐渐增加。不要把较少活动说成已经满足全部建议，也不要因为没到目标就放弃。记录完成次数、体力反应和实际障碍，下一周只调整一项，例如增加一天或延长一次。</w:t>
      </w:r>
    </w:p>
    <w:p>
      <w:pPr>
        <w:pStyle w:val="Heading3"/>
      </w:pPr>
      <w:r>
        <w:t>力量训练先学动作 再谈重量</w:t>
      </w:r>
    </w:p>
    <w:p>
      <w:r>
        <w:t>选择能讲清动作与调整方法的合适指导者，说明旧伤、疼痛及医疗限制。先问这项练习训练什么、如何开始、怎样识别需要停止的表现，不跟着短视频盲目追求重量和速度。老人、行动受限或有慢病者可咨询康复或运动相关专业人员获得适配练习；不把站立和负重当成人人都能做到的前提。</w:t>
      </w:r>
    </w:p>
    <w:p>
      <w:r>
        <w:t xml:space="preserve">出现胸痛、晕厥、明显呼吸困难等危险表现时，停止活动并按情况急救；新出现或加重的疼痛也不应当成“越疼越有效”。</w:t>
      </w:r>
      <w:hyperlink w:anchor="source_MED02">
        <w:r>
          <w:t xml:space="preserve">[MED02]</w:t>
        </w:r>
      </w:hyperlink>
      <w:r>
        <w:t xml:space="preserve"> 普通疲劳、恢复与训练安排怎样判断，可以在入门指导时问清，避免把一句“坚持就好”用于所有反应。</w:t>
      </w:r>
    </w:p>
    <w:p>
      <w:r>
        <w:t>预算有限可先使用安全的步行空间和少量必要装备，真正持续后再决定是否购买课程。体验课问清实际强度、指导人数、退改规则和是否适合当前能力；不用为了留下优惠一次付很长的课程。比较价格时把交通和时间一起算，远处便宜但难以到达的课，未必适合你的生活。</w:t>
      </w:r>
    </w:p>
    <w:p>
      <w:pPr>
        <w:pStyle w:val="Heading3"/>
      </w:pPr>
      <w:r>
        <w:t>活动计划要与吃饭和恢复相容</w:t>
      </w:r>
    </w:p>
    <w:p>
      <w:r>
        <w:t>在《一个人也要吃好》中选择方便准备的正餐和蛋白质来源，避免忙于运动反而漏餐。运动不需要以外貌变化为唯一回报，可以记录上楼是否轻松、搬日用品是否更有把握、心情和活动耐受是否改善。是否需要营养补充或更专业的运动处方，按个人情况咨询。</w:t>
      </w:r>
    </w:p>
    <w:p>
      <w:r>
        <w:t>加班、经期不适或病后恢复时，可以缩短、减轻或按医嘱暂停。错过一次不必隔天加倍完成；把计划改成能继续的版本，比一次性透支更有意义。一个月后回看哪些时段最容易兑现，再确定下个月增加什么，而不是每周重新开始一份完美计划。</w:t>
      </w:r>
    </w:p>
    <w:p>
      <w:bookmarkStart w:id="46" w:name="body09"/>
      <w:pPr>
        <w:pStyle w:val="Heading2"/>
      </w:pPr>
      <w:r>
        <w:t>4.9  心理困扰影响生活时 给求助安排一个具体入口</w:t>
      </w:r>
      <w:bookmarkEnd w:id="46"/>
    </w:p>
    <w:p>
      <w:r>
        <w:t>情绪低落、焦虑、失眠、害怕出门或持续失去兴趣，可能与许多经历和身体情况有关。你不需要先在网上确诊，才有资格寻求支持；也不应因为某份量表得分就把它当成诊断。先写发生多久、什么情境加重，以及对吃饭、睡眠、工作、人际和自我照顾有什么影响，带这些事实去咨询。</w:t>
      </w:r>
    </w:p>
    <w:p>
      <w:pPr>
        <w:pStyle w:val="Heading3"/>
      </w:pPr>
      <w:r>
        <w:t>先决定现在最需要哪一种支持</w:t>
      </w:r>
    </w:p>
    <w:p>
      <w:r>
        <w:t xml:space="preserve">想有人听你讲、一起处理具体生活困难，可以联系可信任的人或正规心理支持服务；症状持续影响功能、伴明显身体变化或需要判断是否治疗，向正规医疗机构的精神科、心理或相关门诊咨询，挂号名称先向院方核实。中国《精神卫生法》对心理咨询与精神障碍诊断治疗有明确职责区分，不能只凭“老师”“疗愈师”的称呼推定医疗资质。</w:t>
      </w:r>
      <w:hyperlink w:anchor="source_BODY13">
        <w:r>
          <w:t xml:space="preserve">[BODY13]</w:t>
        </w:r>
      </w:hyperlink>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预约前问服务方</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希望得到的明确回答</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谁提供服务</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专业身份、所在机构、擅长处理的问题</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每次怎样进行</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时长、形式、频率及线上服务适用边界</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费用和结束方式</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单次价格、取消规则、是否有长期预付要求</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隐私如何处理</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保存什么资料，保密范围与例外如何说明</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超出能力怎么办</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何时转诊，紧急情况应联系什么正式渠道</w:t>
            </w:r>
          </w:p>
        </w:tc>
      </w:tr>
    </w:tbl>
    <w:p>
      <w:pPr>
        <w:spacing w:after="60" w:line="60" w:lineRule="exact"/>
      </w:pPr>
    </w:p>
    <w:p>
      <w:r>
        <w:t>第一次可以这样开口：“最近____周我经常____，已经影响____。我最希望先解决____，也担心____。请告诉我适合怎样评估和后续安排。”不想一次讲完的经历可以先说明，重点先放在当前安全、功能与最困扰的问题。咨询者应尊重你的节奏；医疗评估所必需的信息，则可讨论怎样逐步提供。</w:t>
      </w:r>
    </w:p>
    <w:p>
      <w:pPr>
        <w:pStyle w:val="Heading3"/>
      </w:pPr>
      <w:r>
        <w:t>支持者能做的是具体任务 不是全天候负责你的情绪</w:t>
      </w:r>
    </w:p>
    <w:p>
      <w:r>
        <w:t>可以给朋友发：“我最近状态不太好，已经约了门诊。周三能否陪我走到医院门口，或晚上通话十分钟？如果你没空，直接告诉我，我再找别的安排。”另一个可行请求是一起吃一顿饭、帮忙核对预约或在恢复期送日用品。先问对方是否愿意，再约时间，不把未回复自动理解为不在乎。</w:t>
      </w:r>
    </w:p>
    <w:p>
      <w:r>
        <w:t xml:space="preserve">找不到合适亲友时，可查询所在地卫生健康部门公布的心理援助热线或公共心理服务，核实服务时间、接入方式和范围。国家有关部署要求心理援助服务具有相应人员和接听安排，但不能据此保证每个地区随时立即接通。</w:t>
      </w:r>
      <w:hyperlink w:anchor="source_BODY14">
        <w:r>
          <w:t xml:space="preserve">[BODY14]</w:t>
        </w:r>
      </w:hyperlink>
      <w:r>
        <w:t xml:space="preserve"> 记录一个医疗预约入口和一个日常支持入口，服务忙线时有下一步可做。</w:t>
      </w:r>
    </w:p>
    <w:p>
      <w:r>
        <w:t>若已经无法保证自身或他人安全、有正在发生的伤害行为或其他紧急危险，先到有人能帮助的安全环境，联系可信任的人到场，并立即拨120或前往合适急诊；不要独自等到预约日。向接线或医护明确说明现实危险和所在位置。日常心理咨询、聊天工具或朋友陪伴不能替代紧急医疗处置。</w:t>
      </w:r>
    </w:p>
    <w:p>
      <w:pPr>
        <w:pStyle w:val="Heading3"/>
      </w:pPr>
      <w:r>
        <w:t>几次接触后 评估是否得到需要的帮助</w:t>
      </w:r>
    </w:p>
    <w:p>
      <w:r>
        <w:t>回看是否更清楚问题、是否商定可行目标、是否能自由提问、对费用和边界是否知情。提出疑问时可说：“我们目前在处理什么？接下来怎样判断有帮助？如果没有改善会怎样调整？”不要求每次谈话都立即变好，但应有能够讨论的方向。出现越界、恐吓、羞辱、保证治愈或强迫大额预付，可以暂停并寻找合适服务；医疗用药的调整仍需与医生沟通。</w:t>
      </w:r>
    </w:p>
    <w:p>
      <w:r>
        <w:t>吃饭、洗澡、缴账单和回复工作若已变得困难，把今天缩成一两件基本任务，必要时请人协助。恢复不是完成一套自律挑战，也不需要将心理困扰全部公开。把能持续的支持留下，其他事情可以分阶段处理。</w:t>
      </w:r>
    </w:p>
    <w:p>
      <w:bookmarkStart w:id="47" w:name="body10"/>
      <w:pPr>
        <w:pStyle w:val="Heading2"/>
      </w:pPr>
      <w:r>
        <w:t>4.10  把健康安排收成一页 留住下一步而不是焦虑</w:t>
      </w:r>
      <w:bookmarkEnd w:id="47"/>
    </w:p>
    <w:p>
      <w:r>
        <w:t>读完本章不必立刻约齐所有门诊。拿一张纸，先列当前最影响生活或已经被要求处理的事情，再列可以按计划推进的预防任务。正在发生的危险优先及时就医；稳定的日常安排可以分散到能够承担的时间。排序依据是实际问题和专业建议，不是哪个视频让你最害怕。</w:t>
      </w:r>
    </w:p>
    <w:tbl>
      <w:tblPr>
        <w:tblW w:type="auto" w:w="0"/>
        <w:jc w:val="center"/>
        <w:tblLayout w:type="fixed"/>
        <w:tblLook w:firstColumn="1" w:firstRow="1" w:lastColumn="0" w:lastRow="0" w:noHBand="0" w:noVBand="1" w:val="04A0"/>
      </w:tblPr>
      <w:tblGrid>
        <w:gridCol w:w="2268"/>
        <w:gridCol w:w="5102"/>
        <w:gridCol w:w="2268"/>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事项</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下一步与完成条件</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日期／入口</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当前症状或旧异常</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预约解释或评估，记录明确处置</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筛查计划</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根据年龄、风险及旧结果确认项目</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____</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接种记录</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带记录咨询适合的补齐或接续</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避孕与性健康</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按实际需要咨询，写清失败后联系途径</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____</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睡眠与活动</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选一项可做到的生活调整或专业求助</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心理与生活支持</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一个服务入口，一项可以提出的请求</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____</w:t>
            </w:r>
          </w:p>
        </w:tc>
      </w:tr>
    </w:tbl>
    <w:p>
      <w:pPr>
        <w:spacing w:after="60" w:line="60" w:lineRule="exact"/>
      </w:pPr>
    </w:p>
    <w:p>
      <w:r>
        <w:t>虚构填写示例：“事项：上次检查建议复核但尚未安排。下一步：明天用医院官方入口询问合适科室，带完整旧报告；完成条件：已得到结果解释和下一次安排。”这比“今年要重视健康”更容易执行。另一个例子是“每周三下班先步行十分钟”，不是同时要求饮食、睡眠、力量训练和情绪全部改变。</w:t>
      </w:r>
    </w:p>
    <w:p>
      <w:pPr>
        <w:pStyle w:val="Heading3"/>
      </w:pPr>
      <w:r>
        <w:t>每次复核 只更新改变的地方</w:t>
      </w:r>
    </w:p>
    <w:p>
      <w:r>
        <w:t>如果新增诊断、换药、搬家、发生妊娠相关情况、出现新症状或医生调整随访，更新相应记录。没有变化的部分不用反复重做。将已经完成的项目写上结果与下一步日期后归档，把真正未完成的事项留在首页，避免一个巨大待办清单长期压着自己。</w:t>
      </w:r>
    </w:p>
    <w:p>
      <w:r>
        <w:t>每月抽一小段时间看三件事：有没有漏掉医嘱要求的复诊或报告；近期哪些安排改善了生活；哪些做不到，需要缩小、换方法或求助。这个月没有能力付费做所有事情，就先问清专业上不能拖的事项，再讨论分步完成。未知费用标待核实，不能因担心很贵就自行认定一定承担不起。</w:t>
      </w:r>
    </w:p>
    <w:p>
      <w:pPr>
        <w:pStyle w:val="Heading3"/>
      </w:pPr>
      <w:r>
        <w:t>健康信息也需要选择性保管</w:t>
      </w:r>
    </w:p>
    <w:p>
      <w:r>
        <w:t>病历、月经和性生活记录可能包含敏感信息。只在可靠设备和必要账户中保存，检查是否同步到他人的家庭账户或共享相册。向朋友求助时可以分享任务所需内容；向医护提供诊疗相关事实；向单位提供办理手续所需资料。不同对象需要的信息不同，不必把同一份完整档案到处转发。</w:t>
      </w:r>
    </w:p>
    <w:p>
      <w:r>
        <w:t>遇到宣称“所有女性都缺”“一张图判断是否患病”“买了就能彻底改善”的内容，先写下它究竟在主张什么，再查是否来自与你情况有关的可靠医学信息。如果已经让你想改变处方、推迟检查或花一大笔钱，先带问题咨询相应专业人员。转发量、评论里的成功故事和销售者自称的经历，都不能替代个体评估。</w:t>
      </w:r>
    </w:p>
    <w:p>
      <w:r>
        <w:t>最后给自己留一个很小的行动空格：“我接下来会在____之前，通过____完成____。”一次完成一个明确环节，也是在照顾身体。你可以喜欢运动，也可以暂时只做到准时复诊和吃上一顿饭；生活状态会变化，计划应当能够跟着调整。</w:t>
      </w:r>
    </w:p>
    <w:p>
      <w:r>
        <w:t>本章没有提供个体诊断、药物剂量或适用于所有年龄的筛查处方。来源支持相应医学原则与制度事实，记录表、教学情境和话术是便于行动的编排；涉及你个人的决定，带着真实记录与专业人员一起确认。</w:t>
      </w:r>
    </w:p>
    <w:p>
      <w:bookmarkStart w:id="48" w:name="c5"/>
      <w:pPr>
        <w:pStyle w:val="Heading1"/>
        <w:pageBreakBefore/>
      </w:pPr>
      <w:r>
        <w:t>05  一个人也要吃好</w:t>
      </w:r>
      <w:bookmarkEnd w:id="48"/>
    </w:p>
    <w:p>
      <w:r>
        <w:t>这一章从日常配餐开始，给出八份一人食，连同买菜、准备、烹调、保存、外卖和费用计算一起安排。关注蛋白质，是为了避免经常只吃零食、主食或一盘菜；主食、蔬果和适量脂肪同样需要。</w:t>
      </w:r>
    </w:p>
    <w:p>
      <w:r>
        <w:t>食谱面向一般健康、非孕哺期成年女性。菜量可按食欲和活动调整；营养数值按主要食材估算，时间为步骤估计，尚未经过厨房实测。疾病、孕哺期或已有营养治疗方案时，不能直接套用本章的统一安排。</w:t>
      </w:r>
    </w:p>
    <w:p>
      <w:bookmarkStart w:id="49" w:name="food00"/>
      <w:pPr>
        <w:pStyle w:val="Heading2"/>
      </w:pPr>
      <w:r>
        <w:t>5.1  吃够蛋白质也要把整顿饭吃好</w:t>
      </w:r>
      <w:bookmarkEnd w:id="49"/>
    </w:p>
    <w:p>
      <w:r>
        <w:t>先选蛋白质来源：鸡蛋、奶、豆腐、鱼虾或瘦肉。再加主食和蔬菜。今天想吃面，就把虾仁或豆腐一起放进去；今天不想开火，就选适合直接食用的酸奶和即食燕麦。</w:t>
      </w:r>
    </w:p>
    <w:p>
      <w:r>
        <w:t xml:space="preserve">这是一种方便记忆的配餐办法。要判断全天是否吃够，还要看每种食物的分量。蔬菜、水果、主食和适量油脂都有位置，蛋白质不能代替全部营养。</w:t>
      </w:r>
      <w:hyperlink w:anchor="source_N02">
        <w:r>
          <w:t xml:space="preserve">[N02]</w:t>
        </w:r>
      </w:hyperlink>
    </w:p>
    <w:p>
      <w:pPr>
        <w:pStyle w:val="Heading3"/>
      </w:pPr>
      <w:r>
        <w:t>蛋白质吃到多少</w:t>
      </w:r>
    </w:p>
    <w:p>
      <w:r>
        <w:t xml:space="preserve">2023 版膳食营养素参考摄入量发布时的专家介绍给出：65 岁以下成年女性每天推荐摄入 55 克蛋白质，65 岁及以上女性为 62 克。这些数值是健康人群的摄入参考，指全天各种食物中蛋白质的合计，不是肉的重量，也不是必须每天刚好达到的刻度。</w:t>
      </w:r>
      <w:hyperlink w:anchor="source_N01">
        <w:r>
          <w:t xml:space="preserve">[N01]</w:t>
        </w:r>
      </w:hyperlink>
    </w:p>
    <w:p>
      <w:r>
        <w:t>本章食谱主要面向一般健康、非孕哺期成年女性。孕哺期、肾脏疾病或正在接受营养治疗的人，按自己的医疗与营养方案调整；本章不提供这些情况的统一用量。</w:t>
      </w:r>
    </w:p>
    <w:p>
      <w:bookmarkStart w:id="50" w:name="food02"/>
      <w:pPr>
        <w:pStyle w:val="Heading2"/>
      </w:pPr>
      <w:r>
        <w:t>5.2  食材与标签</w:t>
      </w:r>
      <w:bookmarkEnd w:id="50"/>
    </w:p>
    <w:p>
      <w:r>
        <w:t xml:space="preserve">先知道常用食物大致提供多少蛋白质，再学会看自己买到的包装。下表是食物成分数据库的参考值，样本和品牌不同，实际成分也会不同。</w:t>
      </w:r>
      <w:hyperlink w:anchor="source_N03">
        <w:r>
          <w:t xml:space="preserve">[N03]</w:t>
        </w:r>
      </w:hyperlink>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食物和计算状态</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常用分量</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蛋白质约</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鸡蛋  生全蛋可食部</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50 克  约 1 个</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6.3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全脂牛奶</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250 克</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8.3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北豆腐</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100 克</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12.2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南豆腐</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100 克</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6.2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去皮鸡胸肉  生</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100 克</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22.5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虾仁  生可食部</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100 克</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20.7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大西洋三文鱼柳  生</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100 克</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20.5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普通酸奶  均值</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200 克</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5.0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燕麦片  干</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40 克</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4.9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挂面  干  均值</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60 克</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6.2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米饭  蒸熟  均值</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150 克</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3.9 克</w:t>
            </w:r>
          </w:p>
        </w:tc>
      </w:tr>
    </w:tbl>
    <w:p>
      <w:pPr>
        <w:spacing w:after="60" w:line="60" w:lineRule="exact"/>
      </w:pPr>
    </w:p>
    <w:p>
      <w:pPr>
        <w:pStyle w:val="Heading3"/>
      </w:pPr>
      <w:r>
        <w:t>标签上的数字怎么用</w:t>
      </w:r>
    </w:p>
    <w:p>
      <w:r>
        <w:t>假设你买的豆腐标签写着“每 100 克含蛋白质 8 克”，这一餐用了 150 克，那么它提供的蛋白质约为 8 × 150 ÷ 100 = 12 克。这里的 8 克只是算术示例，用时换成手里产品的数字。</w:t>
      </w:r>
    </w:p>
    <w:p>
      <w:r>
        <w:t>营养标签按每 100 毫升标示时，用毫升计算；按每 100 克标示时，用克计算。本章牛奶数据库的单位是克，所以食谱也按克核算，没有把两种单位直接混用。</w:t>
      </w:r>
    </w:p>
    <w:p>
      <w:pPr>
        <w:pStyle w:val="Heading3"/>
      </w:pPr>
      <w:r>
        <w:t>这八份食谱的估算口径</w:t>
      </w:r>
    </w:p>
    <w:p>
      <w:r>
        <w:t>蛋白质按所列蛋、奶、鱼虾、肉、豆腐和主食计算，结果取整；没有计入蔬菜、水果、调味料的少量蛋白质。它是便于比较的主要食材估算，不是成品检测值。所有肉和鱼虾按解冻、去骨去壳后的生可食部计，米饭按熟重，挂面和燕麦按干重。</w:t>
      </w:r>
    </w:p>
    <w:p>
      <w:r>
        <w:t>做饭时间为步骤估计，未经过厨房实测；解冻和另煮米饭的时间已单独说明。食材替换、品牌改变或用量调整后，营养数字和时间都可能变化。</w:t>
      </w:r>
    </w:p>
    <w:p>
      <w:bookmarkStart w:id="51" w:name="food03"/>
      <w:pPr>
        <w:pStyle w:val="Heading2"/>
      </w:pPr>
      <w:r>
        <w:t>5.3  两三天买一次菜就够用</w:t>
      </w:r>
      <w:bookmarkEnd w:id="51"/>
    </w:p>
    <w:p>
      <w:r>
        <w:t>出门前先看冰箱，选好接下来几顿会在家吃的饭。优先买能被两道菜共用的食材：一盒北豆腐可以做番茄豆腐锅和香菇烧豆腐，一把青菜可以配面，也可以配米饭。</w:t>
      </w:r>
    </w:p>
    <w:p>
      <w:pPr>
        <w:pStyle w:val="Heading3"/>
      </w:pPr>
      <w:r>
        <w:t>按实际会吃的顿数采购</w:t>
      </w:r>
    </w:p>
    <w:p>
      <w:r>
        <w:t>给每顿饭选一种主要蛋白质食材。接下来做鸡肉饭、虾仁面和豆腐饭，就按各自用量购买；遇到大包装，回家后先分装，暂时用不到的部分按标签要求冷冻。生鸡肉、鱼虾不要因为采购周期是两三天，就全部一直留在冷藏室。</w:t>
      </w:r>
    </w:p>
    <w:p>
      <w:r>
        <w:t>蔬菜选一两种叶菜，再加番茄、胡萝卜等方便搭配的品种。水果选自己爱吃、能在新鲜时吃完的量。主食可备大米、挂面和燕麦，不必一次买齐很多“健康食材”。</w:t>
      </w:r>
    </w:p>
    <w:p>
      <w:pPr>
        <w:pStyle w:val="Heading3"/>
      </w:pPr>
      <w:r>
        <w:t>小冰箱和没有冰箱时</w:t>
      </w:r>
    </w:p>
    <w:p>
      <w:r>
        <w:t xml:space="preserve">只有小冷藏室，就缩短采购周期。冷藏格不等于能保持零下 18℃的冷冻室，不能按冷冻备餐方案长期放鸡肉和鱼虾。没有冰箱时，选当餐做完的生鲜；奶和其他包装食品只在标签允许、未开封的条件下常温保存。</w:t>
      </w:r>
      <w:hyperlink w:anchor="source_N05">
        <w:r>
          <w:t xml:space="preserve">[N05]</w:t>
        </w:r>
      </w:hyperlink>
    </w:p>
    <w:p>
      <w:pPr>
        <w:pStyle w:val="Heading3"/>
      </w:pPr>
      <w:r>
        <w:t>先用现有厨具</w:t>
      </w:r>
    </w:p>
    <w:p>
      <w:r>
        <w:t xml:space="preserve">有一个小锅、刀板和带盖容器，就能做面、豆腐锅和简单炒菜。生肉与即食食品要避免共用未经清洁的刀板。常做鸡肉、蒸鱼或复热饭菜时，食品温度计可以帮助确认食物中心是否熟透。</w:t>
      </w:r>
      <w:hyperlink w:anchor="source_N04">
        <w:r>
          <w:t xml:space="preserve">[N04]</w:t>
        </w:r>
      </w:hyperlink>
    </w:p>
    <w:p>
      <w:r>
        <w:t>电饭煲版食谱需要设备本身支持蒸煮，配合说明书允许的蒸架和耐热容器。先确认这些条件，再决定是否需要买新厨具。</w:t>
      </w:r>
    </w:p>
    <w:p>
      <w:pPr>
        <w:pStyle w:val="Heading3"/>
      </w:pPr>
      <w:r>
        <w:t>按自己会用掉的量算钱</w:t>
      </w:r>
    </w:p>
    <w:p>
      <w:r>
        <w:t>比较大包装和小包装时，看可食用的实际份量。便宜的大包装如果总剩下一半，未必省钱。鸡蛋、豆腐、奶和自己喜欢的鱼肉都可以轮换，不必把每顿饭固定成昂贵食材。</w:t>
      </w:r>
    </w:p>
    <w:p>
      <w:r>
        <w:t>也可以用一个小算式比较同类产品：一包价格 ÷ 这包提供的蛋白质克数 × 10，得到每 10 克蛋白质大致花多少钱。这个数字只帮助比较，口味、钙和铁等营养、盐分、保存条件也要一起看。</w:t>
      </w:r>
    </w:p>
    <w:p>
      <w:pPr>
        <w:pStyle w:val="Heading3"/>
      </w:pPr>
      <w:r>
        <w:t>今天就做的一件事</w:t>
      </w:r>
    </w:p>
    <w:p>
      <w:r>
        <w:t>从后面的八份饭里挑出两份，查看食材是否能共用，把缺少的东西写在手机上。每次采购先补这几样，再决定要不要尝试新菜。</w:t>
      </w:r>
    </w:p>
    <w:p>
      <w:bookmarkStart w:id="52" w:name="foodprep"/>
      <w:pPr>
        <w:pStyle w:val="Heading2"/>
      </w:pPr>
      <w:r>
        <w:t>5.4  从买回食材到端上饭的一次完整演练</w:t>
      </w:r>
      <w:bookmarkEnd w:id="52"/>
    </w:p>
    <w:p>
      <w:r>
        <w:t>如果以前很少下厨，先练“番茄鸡蛋北豆腐锅配米饭”就够了。第一次不要同时挑战三道菜。读完整个配方，核对锅、刀板、食材与主食都在，再开火。以下过程说明先后次序，时间仍是估计，不把它当作必须在20分钟内完成的考试。</w:t>
      </w:r>
    </w:p>
    <w:p>
      <w:pPr>
        <w:pStyle w:val="Heading3"/>
      </w:pPr>
      <w:r>
        <w:t>采购前先决定两顿实际会吃的饭</w:t>
      </w:r>
    </w:p>
    <w:p>
      <w:r>
        <w:t>例如今晚做番茄豆腐锅，明晚做香菇烧豆腐，需要北豆腐合计250克；若只能买到400克一盒，就先看开封后的储存说明，决定剩下150克能否按时用完。不能就换小包装或改另一顿，而不是买回家后无限延长保存时间。主食按自己的食量准备，配方用量不是食量上限。</w:t>
      </w:r>
    </w:p>
    <w:p>
      <w:r>
        <w:t xml:space="preserve">买回家先放好需要冷藏或冷冻的东西，再收拾干货。按预计使用时间分装生肉和鱼虾，给容器写日期。一次采购的所有东西不必在当天都洗切好；提前处理是否合适取决于食物与保存条件，临近做饭再洗切也很正常。生肉汁水与可直接吃的食品分开。</w:t>
      </w:r>
      <w:hyperlink w:anchor="source_N04">
        <w:r>
          <w:t xml:space="preserve">[N04]</w:t>
        </w:r>
      </w:hyperlink>
      <w:hyperlink w:anchor="source_N05">
        <w:r>
          <w:t xml:space="preserve">[N05]</w:t>
        </w:r>
      </w:hyperlink>
    </w:p>
    <w:p>
      <w:pPr>
        <w:pStyle w:val="Heading3"/>
      </w:pPr>
      <w:r>
        <w:t>做之前把动作顺序排清楚</w:t>
      </w:r>
    </w:p>
    <w:p>
      <w:r>
        <w:t>先准备米饭或确定已有米饭可安全复热，再洗番茄、切豆腐、打蛋。准备一个放厨余的小碗和一个放干净成品的碗，避免开火后才到处找。调料先放在顺手处，少量加入；要调整口味，等蛋液完全熟透后再尝，不尝生蛋混合液。</w:t>
      </w:r>
    </w:p>
    <w:p>
      <w:r>
        <w:t>锅中出现轻微粘底时，先降低火力，再按菜肴情况少量加水并搅动；不要为了追求快，把火始终开到最大。若出现燃气异味、电器异常或起火，按住房章处理，不能把安全问题当成普通的做菜失误。电饭煲和微波炉也要按各自说明书使用容器和程序。</w:t>
      </w:r>
    </w:p>
    <w:p>
      <w:pPr>
        <w:pStyle w:val="Heading3"/>
      </w:pPr>
      <w:r>
        <w:t>吃饭前后各做一件事</w:t>
      </w:r>
    </w:p>
    <w:p>
      <w:r>
        <w:t xml:space="preserve">准备留下一餐的部分，用干净餐具先分到浅盒，按保存要求及时冷藏；不要让整锅在桌上陪着你吃完、聊天、收拾再决定。自己这一份也先确认有蛋白质食材、主食和蔬菜；还饿就补足适合自己的食物，不用为了遵守配方勉强停下。</w:t>
      </w:r>
      <w:hyperlink w:anchor="source_N02">
        <w:r>
          <w:t xml:space="preserve">[N02]</w:t>
        </w:r>
      </w:hyperlink>
      <w:hyperlink w:anchor="source_N06">
        <w:r>
          <w:t xml:space="preserve">[N06]</w:t>
        </w:r>
      </w:hyperlink>
    </w:p>
    <w:p>
      <w:r>
        <w:t>吃完后洗净接触生食的用具，清洁台面，检查火源或电器已按正确方式关闭。记下这次最麻烦的环节。例如“米饭没提前准备”“番茄切太大不易软”“盐一次加多了”。下次只改这个环节，熟练来自重复，不要求每次都做新菜。</w:t>
      </w:r>
    </w:p>
    <w:p>
      <w:bookmarkStart w:id="53" w:name="foodcost"/>
      <w:pPr>
        <w:pStyle w:val="Heading2"/>
      </w:pPr>
      <w:r>
        <w:t>5.5  买食材时把价格和实际用量一起算</w:t>
      </w:r>
      <w:bookmarkEnd w:id="53"/>
    </w:p>
    <w:p>
      <w:r>
        <w:t>“哪一种蛋白质最划算”不能只看一盒多少钱。包装大小、可食部分、最后能否吃完都会改变实际成本。下面是完全虚构的标签与售价，展示怎么计算，不代表市场价格或本章食物数据库的实测值。</w:t>
      </w:r>
    </w:p>
    <w:p>
      <w:pPr>
        <w:pStyle w:val="Heading3"/>
      </w:pPr>
      <w:r>
        <w:t>用同一个口径比较</w:t>
      </w:r>
    </w:p>
    <w:p>
      <w:r>
        <w:t>假设豆腐400克售价6元，标签每100克含蛋白质8克，则整盒含32克，每10克蛋白质的价格为6÷32×10，约1.88元。另一包鸡肉300克售价12元，假设标签每100克含22克蛋白质，整包含66克，每10克约1.82元。两者接近，但烹调、保存、口味和其他营养不同，不能只凭这一个数字宣布谁更好。</w:t>
      </w:r>
    </w:p>
    <w:p>
      <w:r>
        <w:t>如果豆腐最终只吃了200克，其余因保存不当丢掉，那么6元实际只换来16克吃下去的蛋白质，每10克实际成本变为3.75元。减少浪费的方法可以是买小盒、和另一次用餐共用食材，或选择更容易保存的替代品；不要为了“省掉浪费”吃已经不安全的食物。</w:t>
      </w:r>
    </w:p>
    <w:p>
      <w:pPr>
        <w:pStyle w:val="Heading3"/>
      </w:pPr>
      <w:r>
        <w:t>分开算这次付款和这一餐成本</w:t>
      </w:r>
    </w:p>
    <w:p>
      <w:r>
        <w:t>假设一盒400克豆腐6元，本餐用100克，分摊成本1.5元；番茄本餐2元，鸡蛋1元，米饭与调味料合计估1元，则本餐食材成本约5.5元。但你到收银台可能要付完整一盒豆腐、整袋米和调料的钱。首次购置不能只准备单餐分摊成本，还要留意冰箱容量和后续是否用得完。</w:t>
      </w:r>
    </w:p>
    <w:p>
      <w:r>
        <w:t>把外卖与做饭比较时，除食材外，还应考虑配送、交通、工具、燃料以及自己的时间与精力。上班很忙的一天选择外卖，不等于生活安排失败；如果外卖费开始挤压必要支出，可以先替换一两顿最容易做的饭，不用马上要求七天全部自己做。</w:t>
      </w:r>
    </w:p>
    <w:p>
      <w:pPr>
        <w:pStyle w:val="Heading3"/>
      </w:pPr>
      <w:r>
        <w:t>采购记录只保留有用的字段</w:t>
      </w:r>
    </w:p>
    <w:p>
      <w:r>
        <w:t>记录“买了多少、几次用完、剩下为何没吃、下次买多少”。如果总剩叶菜，就减量或选择能按时用完的搭配；如果每次临时缺蛋白质食材，就在补货清单中固定写鸡蛋、奶或适合自己的豆制品。改变一个反复出问题的购买习惯，往往比不断寻找所谓最优食材更实际。</w:t>
      </w:r>
    </w:p>
    <w:p>
      <w:bookmarkStart w:id="54" w:name="food04"/>
      <w:pPr>
        <w:pStyle w:val="Heading2"/>
      </w:pPr>
      <w:r>
        <w:t>5.6  早餐和免开火搭配</w:t>
      </w:r>
      <w:bookmarkEnd w:id="54"/>
    </w:p>
    <w:p>
      <w:pPr>
        <w:pStyle w:val="Heading3"/>
      </w:pPr>
      <w:r>
        <w:t>01  牛奶鸡蛋燕麦早餐</w:t>
      </w:r>
    </w:p>
    <w:p>
      <w:r>
        <w:t>一人份  ·  主要食材蛋白质约 18 克  ·  约 12 至 15 分钟</w:t>
      </w:r>
    </w:p>
    <w:p>
      <w:r>
        <w:t>工具：小锅和碗。</w:t>
      </w:r>
    </w:p>
    <w:p>
      <w:r>
        <w:t>食材：牛奶 250 克、干燕麦片 30 克、鸡蛋 1 个（去壳约 50 克），另配洗净水果约 150 克。燕麦选择原味产品。</w:t>
      </w:r>
    </w:p>
    <w:p>
      <w:r>
        <w:t>1. 鸡蛋冷水入锅，水开后调至保持轻沸。普通大小鸡蛋可先以约 10 分钟为参考；较大或刚从冰箱取出的蛋可能更久。剥开确认蛋白和蛋黄都已凝固，未熟则继续充分加热。</w:t>
      </w:r>
    </w:p>
    <w:p>
      <w:r>
        <w:t>2. 燕麦按包装要求煮熟。另将牛奶倒入碗中，和煮好的燕麦混合；也可在燕麦快熟时加入牛奶，小火加热并搅拌。</w:t>
      </w:r>
    </w:p>
    <w:p>
      <w:r>
        <w:t>3. 装碗，配水果。牛奶按个人喜好喝冷的或热的都可以；需冷藏的奶按标签保存。</w:t>
      </w:r>
    </w:p>
    <w:p>
      <w:r>
        <w:t>替换：乳糖不耐受可换适合自己的无乳糖奶。若改用豆浆，按豆浆标签重算蛋白质，钙含量也要另看。</w:t>
      </w:r>
    </w:p>
    <w:p>
      <w:r>
        <w:t>保存：燕麦和奶只做本餐份量。想提前煮鸡蛋，应及时冷藏；可以先只准备次日要吃的量。</w:t>
      </w:r>
    </w:p>
    <w:p>
      <w:pPr>
        <w:pStyle w:val="Heading3"/>
      </w:pPr>
      <w:r>
        <w:t>02  免开火酸奶燕麦水果碗</w:t>
      </w:r>
    </w:p>
    <w:p>
      <w:r>
        <w:t>一人份  ·  主要食材蛋白质约 15 克  ·  约 5 分钟</w:t>
      </w:r>
    </w:p>
    <w:p>
      <w:r>
        <w:t>工具：碗和勺。</w:t>
      </w:r>
    </w:p>
    <w:p>
      <w:r>
        <w:t>食材：原味酸奶 200 克、明确标注可直接食用的即食燕麦片 40 克、牛奶 150 克、水果约 150 克。</w:t>
      </w:r>
    </w:p>
    <w:p>
      <w:r>
        <w:t>1. 先看燕麦标签。需要煮熟的普通燕麦不能直接套用这道做法。</w:t>
      </w:r>
    </w:p>
    <w:p>
      <w:r>
        <w:t>2. 把酸奶与即食燕麦拌匀，加入洗净切好的水果，牛奶单独喝。按喜欢的软硬程度即拌即吃或短时间冷藏浸润。</w:t>
      </w:r>
    </w:p>
    <w:p>
      <w:r>
        <w:t>3. 按本人的饥饿程度增加主食或其他食物。这碗的蛋白质只是一天的一部分。</w:t>
      </w:r>
    </w:p>
    <w:p>
      <w:r>
        <w:t>替换：普通酸奶与高蛋白酸奶的成分差别可能很大，以实际标签为准。牛奶蛋白过敏者不能用无乳糖牛奶替代，应选择自己可耐受的其他搭配。</w:t>
      </w:r>
    </w:p>
    <w:p>
      <w:r>
        <w:t>保存：冷藏食品取出后尽快吃完。没有冰箱时，只购买当餐吃完的份量，或选择按标签可常温保存且未开封的奶。</w:t>
      </w:r>
    </w:p>
    <w:p>
      <w:r>
        <w:t xml:space="preserve">营养估算见“食材与标签”及来源 </w:t>
      </w:r>
      <w:hyperlink w:anchor="source_N03">
        <w:r>
          <w:t xml:space="preserve">[N03]</w:t>
        </w:r>
      </w:hyperlink>
      <w:r>
        <w:t xml:space="preserve">；烹调与保存参照 </w:t>
      </w:r>
      <w:hyperlink w:anchor="source_N04">
        <w:r>
          <w:t xml:space="preserve">[N04]</w:t>
        </w:r>
      </w:hyperlink>
      <w:r>
        <w:t xml:space="preserve"> 至 </w:t>
      </w:r>
      <w:hyperlink w:anchor="source_N07">
        <w:r>
          <w:t xml:space="preserve">[N07]</w:t>
        </w:r>
      </w:hyperlink>
      <w:r>
        <w:t xml:space="preserve">。</w:t>
      </w:r>
    </w:p>
    <w:p>
      <w:pPr>
        <w:pStyle w:val="Heading3"/>
      </w:pPr>
      <w:r>
        <w:t>第一次没做理想时怎样调整</w:t>
      </w:r>
    </w:p>
    <w:p>
      <w:r>
        <w:t>燕麦太稠时可加入适合直接饮用的奶或水调整口感；太稀则下次减少液体，不需要为了这一碗额外加很多燕麦。若鸡蛋剥开仍有流动部分，继续充分加热。酸奶碗吃完很快饿，可以按食量增加主食或其他食物，不能把“有15克蛋白质”理解成这份一定足够自己吃饱。</w:t>
      </w:r>
    </w:p>
    <w:p>
      <w:bookmarkStart w:id="55" w:name="food05"/>
      <w:pPr>
        <w:pStyle w:val="Heading2"/>
      </w:pPr>
      <w:r>
        <w:t>5.7  下班后的一锅饭菜</w:t>
      </w:r>
      <w:bookmarkEnd w:id="55"/>
    </w:p>
    <w:p>
      <w:pPr>
        <w:pStyle w:val="Heading3"/>
      </w:pPr>
      <w:r>
        <w:t>03  番茄鸡蛋北豆腐锅配米饭</w:t>
      </w:r>
    </w:p>
    <w:p>
      <w:r>
        <w:t>一人份  ·  主要食材蛋白质约 22 克  ·  约 15 至 20 分钟，不含煮饭</w:t>
      </w:r>
    </w:p>
    <w:p>
      <w:r>
        <w:t>工具：小锅和碗。</w:t>
      </w:r>
    </w:p>
    <w:p>
      <w:r>
        <w:t>食材：北豆腐 100 克、鸡蛋 1 个（去壳约 50 克）、番茄 200 克、熟米饭 150 克，食用油约 5 克、水约 200 毫升，少量盐或酱油。</w:t>
      </w:r>
    </w:p>
    <w:p>
      <w:r>
        <w:t>1. 洗净番茄后切块，豆腐切小块，鸡蛋打散。锅中加油，将番茄炒软。</w:t>
      </w:r>
    </w:p>
    <w:p>
      <w:r>
        <w:t>2. 加水煮开，放入豆腐，小火煮约 5 分钟，让豆腐热透。倒入蛋液，继续加热至蛋液完全凝固，再少量调味。</w:t>
      </w:r>
    </w:p>
    <w:p>
      <w:r>
        <w:t>3. 配现做米饭；若用冷藏或冷冻米饭，另行充分加热到中心至少 74℃。</w:t>
      </w:r>
    </w:p>
    <w:p>
      <w:r>
        <w:t>替换：换南豆腐可以，但同样重量的蛋白质会变化。本章数据里，100 克北豆腐约 12.2 克，南豆腐约 6.2 克；市售品看包装。</w:t>
      </w:r>
    </w:p>
    <w:p>
      <w:r>
        <w:t>保存：一盒豆腐可以用于两道菜。开封后按标签冷藏和食用，提前想好第二餐；别为了用完大包装勉强增加食量。</w:t>
      </w:r>
    </w:p>
    <w:p>
      <w:pPr>
        <w:pStyle w:val="Heading3"/>
      </w:pPr>
      <w:r>
        <w:t>04  青菜虾仁面</w:t>
      </w:r>
    </w:p>
    <w:p>
      <w:r>
        <w:t>一人份  ·  主要食材蛋白质约 23 克  ·  约 12 至 15 分钟，不含解冻</w:t>
      </w:r>
    </w:p>
    <w:p>
      <w:r>
        <w:t>工具：小锅。</w:t>
      </w:r>
    </w:p>
    <w:p>
      <w:r>
        <w:t>食材：虾仁 80 克（解冻沥水后的生重）、干挂面 60 克、青菜 200 克，清水、少量盐或酱油；姜丝按口味添加。</w:t>
      </w:r>
    </w:p>
    <w:p>
      <w:r>
        <w:t>1. 冷冻虾仁提前在冰箱冷藏室内解冻；取出后去除不可食部分。青菜洗净。</w:t>
      </w:r>
    </w:p>
    <w:p>
      <w:r>
        <w:t>2. 烧开水，先把虾仁煮至整体呈珠白色、不透明，捞到干净碗中。随后按包装时长煮面，加入青菜并煮熟。</w:t>
      </w:r>
    </w:p>
    <w:p>
      <w:r>
        <w:t>3. 把虾仁放回面锅，继续加热至整锅热透，再少量调味。分开煮方便判断熟度，也不需要猜虾仁和面条谁先熟。</w:t>
      </w:r>
    </w:p>
    <w:p>
      <w:r>
        <w:t>替换：不吃虾可改用鸡肉或豆腐。鸡肉要煮到中心至少 74℃；替换后的蛋白质按新食材计算。</w:t>
      </w:r>
    </w:p>
    <w:p>
      <w:r>
        <w:t>保存：冷冻虾仁买回后按一餐一份保存。小冰箱没有真正冷冻室时，买当餐用量，按包装要求冷藏并及时做熟。</w:t>
      </w:r>
    </w:p>
    <w:p>
      <w:r>
        <w:t xml:space="preserve">营养估算见“食材与标签”及来源 </w:t>
      </w:r>
      <w:hyperlink w:anchor="source_N03">
        <w:r>
          <w:t xml:space="preserve">[N03]</w:t>
        </w:r>
      </w:hyperlink>
      <w:r>
        <w:t xml:space="preserve">；烹调与保存参照 </w:t>
      </w:r>
      <w:hyperlink w:anchor="source_N04">
        <w:r>
          <w:t xml:space="preserve">[N04]</w:t>
        </w:r>
      </w:hyperlink>
      <w:r>
        <w:t xml:space="preserve"> 至 </w:t>
      </w:r>
      <w:hyperlink w:anchor="source_N07">
        <w:r>
          <w:t xml:space="preserve">[N07]</w:t>
        </w:r>
      </w:hyperlink>
      <w:r>
        <w:t xml:space="preserve">。</w:t>
      </w:r>
    </w:p>
    <w:p>
      <w:pPr>
        <w:pStyle w:val="Heading3"/>
      </w:pPr>
      <w:r>
        <w:t>第一次没做理想时怎样调整</w:t>
      </w:r>
    </w:p>
    <w:p>
      <w:r>
        <w:t>豆腐碎掉主要影响外形，可以轻推代替翻炒；汤偏淡就在最后少量调味。虾仁久煮变硬时，下一次把面和虾分步处理，仍须先确保熟透。盐放多了可增加无盐食材或分出一部分稀释，不能靠放糖消除已经加入的盐。安全熟度与是否好吃要分别判断。</w:t>
      </w:r>
    </w:p>
    <w:p>
      <w:bookmarkStart w:id="56" w:name="food06"/>
      <w:pPr>
        <w:pStyle w:val="Heading2"/>
      </w:pPr>
      <w:r>
        <w:t>5.8  鸡肉饭和电饭煲蒸鱼</w:t>
      </w:r>
      <w:bookmarkEnd w:id="56"/>
    </w:p>
    <w:p>
      <w:pPr>
        <w:pStyle w:val="Heading3"/>
      </w:pPr>
      <w:r>
        <w:t>05  香菇鸡肉青菜饭</w:t>
      </w:r>
    </w:p>
    <w:p>
      <w:r>
        <w:t>一人份  ·  主要食材蛋白质约 22 克  ·  约 15 至 20 分钟，不含煮饭和解冻</w:t>
      </w:r>
    </w:p>
    <w:p>
      <w:r>
        <w:t>工具：平底锅或小炒锅。</w:t>
      </w:r>
    </w:p>
    <w:p>
      <w:r>
        <w:t>食材：去皮鸡胸肉 80 克（生重）、鲜香菇 100 克、青菜 150 克、熟米饭 150 克，食用油约 5 克、酱油少量、水约 50 毫升。</w:t>
      </w:r>
    </w:p>
    <w:p>
      <w:r>
        <w:t>1. 先洗切蔬菜，再用专门处理生肉的刀板切鸡肉薄片。接触生肉后洗手并清洁用具。</w:t>
      </w:r>
    </w:p>
    <w:p>
      <w:r>
        <w:t>2. 锅中加油，炒散鸡肉，加入香菇和少量水，盖锅焖煮。</w:t>
      </w:r>
    </w:p>
    <w:p>
      <w:r>
        <w:t>3. 加入青菜，继续翻炒至熟。用食品温度计确认鸡肉中心至少达到 74℃，再调味，配米饭吃。</w:t>
      </w:r>
    </w:p>
    <w:p>
      <w:r>
        <w:t>替换：鸡腿去皮去骨也能做，蛋白质估算需改用对应数据。肉不必选昂贵部位；先比较每份可食量和自己喜欢的口感。</w:t>
      </w:r>
    </w:p>
    <w:p>
      <w:r>
        <w:t>保存：鸡肉买回后按 80 至 100 克分装；近期不做的及时冷冻。别把一大袋反复解冻，只取下一餐需要的一份。</w:t>
      </w:r>
    </w:p>
    <w:p>
      <w:pPr>
        <w:pStyle w:val="Heading3"/>
      </w:pPr>
      <w:r>
        <w:t>06  电饭煲蒸鱼配米饭和青菜</w:t>
      </w:r>
    </w:p>
    <w:p>
      <w:r>
        <w:t>一人份  ·  主要食材蛋白质约 20 克  ·  约 25 至 35 分钟，不含解冻和另煮米饭</w:t>
      </w:r>
    </w:p>
    <w:p>
      <w:r>
        <w:t>工具：有蒸煮功能的电饭煲 蒸架 耐热浅盘。</w:t>
      </w:r>
    </w:p>
    <w:p>
      <w:r>
        <w:t>食材：三文鱼柳 80 克（生重）、青菜 200 克、熟米饭 150 克，姜片和少量酱油。选择去骨鱼柳，食用前仍留意细刺。</w:t>
      </w:r>
    </w:p>
    <w:p>
      <w:r>
        <w:t>1. 按电饭煲说明加入足量水、放好蒸架。鱼柳解冻后放入耐热浅盘，加姜片；使用蒸煮程序。</w:t>
      </w:r>
    </w:p>
    <w:p>
      <w:r>
        <w:t>2. 蒸到鱼肉最厚处至少达到 63℃。时间受鱼块厚度和设备影响，程序结束或跳保温不能单独证明已经熟透。</w:t>
      </w:r>
    </w:p>
    <w:p>
      <w:r>
        <w:t>3. 青菜另放合适容器蒸熟。米饭也需充分加热；取盘时用隔热手套，避免被蒸汽烫伤。</w:t>
      </w:r>
    </w:p>
    <w:p>
      <w:r>
        <w:t>替换：可以换成当地容易买到的其他鱼柳，价格与口味合适即可。约 20 克蛋白质这一估算只对应列出的三文鱼和米饭分量。</w:t>
      </w:r>
    </w:p>
    <w:p>
      <w:r>
        <w:t>保存：生鱼放密封容器，避免汁水接触即食食物。冻鱼优先冷藏解冻；没有蒸煮功能或合适蒸架，就改用普通蒸锅。</w:t>
      </w:r>
    </w:p>
    <w:p>
      <w:r>
        <w:t xml:space="preserve">营养估算见“食材与标签”及来源 </w:t>
      </w:r>
      <w:hyperlink w:anchor="source_N03">
        <w:r>
          <w:t xml:space="preserve">[N03]</w:t>
        </w:r>
      </w:hyperlink>
      <w:r>
        <w:t xml:space="preserve">；烹调与保存参照 </w:t>
      </w:r>
      <w:hyperlink w:anchor="source_N04">
        <w:r>
          <w:t xml:space="preserve">[N04]</w:t>
        </w:r>
      </w:hyperlink>
      <w:r>
        <w:t xml:space="preserve"> 至 </w:t>
      </w:r>
      <w:hyperlink w:anchor="source_N07">
        <w:r>
          <w:t xml:space="preserve">[N07]</w:t>
        </w:r>
      </w:hyperlink>
      <w:r>
        <w:t xml:space="preserve">。</w:t>
      </w:r>
    </w:p>
    <w:p>
      <w:pPr>
        <w:pStyle w:val="Heading3"/>
      </w:pPr>
      <w:r>
        <w:t>第一次没做理想时怎样调整</w:t>
      </w:r>
    </w:p>
    <w:p>
      <w:r>
        <w:t xml:space="preserve">鸡肉口感干，下一次可切得均匀一些、加少量水并缩短达到安全中心温度之后的额外加热；不能用故意未熟改善口感。鱼的厚度和设备不同，不按固定分钟数保证熟透。温度计探针放在最厚处，避开容器表面，使用后按说明清洁。</w:t>
      </w:r>
      <w:hyperlink w:anchor="source_N04">
        <w:r>
          <w:t xml:space="preserve">[N04]</w:t>
        </w:r>
      </w:hyperlink>
    </w:p>
    <w:p>
      <w:bookmarkStart w:id="57" w:name="food07"/>
      <w:pPr>
        <w:pStyle w:val="Heading2"/>
      </w:pPr>
      <w:r>
        <w:t>5.9  两份豆腐饭</w:t>
      </w:r>
      <w:bookmarkEnd w:id="57"/>
    </w:p>
    <w:p>
      <w:pPr>
        <w:pStyle w:val="Heading3"/>
      </w:pPr>
      <w:r>
        <w:t>07  香菇烧北豆腐配米饭</w:t>
      </w:r>
    </w:p>
    <w:p>
      <w:r>
        <w:t>一人份  ·  主要食材蛋白质约 22 克  ·  约 15 分钟，不含煮饭</w:t>
      </w:r>
    </w:p>
    <w:p>
      <w:r>
        <w:t>工具：小锅。</w:t>
      </w:r>
    </w:p>
    <w:p>
      <w:r>
        <w:t>食材：北豆腐 150 克、鲜香菇 100 克、青菜 150 克、熟米饭 150 克，食用油约 5 克、水约 100 毫升、少量酱油。</w:t>
      </w:r>
    </w:p>
    <w:p>
      <w:r>
        <w:t>1. 豆腐切块，香菇切片，青菜洗净。锅中加油，先炒香菇。</w:t>
      </w:r>
    </w:p>
    <w:p>
      <w:r>
        <w:t>2. 加入豆腐和水，轻轻推动，小火煮约 5 至 8 分钟，使豆腐热透。</w:t>
      </w:r>
    </w:p>
    <w:p>
      <w:r>
        <w:t>3. 加入青菜继续煮熟，少量调味，配米饭。喜欢辣味可加少量辣椒。</w:t>
      </w:r>
    </w:p>
    <w:p>
      <w:r>
        <w:t>替换：不喜欢香菇可换番茄、冬瓜或自己喜欢的蔬菜。豆腐种类替换会改变蛋白质和钙含量，按标签调整。</w:t>
      </w:r>
    </w:p>
    <w:p>
      <w:r>
        <w:t>保存：适合与番茄豆腐锅共用一盒北豆腐。只有冷藏空间时，先买小盒；根据开封后保存说明安排下一餐。</w:t>
      </w:r>
    </w:p>
    <w:p>
      <w:pPr>
        <w:pStyle w:val="Heading3"/>
      </w:pPr>
      <w:r>
        <w:t>08  电饭煲南豆腐蒸蛋饭</w:t>
      </w:r>
    </w:p>
    <w:p>
      <w:r>
        <w:t>一人份  ·  主要食材蛋白质约 20 克  ·  约 25 至 35 分钟，不含另煮米饭</w:t>
      </w:r>
    </w:p>
    <w:p>
      <w:r>
        <w:t>工具：有蒸煮功能的电饭煲 蒸架 耐热浅碗。</w:t>
      </w:r>
    </w:p>
    <w:p>
      <w:r>
        <w:t>食材：南豆腐 150 克、鸡蛋 1 个（去壳约 50 克）、温水 70 毫升、熟米饭 150 克，另配蔬菜 200 克、少量酱油。</w:t>
      </w:r>
    </w:p>
    <w:p>
      <w:r>
        <w:t>1. 鸡蛋打散，加温水搅匀。南豆腐切小块放入耐热浅碗，倒入蛋液。</w:t>
      </w:r>
    </w:p>
    <w:p>
      <w:r>
        <w:t>2. 按设备说明加水、使用蒸架和蒸煮程序，将蛋液蒸至中心完全凝固，食品温度计确认中心至少达到 72℃，豆腐热透；不要只按固定分钟数出锅。</w:t>
      </w:r>
    </w:p>
    <w:p>
      <w:r>
        <w:t>3. 另将蔬菜蒸熟，米饭充分加热，和蒸蛋一起吃。出锅后少量调味。</w:t>
      </w:r>
    </w:p>
    <w:p>
      <w:r>
        <w:t>替换：内酯豆腐和南豆腐的实际成分可能不同，使用内酯豆腐时按包装重算。北豆腐口感更结实，也可替换。</w:t>
      </w:r>
    </w:p>
    <w:p>
      <w:r>
        <w:t>保存：这是一人份现做菜，不建议为了省事把整周的蒸蛋一次做好。设备不支持蒸煮时用普通蒸锅。</w:t>
      </w:r>
    </w:p>
    <w:p>
      <w:r>
        <w:t xml:space="preserve">营养估算见“食材与标签”及来源 </w:t>
      </w:r>
      <w:hyperlink w:anchor="source_N03">
        <w:r>
          <w:t xml:space="preserve">[N03]</w:t>
        </w:r>
      </w:hyperlink>
      <w:r>
        <w:t xml:space="preserve">；烹调与保存参照 </w:t>
      </w:r>
      <w:hyperlink w:anchor="source_N04">
        <w:r>
          <w:t xml:space="preserve">[N04]</w:t>
        </w:r>
      </w:hyperlink>
      <w:r>
        <w:t xml:space="preserve"> 至 </w:t>
      </w:r>
      <w:hyperlink w:anchor="source_N07">
        <w:r>
          <w:t xml:space="preserve">[N07]</w:t>
        </w:r>
      </w:hyperlink>
      <w:r>
        <w:t xml:space="preserve">。</w:t>
      </w:r>
    </w:p>
    <w:p>
      <w:pPr>
        <w:pStyle w:val="Heading3"/>
      </w:pPr>
      <w:r>
        <w:t>第一次没做理想时怎样调整</w:t>
      </w:r>
    </w:p>
    <w:p>
      <w:r>
        <w:t xml:space="preserve">蒸蛋起蜂窝或豆腐不成形不一定是安全问题，可能与火力、液体比例和操作有关；下一次先保持配方比例，只调整一个环节。蒸到表面凝固但中心仍稀时应继续加热，蛋类混合料理可用温度计核对中心至少72℃。不要为了外形漂亮省略熟度检查。</w:t>
      </w:r>
      <w:hyperlink w:anchor="source_N04">
        <w:r>
          <w:t xml:space="preserve">[N04]</w:t>
        </w:r>
      </w:hyperlink>
    </w:p>
    <w:p>
      <w:bookmarkStart w:id="58" w:name="food08"/>
      <w:pPr>
        <w:pStyle w:val="Heading2"/>
      </w:pPr>
      <w:r>
        <w:t>5.10  点外卖和调整搭配</w:t>
      </w:r>
      <w:bookmarkEnd w:id="58"/>
    </w:p>
    <w:p>
      <w:pPr>
        <w:pStyle w:val="Heading3"/>
      </w:pPr>
      <w:r>
        <w:t>点餐时先看得到食物</w:t>
      </w:r>
    </w:p>
    <w:p>
      <w:r>
        <w:t>选套餐时，看图片和配料里有没有明确的鱼、肉、蛋或豆腐，再看主食和蔬菜是否齐全。只有“鸡肉风味”“浓汤”等名称，不能判断实际用了多少食材；一份鸡肉饭的蛋白质也不能只凭售价推算。</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眼前这顿饭</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可以怎样补充</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一碗主要是面和汤的面条</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加一份实际可见的鸡肉、虾仁或豆腐，再加蔬菜</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一份蔬菜沙拉</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加入豆类、蛋、鱼或肉，并按食量补主食</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一份已有肉和米饭的套餐</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看蔬菜分量是否合适；有需要再补，不自动加双份肉</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便利店解决一餐</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可选奶或酸奶、全熟蛋、主食和蔬果，按标签储存和食用</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一顿饭已经吃得比较完整</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正常安排下一餐，不必额外叠加高蛋白零食</w:t>
            </w:r>
          </w:p>
        </w:tc>
      </w:tr>
    </w:tbl>
    <w:p>
      <w:pPr>
        <w:spacing w:after="60" w:line="60" w:lineRule="exact"/>
      </w:pPr>
    </w:p>
    <w:p>
      <w:pPr>
        <w:pStyle w:val="Heading3"/>
      </w:pPr>
      <w:r>
        <w:t>喝奶不舒服时</w:t>
      </w:r>
    </w:p>
    <w:p>
      <w:r>
        <w:t xml:space="preserve">乳糖不耐受者可以尝试适合自己的无乳糖奶，或根据耐受情况选择酸奶等发酵乳制品。酸奶并不一定没有乳糖。牛奶蛋白过敏与乳糖不耐受不同，无乳糖牛奶仍含牛奶蛋白。</w:t>
      </w:r>
      <w:hyperlink w:anchor="source_N08">
        <w:r>
          <w:t xml:space="preserve">[N08]</w:t>
        </w:r>
      </w:hyperlink>
      <w:hyperlink w:anchor="source_N09">
        <w:r>
          <w:t xml:space="preserve">[N09]</w:t>
        </w:r>
      </w:hyperlink>
    </w:p>
    <w:p>
      <w:r>
        <w:t>选择豆浆时看蛋白质和钙的标签。不同浓度、是否强化营养，会改变它能提供的营养；“植物饮料”这一个名称不足以说明可以等量替代牛奶。</w:t>
      </w:r>
    </w:p>
    <w:p>
      <w:pPr>
        <w:pStyle w:val="Heading3"/>
      </w:pPr>
      <w:r>
        <w:t>照顾钙和铁  也保留主食与蔬果</w:t>
      </w:r>
    </w:p>
    <w:p>
      <w:r>
        <w:t xml:space="preserve">奶类和部分豆制品可以提供钙，但不同产品的钙含量差别很大。把奶类、豆制品和多样蔬菜安排进日常饮食，比只看蛋白质一栏更完整。</w:t>
      </w:r>
      <w:hyperlink w:anchor="source_N02">
        <w:r>
          <w:t xml:space="preserve">[N02]</w:t>
        </w:r>
      </w:hyperlink>
      <w:hyperlink w:anchor="source_N08">
        <w:r>
          <w:t xml:space="preserve">[N08]</w:t>
        </w:r>
      </w:hyperlink>
    </w:p>
    <w:p>
      <w:r>
        <w:t xml:space="preserve">有月经的女性也应留意铁的摄入。选择瘦肉、鱼、豆类等多样食物，植物性含铁食物搭配富含维生素 C 的蔬果，有助于非血红素铁吸收。贫血不能只凭疲劳自行判断，也不靠多吃蛋白质替代检查或治疗。</w:t>
      </w:r>
      <w:hyperlink w:anchor="source_N10">
        <w:r>
          <w:t xml:space="preserve">[N10]</w:t>
        </w:r>
      </w:hyperlink>
    </w:p>
    <w:p>
      <w:r>
        <w:t xml:space="preserve">蛋奶素读者可在可接受的食物中轮换奶、蛋和大豆制品。全素饮食还需要单独安排维生素 B12 等营养，本章的几份豆腐饭不能代表完整的全素营养方案。</w:t>
      </w:r>
      <w:hyperlink w:anchor="source_N11">
        <w:r>
          <w:t xml:space="preserve">[N11]</w:t>
        </w:r>
      </w:hyperlink>
    </w:p>
    <w:p>
      <w:bookmarkStart w:id="59" w:name="food09"/>
      <w:pPr>
        <w:pStyle w:val="Heading2"/>
      </w:pPr>
      <w:r>
        <w:t>5.11  饭菜怎么保存和再加热</w:t>
      </w:r>
      <w:bookmarkEnd w:id="59"/>
    </w:p>
    <w:p>
      <w:r>
        <w:t xml:space="preserve">少量备餐可以省事。前提是食物做熟后及时分装、冷却和冷藏，取出后充分加热。冰箱低温只能减慢微生物生长，不能把已经保存不当的饭菜重新变安全。</w:t>
      </w:r>
      <w:hyperlink w:anchor="source_N04">
        <w:r>
          <w:t xml:space="preserve">[N04]</w:t>
        </w:r>
      </w:hyperlink>
      <w:hyperlink w:anchor="source_N05">
        <w:r>
          <w:t xml:space="preserve">[N05]</w:t>
        </w:r>
      </w:hyperlink>
    </w:p>
    <w:p>
      <w:pPr>
        <w:pStyle w:val="Heading3"/>
      </w:pPr>
      <w:r>
        <w:t>先看温度  再看时间</w:t>
      </w:r>
    </w:p>
    <w:p>
      <w:r>
        <w:t xml:space="preserve">冷藏室保持 4℃或以下，冷冻室保持零下 18℃或以下。需冷藏的食物，包括剩饭菜和外卖，应在烹调或购买后两小时内冷藏；环境高于约 32℃时缩短为一小时。超过相应时限就丢弃，不凭闻起来正常决定是否继续吃。</w:t>
      </w:r>
      <w:hyperlink w:anchor="source_N04">
        <w:r>
          <w:t xml:space="preserve">[N04]</w:t>
        </w:r>
      </w:hyperlink>
      <w:hyperlink w:anchor="source_N05">
        <w:r>
          <w:t xml:space="preserve">[N05]</w:t>
        </w:r>
      </w:hyperlink>
    </w:p>
    <w:p>
      <w:pPr>
        <w:pStyle w:val="Heading3"/>
      </w:pPr>
      <w:r>
        <w:t>给明天留饭时  先分出来</w:t>
      </w:r>
    </w:p>
    <w:p>
      <w:r>
        <w:t xml:space="preserve">用干净浅盒分成一餐份，尽快放入冰箱；不用等整锅在室温下完全凉透。盒上写好制作日期，生肉和鱼虾用不漏汁的容器，与熟食分开。</w:t>
      </w:r>
      <w:hyperlink w:anchor="source_N04">
        <w:r>
          <w:t xml:space="preserve">[N04]</w:t>
        </w:r>
      </w:hyperlink>
      <w:hyperlink w:anchor="source_N06">
        <w:r>
          <w:t xml:space="preserve">[N06]</w:t>
        </w:r>
      </w:hyperlink>
    </w:p>
    <w:p>
      <w:r>
        <w:t xml:space="preserve">这里建议冷藏只留次日要吃的饭菜；超过次日才吃的份量，及时分装冷冻。这是便于执行的备餐选择。USDA 对一般熟食剩菜给出的冷藏期限为 3 至 4 天，前提是充分做熟、及时冷却、持续保持低温；它不是对任何一盒剩菜的无条件保质承诺。</w:t>
      </w:r>
      <w:hyperlink w:anchor="source_N06">
        <w:r>
          <w:t xml:space="preserve">[N06]</w:t>
        </w:r>
      </w:hyperlink>
    </w:p>
    <w:p>
      <w:pPr>
        <w:pStyle w:val="Heading3"/>
      </w:pPr>
      <w:r>
        <w:t>米饭也要及时冷藏</w:t>
      </w:r>
    </w:p>
    <w:p>
      <w:r>
        <w:t xml:space="preserve">煮好的米饭尽快分装，冷藏份安排次日吃完，更多的当日分装冷冻。室温放了一夜的米饭，不拿来炒饭补救：保存不当可能产生耐热毒素，再炒热也未必消除。</w:t>
      </w:r>
      <w:hyperlink w:anchor="source_N07">
        <w:r>
          <w:t xml:space="preserve">[N07]</w:t>
        </w:r>
      </w:hyperlink>
    </w:p>
    <w:p>
      <w:pPr>
        <w:pStyle w:val="Heading3"/>
      </w:pPr>
      <w:r>
        <w:t>解冻只处理下一餐</w:t>
      </w:r>
    </w:p>
    <w:p>
      <w:r>
        <w:t xml:space="preserve">鸡肉和鱼虾优先放在冰箱冷藏室内解冻，用容器接住汁水。生鸡肉、鱼虾的冷藏时间应短，通常在 1 至 2 天内做熟；提前计划解冻，解冻后尽快烹调；计划更晚吃的份量先继续冷冻，包装标示更短期限时按标签执行。熟食剩菜的 3 至 4 天规则不适用于生鸡肉和鱼虾。</w:t>
      </w:r>
      <w:hyperlink w:anchor="source_N12">
        <w:r>
          <w:t xml:space="preserve">[N12]</w:t>
        </w:r>
      </w:hyperlink>
    </w:p>
    <w:p>
      <w:r>
        <w:t xml:space="preserve">赶时间用微波炉解冻，随后立即做熟。不要早上把冻肉放在厨房台面，晚上再回来处理。</w:t>
      </w:r>
      <w:hyperlink w:anchor="source_N04">
        <w:r>
          <w:t xml:space="preserve">[N04]</w:t>
        </w:r>
      </w:hyperlink>
    </w:p>
    <w:p>
      <w:pPr>
        <w:pStyle w:val="Heading3"/>
      </w:pPr>
      <w:r>
        <w:t>吃多少  就取出多少再加热</w:t>
      </w:r>
    </w:p>
    <w:p>
      <w:r>
        <w:t xml:space="preserve">剩饭菜中心要至少达到 74℃。微波加热时中途搅拌或翻动，按设备说明静置后再检查中心温度。食品温度计比“表面已经冒热气”更能帮助判断是否热透。</w:t>
      </w:r>
      <w:hyperlink w:anchor="source_N04">
        <w:r>
          <w:t xml:space="preserve">[N04]</w:t>
        </w:r>
      </w:hyperlink>
      <w:hyperlink w:anchor="source_N06">
        <w:r>
          <w:t xml:space="preserve">[N06]</w:t>
        </w:r>
      </w:hyperlink>
    </w:p>
    <w:p>
      <w:r>
        <w:t xml:space="preserve">免开火食谱也要看标签：选择明确可以即食的食品；需要加热的预制食品按说明充分加热。包装完整、未过期，也不代表它可以任意在室温放置。</w:t>
      </w:r>
      <w:hyperlink w:anchor="source_N04">
        <w:r>
          <w:t xml:space="preserve">[N04]</w:t>
        </w:r>
      </w:hyperlink>
      <w:hyperlink w:anchor="source_N05">
        <w:r>
          <w:t xml:space="preserve">[N05]</w:t>
        </w:r>
      </w:hyperlink>
    </w:p>
    <w:p>
      <w:pPr>
        <w:pStyle w:val="Heading3"/>
      </w:pPr>
      <w:r>
        <w:t>收拾厨房时顺手确认</w:t>
      </w:r>
    </w:p>
    <w:p>
      <w:r>
        <w:t>剩余食物已经分装冷藏；明天用的冷冻食材已经移到冷藏室；台面和接触生肉的用具已经清洁。这样下一顿需要做的事就少一些。</w:t>
      </w:r>
    </w:p>
    <w:p>
      <w:bookmarkStart w:id="60" w:name="foodbusy"/>
      <w:pPr>
        <w:pStyle w:val="Heading2"/>
      </w:pPr>
      <w:r>
        <w:t>5.12  没力气做饭时保留一套备用吃法</w:t>
      </w:r>
      <w:bookmarkEnd w:id="60"/>
    </w:p>
    <w:p>
      <w:r>
        <w:t>今天只剩五分钟，和今天完全没有厨房，是两种不同的情况。先看有哪些能安全直接吃的食物、能否使用微波炉，以及是否有冷藏条件，再选备用方式。不要为了坚持自己做饭，把晚餐拖到很晚仍然没有着落。</w:t>
      </w:r>
    </w:p>
    <w:p>
      <w:pPr>
        <w:pStyle w:val="Heading3"/>
      </w:pPr>
      <w:r>
        <w:t>有冷藏和简单加热条件</w:t>
      </w:r>
    </w:p>
    <w:p>
      <w:r>
        <w:t xml:space="preserve">可以准备少量按标签可即食或加热的主食、奶或酸奶、全熟鸡蛋、豆制品与蔬果。选择组合时看实际食材和标签，尽量补齐主食、蛋白质来源与蔬菜水果。若是需要充分加热的包装食品，就按说明做，不能因为外观像熟食而直接吃。吃完仍饿，按个人需要增加食物。</w:t>
      </w:r>
      <w:hyperlink w:anchor="source_N02">
        <w:r>
          <w:t xml:space="preserve">[N02]</w:t>
        </w:r>
      </w:hyperlink>
      <w:hyperlink w:anchor="source_N04">
        <w:r>
          <w:t xml:space="preserve">[N04]</w:t>
        </w:r>
      </w:hyperlink>
    </w:p>
    <w:p>
      <w:r>
        <w:t xml:space="preserve">工作日中午想带饭，先确认办公室有可靠冷藏条件，再决定运输和到达后的保存。不能把早上出门到中午就餐的整段时间都当作“还没开始放置”；保冷措施是否能持续维持温度需要确认。无法可靠保持低温时，改成现买现吃或其他适合条件的食品，不靠中午再加热补救已经失控的保存过程。</w:t>
      </w:r>
      <w:hyperlink w:anchor="source_N04">
        <w:r>
          <w:t xml:space="preserve">[N04]</w:t>
        </w:r>
      </w:hyperlink>
      <w:hyperlink w:anchor="source_N05">
        <w:r>
          <w:t xml:space="preserve">[N05]</w:t>
        </w:r>
      </w:hyperlink>
    </w:p>
    <w:p>
      <w:pPr>
        <w:pStyle w:val="Heading3"/>
      </w:pPr>
      <w:r>
        <w:t>没有厨房或冰箱</w:t>
      </w:r>
    </w:p>
    <w:p>
      <w:r>
        <w:t>只购买当次能吃完的生鲜与冷藏食品。常温奶、罐装豆类等也只有在标签允许、包装完好且未开封时才能按常温条件储存；开封后的规则要另看。无法做完的原材料，不必因为“每斤更便宜”硬买大包装。把家附近可选的正规餐饮或便利食品记成两三种固定组合，会比每次饿着肚子重新搜索省力。</w:t>
      </w:r>
    </w:p>
    <w:p>
      <w:r>
        <w:t>点餐时可以直接问：“这份里有多少实际的鸡肉或豆腐，能否加一份蔬菜，主食分开装？”对方不能提供准确克数时，就按看得到的食物搭配，不编造精确蛋白质数字。收到后发现明显异常、包装破损或怀疑保存不当，保留订单和相关照片并联系商家或平台，不以尝一口来验证安全。</w:t>
      </w:r>
    </w:p>
    <w:p>
      <w:pPr>
        <w:pStyle w:val="Heading3"/>
      </w:pPr>
      <w:r>
        <w:t>别把蛋白质变成新的压力</w:t>
      </w:r>
    </w:p>
    <w:p>
      <w:r>
        <w:t>先回看最近几个普通日子，每餐是否经常缺少蛋、奶、豆、鱼肉等来源，再补最容易漏的一餐。不需要每天称完所有饭菜，也不因为某一餐吃得少就立刻叠加很多零食或补剂。若已有医生或营养师给出的个人计划，以那个计划为准；食欲、体重或进食能力明显变化时，安排评估而不是只追一个克数。</w:t>
      </w:r>
    </w:p>
    <w:p>
      <w:bookmarkStart w:id="61" w:name="food10"/>
      <w:pPr>
        <w:pStyle w:val="Heading2"/>
      </w:pPr>
      <w:r>
        <w:t>5.13  六餐搭配与采购量</w:t>
      </w:r>
      <w:bookmarkEnd w:id="61"/>
    </w:p>
    <w:p>
      <w:r>
        <w:t xml:space="preserve">下面六种搭配可以穿插在平常的饭里，每次选一种，按当天食量补足主食、蔬果及其他食物。它们没有被排成两天的完整三餐；只吃配方里的分量，可能不足以满足全天能量需要。</w:t>
      </w:r>
      <w:hyperlink w:anchor="source_N02">
        <w:r>
          <w:t xml:space="preserve">[N02]</w:t>
        </w:r>
      </w:hyperlink>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什么时候用</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可选搭配</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主要食材蛋白质约</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愿意开火的早晨</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01 牛奶鸡蛋燕麦早餐</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18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不想开火的早晨</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02 酸奶燕麦水果碗</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15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想吃肉配米饭</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05 香菇鸡肉青菜饭</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22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想吃一碗面</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04 青菜虾仁面</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23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想吃豆腐配米饭</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07 香菇烧北豆腐配米饭</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22 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想用电饭煲蒸菜</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08 南豆腐蒸蛋饭</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20 克</w:t>
            </w:r>
          </w:p>
        </w:tc>
      </w:tr>
    </w:tbl>
    <w:p>
      <w:pPr>
        <w:spacing w:after="60" w:line="60" w:lineRule="exact"/>
      </w:pPr>
    </w:p>
    <w:p>
      <w:r>
        <w:t>主食分量用于展示配方和核算，不是食量上限。没有统一的“小饭量女性”模板；活动多、容易饿或体重非自愿下降时，应重新评估全天摄入。</w:t>
      </w:r>
    </w:p>
    <w:p>
      <w:pPr>
        <w:pStyle w:val="Heading3"/>
      </w:pPr>
      <w:r>
        <w:t>六种配方各做一次的基础用量</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类别</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六种配方各做一次的用量</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奶和蛋</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牛奶 400 克、原味酸奶 200 克、鸡蛋 2 个</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肉和豆腐</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鸡胸肉 80 克、虾仁 80 克、北豆腐 150 克、南豆腐 150 克</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主食</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燕麦共 70 克，其中 40 克需可直接食用；干挂面 60 克；熟米饭共 450 克</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蔬菜与水果</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鲜香菇 200 克、青菜或其他蔬菜共 700 克、水果至少 300 克，另按日常需要补足</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家中调料</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食用油、少量盐或酱油、按喜好准备姜等</w:t>
            </w:r>
          </w:p>
        </w:tc>
      </w:tr>
    </w:tbl>
    <w:p>
      <w:pPr>
        <w:spacing w:after="60" w:line="60" w:lineRule="exact"/>
      </w:pPr>
    </w:p>
    <w:p>
      <w:r>
        <w:t>这张清单只合计六份基础配方，未包括你额外吃的主食、奶、水果等。采购时按真正会做的份数增减；450 克熟米饭不等于 450 克生米，需按自家出饭量换算。</w:t>
      </w:r>
    </w:p>
    <w:p>
      <w:pPr>
        <w:pStyle w:val="Heading3"/>
      </w:pPr>
      <w:r>
        <w:t>写下你自己的两个固定搭配</w:t>
      </w:r>
    </w:p>
    <w:p>
      <w:r>
        <w:t>忙的时候我愿意做：______________________________________</w:t>
      </w:r>
    </w:p>
    <w:p>
      <w:r>
        <w:t>不想开火时我能买到：____________________________________</w:t>
      </w:r>
    </w:p>
    <w:p>
      <w:r>
        <w:t>下一次采购前，先看看这两个搭配的食材是否齐全。</w:t>
      </w:r>
    </w:p>
    <w:p>
      <w:bookmarkStart w:id="62" w:name="c6"/>
      <w:pPr>
        <w:pStyle w:val="Heading1"/>
        <w:pageBreakBefore/>
      </w:pPr>
      <w:r>
        <w:t>06  工作中的权益</w:t>
      </w:r>
      <w:bookmarkEnd w:id="62"/>
    </w:p>
    <w:p>
      <w:r>
        <w:t>这章按一份工作的实际顺序来写：应聘、拿到录用通知、签约、领取工资、面对不合理要求，以及离开。你不需要等到发生冲突才整理材料；平时留下少量连续记录，往往比事后回忆整段经历更有帮助。</w:t>
      </w:r>
    </w:p>
    <w:p>
      <w:r>
        <w:t>主要适用于中国大陆劳动关系中的职工。实习、退休后返聘、个人接单、承揽与劳务合作，适用规则可能不同；要看实际管理、工作和报酬安排，不能只凭合同标题下结论。下文的话术、表格、工作次序及虚构金额用于帮助行动，具体法律结论仍须结合完整事实。</w:t>
      </w:r>
    </w:p>
    <w:p>
      <w:bookmarkStart w:id="63" w:name="work01"/>
      <w:pPr>
        <w:pStyle w:val="Heading2"/>
      </w:pPr>
      <w:r>
        <w:t>6.1  面试被问婚育 把问题带回岗位</w:t>
      </w:r>
      <w:bookmarkEnd w:id="63"/>
    </w:p>
    <w:p>
      <w:r>
        <w:t>面试官问“有对象吗”“什么时候生孩子”，你可能首先担心，不回答会失去机会。可以先决定这次沟通的目标：继续了解岗位、确认对方是否设置限制，或结束面试。你没有义务在当场完成一场辩论，也不必为了显得坦诚，把整个私人生活交给对方评估。</w:t>
      </w:r>
    </w:p>
    <w:p>
      <w:pPr>
        <w:pStyle w:val="Heading3"/>
      </w:pPr>
      <w:r>
        <w:t>面试前先保留岗位的原貌</w:t>
      </w:r>
    </w:p>
    <w:p>
      <w:r>
        <w:t>投递时保存招聘页面、公司全称、岗位职责、条件、薪酬范围、链接和日期。把自己提交的简历版本一并存下，避免之后出现“你没有提供某项经验”的争议。招聘者使用简称时，询问实际签劳动合同的单位名称；集团品牌、招聘平台账号和用人单位未必是同一个主体。这里只保存与你应聘有关的材料，不收集无关人员的私人信息。</w:t>
      </w:r>
    </w:p>
    <w:p>
      <w:r>
        <w:t>面对普通岗位安排，可以回答具体的工作能力：“这个岗位每月需要出差几天？提前多久确定？我可以根据安排说明能否配合。”如果被追问婚育，则可说：“我愿意讨论到岗日期、排班与出差要求。婚育属于我的私人安排，我们可以继续谈岗位需要吗？”把“未来是否永远没有家庭事务”换成“现在是否能完成已经说清的工作要求”，有助于双方判断是否合适。</w:t>
      </w:r>
    </w:p>
    <w:p>
      <w:pPr>
        <w:pStyle w:val="Heading3"/>
      </w:pPr>
      <w:r>
        <w:t>对方坚持时 确认它是否成为录用条件</w:t>
      </w:r>
    </w:p>
    <w:p>
      <w:r>
        <w:t xml:space="preserve">可以追问：“我想确认，未婚或有生育计划是否会影响这次录用？如果是，请说明公司的具体条件。”不要为取得证据而激怒对方，也不用当场承诺几年内不结婚、不生育。妇女权益保障法对进一步询问或调查女性求职者婚育情况、入职妊娠测试、婚育限制等作出禁止规定，同时保留国家另有规定的边界。</w:t>
      </w:r>
      <w:hyperlink w:anchor="source_WORK01">
        <w:r>
          <w:t xml:space="preserve">[WORK01]</w:t>
        </w:r>
      </w:hyperlink>
    </w:p>
    <w:p>
      <w:r>
        <w:t>假设面试中对方说“这个岗位要求连续三年不生育”，你可以记下原话；若对方只说“我们近期项目比较忙”，则先追问工作量与排班。后者本身不足以证明婚育歧视。记录要区分对方实际说过的话、你的理解和目前无法确认的部分，这样后续咨询更容易判断，而不是把所有令人不舒服的提问归成同一种问题。</w:t>
      </w:r>
    </w:p>
    <w:p>
      <w:pPr>
        <w:pStyle w:val="Heading3"/>
      </w:pPr>
      <w:r>
        <w:t>面试结束后 补一页事实记录</w:t>
      </w:r>
    </w:p>
    <w:p>
      <w:r>
        <w:t>写下日期、地点或会议平台、在场人员、关键原话、你的回复，以及后续录用或拒录消息。保存原始聊天和邮件，截图留上下文。需要录音等材料时先考虑取得方式的合法性与自身安全，不公开传播未经核实的指控；证据能否采用应由相应机构判断。没有当场提出异议，不等于你认可了歧视条件。</w:t>
      </w:r>
    </w:p>
    <w:p>
      <w:r>
        <w:t>如果仍想争取岗位，可发：“感谢今天的沟通。我确认可以满足已说明的____工作安排。关于面试中提到的____，请确认是否属于录用条件，并请按岗位能力继续评估。”如果决定退出，可直接结束应聘，同时保留材料。追责和继续求职可以并行，不必把下个月的生活费押在对方改变态度上。</w:t>
      </w:r>
    </w:p>
    <w:p>
      <w:r>
        <w:t xml:space="preserve">对方不回复，或岗位已下架时，整理招聘页面、面试记录、沟通原件与诉求，向当地人社部门咨询招聘歧视投诉，也可向妇联或工会求助。</w:t>
      </w:r>
      <w:hyperlink w:anchor="source_WORK01">
        <w:r>
          <w:t xml:space="preserve">[WORK01]</w:t>
        </w:r>
      </w:hyperlink>
      <w:r>
        <w:t xml:space="preserve"> 问清受理单位、补充材料、查询方式和编号。尚未建立劳动关系的就业歧视纠纷，不能机械地按劳动仲裁处理；请公共法律服务机构确认适合的途径。投诉可能促成纠正，但不保证获得录用或赔偿。</w:t>
      </w:r>
    </w:p>
    <w:p>
      <w:bookmarkStart w:id="64" w:name="work02"/>
      <w:pPr>
        <w:pStyle w:val="Heading2"/>
      </w:pPr>
      <w:r>
        <w:t>6.2  录用通知到劳动合同 把承诺落在同一张纸上</w:t>
      </w:r>
      <w:bookmarkEnd w:id="64"/>
    </w:p>
    <w:p>
      <w:r>
        <w:t>口头谈妥“月薪一万”后，先别急着搬家或结束旧工作。把你将据此作出的决定列出来：辞职、迁居、租房、安排照护，以及放弃其他机会。决定越难撤回，越需要先确认录用条件和仍未完成的环节，例如背景核实、体检、审批或明确的到岗要求。书面录用通知有助于核对，却不能保证任何情况下都不会变化。</w:t>
      </w:r>
    </w:p>
    <w:p>
      <w:pPr>
        <w:pStyle w:val="Heading3"/>
      </w:pPr>
      <w:r>
        <w:t>先对照三个版本</w:t>
      </w:r>
    </w:p>
    <w:p>
      <w:r>
        <w:t>把招聘说明、录用通知和拟签合同并排读。核对实际用人单位、岗位与地点、合同期限、试用期、固定工资、绩效规则、发薪日、工时制度，以及保密、培训、竞业限制等附件。写明“见公司规定”的地方，请对方提供你将被要求遵守的具体版本。空白金额、空白日期、口头说以后补的附件，应补齐并核对后再签。</w:t>
      </w:r>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需要核对</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不要只接受这种说法</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进一步问什么</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固定与浮动报酬</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综合薪酬很高</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固定税前数、绩效条件、发放时间</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实际工作地点</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服从公司统一安排</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常驻地址、出差范围、变更流程</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附件与规章</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都是标准模板</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现行版本、适用范围、完整副本</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签约主体</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我们都是同一集团</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雇主全称、合同签章、工资与参保主体</w:t>
            </w:r>
          </w:p>
        </w:tc>
      </w:tr>
    </w:tbl>
    <w:p>
      <w:pPr>
        <w:spacing w:after="60" w:line="60" w:lineRule="exact"/>
      </w:pPr>
    </w:p>
    <w:p>
      <w:r>
        <w:t>例如下面这组是虚构数字：甲方案固定税前工资 8000 元，另有最多 2000 元绩效；乙方案固定税前工资 9500 元，另有不确定年终奖。不能把甲直接理解为每月稳定拿到 10000 元，也不能把乙的年终奖提前算入房租来源。先用明确的固定部分做现金安排，再询问浮动部分的考核、结算和离职时处理方式。到手数还会受依法扣缴项目等影响。</w:t>
      </w:r>
    </w:p>
    <w:p>
      <w:r>
        <w:t xml:space="preserve">可写：“录用通知写月度薪酬____元，合同拆分为固定____元及绩效____元。请提供绩效条件、考核周期、调整流程和发放时间，确认试用期间分别适用什么标准。”试用期长度与工资有法定限制，受合同期限、同一单位是否已经约定过试用期等影响；拿完整条款核对，不能以“新人都这样”作为依据。</w:t>
      </w:r>
      <w:hyperlink w:anchor="source_WORK02">
        <w:r>
          <w:t xml:space="preserve">[WORK02]</w:t>
        </w:r>
      </w:hyperlink>
    </w:p>
    <w:p>
      <w:pPr>
        <w:pStyle w:val="Heading3"/>
      </w:pPr>
      <w:r>
        <w:t>签完后拿到自己的完整版本</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合同期限或情形</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试用期核对点 [WORK02]</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不满3个月，或以完成一定任务为期限</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不得约定试用期</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满3个月、不满1年</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最长1个月</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满1年、不满3年</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最长2个月</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3年以上固定期限或无固定期限</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最长6个月</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同一单位与同一劳动者</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只能约定一次；试用期包含在合同期内</w:t>
            </w:r>
          </w:p>
        </w:tc>
      </w:tr>
    </w:tbl>
    <w:p>
      <w:pPr>
        <w:spacing w:after="60" w:line="60" w:lineRule="exact"/>
      </w:pPr>
    </w:p>
    <w:p>
      <w:r>
        <w:t xml:space="preserve">全日制劳动关系原则上应订立书面劳动合同；已开始用工而未同时签约的，应自用工之日起一个月内订立。</w:t>
      </w:r>
      <w:hyperlink w:anchor="source_WORK02">
        <w:r>
          <w:t xml:space="preserve">[WORK02]</w:t>
        </w:r>
      </w:hyperlink>
      <w:r>
        <w:t xml:space="preserve"> 这不表示单位可以任意让人无合同工作一个月，也不表示未签合同就不存在劳动关系。保存到岗安排、工作指令、工资支付等实际用工材料。双签或盖章后的合同、附件和后续变更，自己应能取得并阅读完整内容。</w:t>
      </w:r>
    </w:p>
    <w:p>
      <w:r>
        <w:t>电子签约时，在自己确认的页面核对全文和签约主体，下载可读取的最终文件及签署记录。不要只保存“签署成功”截图；留意链接是否有到期限制。对方说系统不支持下载，可以书面索取完整合同副本。不要为了拿到合同而删除已经存在的原件，或在空白文件上先签名供对方补填。</w:t>
      </w:r>
    </w:p>
    <w:p>
      <w:pPr>
        <w:pStyle w:val="Heading3"/>
      </w:pPr>
      <w:r>
        <w:t>对方临时改条件怎么办</w:t>
      </w:r>
    </w:p>
    <w:p>
      <w:r>
        <w:t>到岗前发现地点、工资或雇主与承诺不一致，先发一条列出差异的消息，要求确认最终版本和原因。已经根据承诺辞职、搬家或支付费用的，保留原承诺、作出决定的时间及实际支出凭证，再咨询责任与救济；不要仅凭一条取消录用通知就预设补偿金额。是否接受新条件由你判断，沉没成本并不会使更差的岗位自动变得合适。</w:t>
      </w:r>
    </w:p>
    <w:p>
      <w:r>
        <w:t xml:space="preserve">有“离职必须交几十万”“任何同行都不能去”等条款时，带原文咨询。竞业限制的适用人员、秘密接触情况、范围、地域、期限与补偿都需要审查；2025 年司法解释进一步明确相关边界。</w:t>
      </w:r>
      <w:hyperlink w:anchor="source_WORK03">
        <w:r>
          <w:t xml:space="preserve">[WORK03]</w:t>
        </w:r>
      </w:hyperlink>
      <w:r>
        <w:t xml:space="preserve"> 不能只凭条款夸张就认定它完全无效，也不能把签了字理解成任何要求都必然有效。</w:t>
      </w:r>
    </w:p>
    <w:p>
      <w:bookmarkStart w:id="65" w:name="work03"/>
      <w:pPr>
        <w:pStyle w:val="Heading2"/>
      </w:pPr>
      <w:r>
        <w:t>6.3  工资与社保 每月花十分钟核对</w:t>
      </w:r>
      <w:bookmarkEnd w:id="65"/>
    </w:p>
    <w:p>
      <w:r>
        <w:t>每个月选择固定时间，把工资条、银行到账、社保缴费记录放在一起。核对的目标是找出差额及原因，而不是追求一张复杂表。没有工资条时，可向人事或财务索取本人的工资项目和扣缴明细；尽量使用可留痕的渠道，不只在走廊里问一句“这个月怎么少了”。</w:t>
      </w:r>
    </w:p>
    <w:p>
      <w:pPr>
        <w:pStyle w:val="Heading3"/>
      </w:pPr>
      <w:r>
        <w:t>把固定 浮动和扣减拆开</w:t>
      </w:r>
    </w:p>
    <w:p>
      <w:r>
        <w:t>下面是假设的完整月份：固定工资 8000 元、当月确认绩效 1000 元、已确认补贴 300 元，应发合计 9300 元；依法代扣项目等合计 1500 元，其他经核实扣款为 0 元，则实发 7800 元。这里的 1500 元只是教学数字，不能用来推算你的税费和社保比例。若实际到账 7300 元，应追查 500 元差额，不要直接写成“公司拖欠我所有工资”。</w:t>
      </w:r>
    </w:p>
    <w:p>
      <w:r>
        <w:t>询问可以这样写：“我收到____月工资____元。根据现有工资明细，我理解应发为____元、扣减为____元，仍有____元差额。请提供各项依据及计算过程；如需更正，请确认支付日期。”先核对是否跨月发绩效、入离职非整月、请假、补发或重复扣款。确认有争议后，把对方说明与自己的异议分别保存，不在表里覆盖掉旧数字。</w:t>
      </w:r>
    </w:p>
    <w:p>
      <w:r>
        <w:t>若公司用“绩效不达标”解释减发，询问适用规则、公布方式、目标如何确定、你的实际完成数据、由谁确认和是否有复核渠道。考核可以有合理依据，但不能只用一个总分替代全部事实。你可以提出：“请提供本期扣减对应的指标和记录，我将在____前逐项回应。”这里的回复时间是双方沟通安排，并非通用法定期限。</w:t>
      </w:r>
    </w:p>
    <w:p>
      <w:pPr>
        <w:pStyle w:val="Heading3"/>
      </w:pPr>
      <w:r>
        <w:t>试用期也要核对参保</w:t>
      </w:r>
    </w:p>
    <w:p>
      <w:r>
        <w:t xml:space="preserve">依法参保缴费的义务不因试用期而取消。</w:t>
      </w:r>
      <w:hyperlink w:anchor="source_WORK04">
        <w:r>
          <w:t xml:space="preserve">[WORK04]</w:t>
        </w:r>
      </w:hyperlink>
      <w:r>
        <w:t xml:space="preserve"> 在当地官方社保服务渠道查看参保单位、缴费月份和基数，留意申报或到账显示周期。新入职当月暂时看不到记录时，先问申报时间及当前状态，不能仅凭一次页面空白判断漏缴；连续缺失或解释矛盾，则留存查询结果并向社保经办或征缴部门核实。</w:t>
      </w:r>
    </w:p>
    <w:p>
      <w:r>
        <w:t xml:space="preserve">“我自愿不缴社保，把钱发给我”的协议不能使法定义务消失。2025 年劳动争议司法解释明确，这类约定或承诺无效；单位补缴后，已支付的社保补偿如何返还也有相应规则。</w:t>
      </w:r>
      <w:hyperlink w:anchor="source_WORK03">
        <w:r>
          <w:t xml:space="preserve">[WORK03]</w:t>
        </w:r>
      </w:hyperlink>
      <w:r>
        <w:t xml:space="preserve"> 因此不要把现金补贴当作与依法参保等价的选择。若已经签过，保存协议和付款记录咨询，避免只把协议扔掉后失去经过证据。</w:t>
      </w:r>
    </w:p>
    <w:p>
      <w:pPr>
        <w:pStyle w:val="Heading3"/>
      </w:pPr>
      <w:r>
        <w:t>发现漏缴或错缴 分清两类请求</w:t>
      </w:r>
    </w:p>
    <w:p>
      <w:r>
        <w:t>一类是核实参保、补缴和更正记录，先向负责征缴或经办的部门询问本地程序；另一类是因单位行为引起解除或待遇损失等争议，需要另行判断法律路径。不是所有社保问题都通过同一个劳动仲裁请求解决。与人事沟通时写清月份、记录中的问题和请求，不在不了解程序时随口同意“算你自愿放弃”。</w:t>
      </w:r>
    </w:p>
    <w:p>
      <w:r>
        <w:t>如对方反复说“下个月一定补”，把承诺日期列成时间线，按约定节点查看是否落实，同时开始咨询正式渠道。你可以继续履行正常工作并保留材料；是否据此解除、如何发通知、是否符合经济补偿条件，要结合实际情况确认后再行动。收入正在受影响时，另按“收入撑得住生活”一章安排基本开支，不把尚未收到的钱当作已经可用。</w:t>
      </w:r>
    </w:p>
    <w:p>
      <w:r>
        <w:t>平时只需留本人记录。工资条属于私人资料，不为证明自己的差额擅自拷走同事薪酬库。若确需同岗比较，咨询合法取得和使用相关证据的方法；专业机构需要原件时，说明来源与存放位置，避免把未经核实的聊天传言当成确定事实。</w:t>
      </w:r>
    </w:p>
    <w:p>
      <w:bookmarkStart w:id="66" w:name="work04"/>
      <w:pPr>
        <w:pStyle w:val="Heading2"/>
      </w:pPr>
      <w:r>
        <w:t>6.4  加班与休假 让工作量和工时有对应记录</w:t>
      </w:r>
      <w:bookmarkEnd w:id="66"/>
    </w:p>
    <w:p>
      <w:r>
        <w:t>“每天都很累”说明生活已经受影响，但处理工时争议还需要回答：哪一天、做了多久、是谁安排、完成了什么，以及有无休息和补休。平时可以用简单日历记录，不需要把工作之外的每一分钟都监控起来。先明确岗位适用标准工时、综合计算工时还是不定时工作制；单位口头称“弹性工作”不能代替适用依据。</w:t>
      </w:r>
    </w:p>
    <w:p>
      <w:pPr>
        <w:pStyle w:val="Heading3"/>
      </w:pPr>
      <w:r>
        <w:t>接到临时任务 先确认安排</w:t>
      </w:r>
    </w:p>
    <w:p>
      <w:r>
        <w:t>可回复：“现有的甲任务预计今天完成，新增乙任务约需____小时。如果乙必须今晚交付，请确认调整优先级、加班安排和补偿方式。”这样既让对方看到工作量，也避免将无法同时完成的任务默默压到自己身上。确实不能延时工作，可说明可以完成的范围和替代交付时间，不必披露全部家庭或健康隐私来证明自己有资格拒绝。</w:t>
      </w:r>
    </w:p>
    <w:p>
      <w:r>
        <w:t>记录一条虚构例子：周三正常工作结束后，主管在 18:10 要求修改报告；18:30 至 20:00 实际处理任务，中间无额外休息；20:05 提交，对方回复收到。保存安排和交付记录，再核对考勤。仅有 20:05 的打卡，可能无法解释这段时间是否在工作；仅有聊天“辛苦了”，也不一定能说明具体时长。</w:t>
      </w:r>
    </w:p>
    <w:p>
      <w:pPr>
        <w:pStyle w:val="Heading3"/>
      </w:pPr>
      <w:r>
        <w:t>补休和加班费要按情形区分</w:t>
      </w:r>
    </w:p>
    <w:p>
      <w:r>
        <w:t xml:space="preserve">在适用的标准工时规则下，依法认定的工作日延时，支付不低于工资的 150%；休息日工作且不能安排补休，不低于 200%；法定休假日工作，不低于 300%。工作日延时和法定休假日工作不能仅以补休替代相应加班工资。</w:t>
      </w:r>
      <w:hyperlink w:anchor="source_WORK05">
        <w:r>
          <w:t xml:space="preserve">[WORK05]</w:t>
        </w:r>
      </w:hyperlink>
      <w:r>
        <w:t xml:space="preserve"> 综合工时、不定时岗位还需核对批准情况、计算周期和地方规定，不能直接套用这三项比例。</w:t>
      </w:r>
    </w:p>
    <w:p>
      <w:r>
        <w:t>不要只问“周六有没有三倍工资”。先查当年官方节假日安排和本人的排班，区分法定休假日、休息日以及调休后的工作日。加班工资基数也不必然等于银行到手数。你可以发：“请确认____日的性质、本岗位工时制度、认定工时和支付或补休依据。”没有得到答复时，把具体日期带到当地人社渠道咨询。</w:t>
      </w:r>
    </w:p>
    <w:p>
      <w:pPr>
        <w:pStyle w:val="Heading3"/>
      </w:pPr>
      <w:r>
        <w:t>请假前把手续和交接分开</w:t>
      </w:r>
    </w:p>
    <w:p>
      <w:r>
        <w:t>需要休年假、病假或其他假期，先核对适用条件、申请方式与材料。能预先安排的，提出起止时间、工作交接和紧急联络范围；突发不适来不及走完系统时，先以可行方式通知，并按规则补材料。病假工资、医疗期和地方特别假期不能全国一概而论，应结合工龄、诊疗材料与当地规则核实。</w:t>
      </w:r>
    </w:p>
    <w:p>
      <w:r>
        <w:t>休假申请可以写：“拟于____至____休____假，甲事项已交接给____，乙事项可于____前完成。请确认审批结果及需补充材料。”如果被拒，问清原因、可安排的替代日期以及是否影响已有假期。不要因口头同意就认为系统中自动留了记录，也不要自行缺勤后才回头争论对方本来应该批准。</w:t>
      </w:r>
    </w:p>
    <w:p>
      <w:pPr>
        <w:pStyle w:val="Heading3"/>
      </w:pPr>
      <w:r>
        <w:t>记录被删除或工时不被承认时</w:t>
      </w:r>
    </w:p>
    <w:p>
      <w:r>
        <w:t xml:space="preserve">在仍有正常权限时，合法保存本人的排班、加班申请、工作通知和交付记录，文件名包含日期。不要下载客户资料、源代码或同事信息来“备份证据”，也不要绕过权限进入系统。部分记录由单位掌握，可在争议程序中具体说明名称、期间和证明目的，请求依法提供。</w:t>
      </w:r>
      <w:hyperlink w:anchor="source_WORK06">
        <w:r>
          <w:t xml:space="preserve">[WORK06]</w:t>
        </w:r>
      </w:hyperlink>
    </w:p>
    <w:p>
      <w:r>
        <w:t>若长期超时已经影响身体或照护安排，除了核对补偿，还要提出可持续的工作量方案：延期、减少并行任务、明确值班轮换或换班。谈过后给一条书面纪要，让双方知道下一次怎样执行。危险作业、胁迫或现实人身风险不应被当作普通排期问题；先确保安全并及时向相应部门求助。</w:t>
      </w:r>
    </w:p>
    <w:p>
      <w:bookmarkStart w:id="67" w:name="work05"/>
      <w:pPr>
        <w:pStyle w:val="Heading2"/>
      </w:pPr>
      <w:r>
        <w:t>6.5  面对调岗 降薪和被要求离职 先问这是什么决定</w:t>
      </w:r>
      <w:bookmarkEnd w:id="67"/>
    </w:p>
    <w:p>
      <w:r>
        <w:t>主管说“下周去另一个城市，薪酬重新算”，或人事把辞职申请放到你面前时，先暂停自动签字。此刻最需要的是拿到完整文字，区分公司是在提出协商方案、发出工作安排，还是已经作出解除决定。不同情形的责任和应对不同；不要让一张写着“个人原因”的表格替你定义整段经过。</w:t>
      </w:r>
    </w:p>
    <w:p>
      <w:pPr>
        <w:pStyle w:val="Heading3"/>
      </w:pPr>
      <w:r>
        <w:t>把变化拆成可比较的项目</w:t>
      </w:r>
    </w:p>
    <w:p>
      <w:r>
        <w:t>列旧岗位和新安排的名称、主要任务、汇报对象、地点、工时、固定与浮动薪酬、生效日期、过渡安排。比如“同城换办公室”和“跨城长期驻点”带来的生活成本不同；“固定工资下降”与“目标未完成导致浮动奖金减少”也需要分别核对。保留合同、现行岗位说明、过往工资和此次通知，避免只围绕“我被针对了”争执。</w:t>
      </w:r>
    </w:p>
    <w:p>
      <w:r>
        <w:t xml:space="preserve">可以回复：“我已收到____安排。请说明它是协商建议还是正式决定，提供依据、生效时间、岗位与薪酬明细。我希望在了解完整内容后书面回复；目前我仍愿意按现有安排履行工作。”劳动合同约定内容的变更原则上需要协商一致并采用书面形式，但具体岗位调整还涉及合同约定和合理管理权限，不能概括为所有调岗都可拒绝，或单位都能单方决定。</w:t>
      </w:r>
      <w:hyperlink w:anchor="source_WORK02">
        <w:r>
          <w:t xml:space="preserve">[WORK02]</w:t>
        </w:r>
      </w:hyperlink>
    </w:p>
    <w:p>
      <w:pPr>
        <w:pStyle w:val="Heading3"/>
      </w:pPr>
      <w:r>
        <w:t>不同意时 说出具体异议与可接受方案</w:t>
      </w:r>
    </w:p>
    <w:p>
      <w:r>
        <w:t>可写：“新地点使单程通勤由约____变为____，并新增____支出；薪酬结构与现有合同存在____差异。我不接受目前方案，愿意讨论____替代方案。”把观察与成本列清楚，不以辱骂、删资料或消失回应。是否继续到原地点出勤、如何回应新指令，可能影响之后认定，情况复杂时尽快带文件咨询，不能靠一条网上建议统一处理。</w:t>
      </w:r>
    </w:p>
    <w:p>
      <w:r>
        <w:t>假设原固定工资 9000 元，拟改为 7000 元加最高 2000 元绩效。即使名义上的“总包”没变，稳定部分已经下降；要确认绩效条件和争议处理，而不是只看合计。若公司愿意保持固定工资但调整任务，也需要评估能力、培训、健康和照护安排。金额均为虚构，计算只是帮助看清变化，不等于降薪合法性判断。</w:t>
      </w:r>
    </w:p>
    <w:p>
      <w:pPr>
        <w:pStyle w:val="Heading3"/>
      </w:pPr>
      <w:r>
        <w:t>被告知不用来时 保存决定和履职意愿</w:t>
      </w:r>
    </w:p>
    <w:p>
      <w:r>
        <w:t>请对方出具书面通知，写明决定、理由、生效日期和交接安排。若门禁或工作账号被停用，合法记录时间及无法工作的情况，向单位确认后续安排；不要冲闯办公室或借他人账号登入。可发：“今天____时发现无法进入办公场所／工作系统，请确认原因及工作安排。我仍愿按要求正常履职。”如果已经收到解除通知，再按具体法律路径处理。</w:t>
      </w:r>
    </w:p>
    <w:p>
      <w:r>
        <w:t xml:space="preserve">“签了才给工资”或“先写辞职以后谈补偿”出现时，要求把全部结算方案放在一起。工资、补偿、赔偿、报销、未休假期等应分项目核对，不把所有钱写成一个无法解释的整数。并非所有离职都有经济补偿，也不是所有争议都能获得俗称的“N+1”或“2N”；解除依据、程序、工作年限和工资基数都会影响结果。</w:t>
      </w:r>
      <w:hyperlink w:anchor="source_WORK02">
        <w:r>
          <w:t xml:space="preserve">[WORK02]</w:t>
        </w:r>
      </w:hyperlink>
    </w:p>
    <w:p>
      <w:pPr>
        <w:pStyle w:val="Heading3"/>
      </w:pPr>
      <w:r>
        <w:t>协商协议可以争取时间阅读</w:t>
      </w:r>
    </w:p>
    <w:p>
      <w:r>
        <w:t>索取完整草案，核对付款主体、金额性质、到账时间、税费处理、离职证明、违约处理和权利放弃范围。签收文件与同意内容不是一回事，但具体签注效力需结合情形；不懂就先问专业人员。协商期间同时核对时效，不能无限等待“老板出差回来”。即使决定接受方案，也要保留已签版本并跟踪实际到账，口头承诺不替代付款。</w:t>
      </w:r>
    </w:p>
    <w:p>
      <w:bookmarkStart w:id="68" w:name="work06"/>
      <w:pPr>
        <w:pStyle w:val="Heading2"/>
      </w:pPr>
      <w:r>
        <w:t>6.6  遭遇性骚扰 先让自己离开 再建立可处理的记录</w:t>
      </w:r>
      <w:bookmarkEnd w:id="68"/>
    </w:p>
    <w:p>
      <w:r>
        <w:t>性暗示消息、反复展示色情图片、未经同意的触碰，或以晋升和工作机会交换亲密行为，都值得认真对待。是否单身、此前是否友好、有没有当场严厉拒绝，不决定你是否有权要求停止。人在压力下僵住、笑着应付或延迟求助，是可能发生的反应；记录行为与影响，比反复追问自己为何没有“更勇敢”更有用。</w:t>
      </w:r>
    </w:p>
    <w:p>
      <w:pPr>
        <w:pStyle w:val="Heading3"/>
      </w:pPr>
      <w:r>
        <w:t>当下先处理安全与接触</w:t>
      </w:r>
    </w:p>
    <w:p>
      <w:r>
        <w:t>能离开时去有其他人在场的地方，联系可信任的人。愿意且安全时可以明确说：“我不接受这类消息／接触，请停止。”如果对方掌握你的工作安排，可以先结束单独会面、改为公开场所或要求他人在场。出现暴力、强迫、限制自由等现实危险，及时报警；受伤或需要医疗帮助时及时就医，不必等待公司先作判断。</w:t>
      </w:r>
    </w:p>
    <w:p>
      <w:pPr>
        <w:pStyle w:val="Heading3"/>
      </w:pPr>
      <w:r>
        <w:t>原件和时间线分开保存</w:t>
      </w:r>
    </w:p>
    <w:p>
      <w:r>
        <w:t>保留完整消息、账号资料、时间和上下文，不只截最刺眼的一句。另写事件记录：发生地点、行为、你的反应、见证人、后续威胁，以及是否影响排班、绩效或健康。将就医、曾向可信任的人求助的记录按日期列入。证人愿意协助时征得同意后留联系方式，不替别人写结论，也不冒险再次单独赴约来补证。</w:t>
      </w:r>
    </w:p>
    <w:p>
      <w:r>
        <w:t>例如可写：“____日约____时，在____会议室，对方说了____并做了____。我随后离开，____可能看到离开经过；当晚收到____消息。”不能确定的时间标“约”，记不清的原话标为大意，避免后来为使叙述显得完整而补造细节。原文件不修改，便于阅读的标注副本另存。是否构成特定违法及材料如何采信，由有权机构依据事实判断。</w:t>
      </w:r>
    </w:p>
    <w:p>
      <w:pPr>
        <w:pStyle w:val="Heading3"/>
      </w:pPr>
      <w:r>
        <w:t>向单位提出具体保护请求</w:t>
      </w:r>
    </w:p>
    <w:p>
      <w:r>
        <w:t xml:space="preserve">先查防骚扰制度、负责人员、投诉邮箱及可绕开直属主管的渠道。投诉可分成事件概要、证据目录、当前风险、请求四段。请求不只写“严肃处理”，还可写避免单独接触、调整直接汇报安排、保存相关监控、限定资料使用范围，以及告知承办人、程序与书面结果。单位依法负有预防和制止性骚扰等职责。</w:t>
      </w:r>
      <w:hyperlink w:anchor="source_WORK01">
        <w:r>
          <w:t xml:space="preserve">[WORK01]</w:t>
        </w:r>
      </w:hyperlink>
    </w:p>
    <w:p>
      <w:r>
        <w:t>可发送：“我现反映____在____期间的行为，具体经过与材料见附件。为避免继续接触，请先安排____；请及时保存____时段____位置的监控，并确认收件、负责人员及调查安排。希望仅向处理此事必要的人员披露相关资料。”保密不能保证绝对无人知情，因此先问谁会接触材料、如何联系你、是否会通知被投诉者，不要因一个笼统的“保密”就误解流程。</w:t>
      </w:r>
    </w:p>
    <w:p>
      <w:pPr>
        <w:pStyle w:val="Heading3"/>
      </w:pPr>
      <w:r>
        <w:t>单位拖延或你遭到不利对待时</w:t>
      </w:r>
    </w:p>
    <w:p>
      <w:r>
        <w:t xml:space="preserve">把首次提交、补充材料、对方承诺和实际进展列为时间线。再次询问未完成的具体事项；若出现突变的考核、调岗、孤立或威胁，记录时间、决定人和所给理由，不急着假定所有变化都已经被证明属于报复。可向妇联、工会和公共法律服务机构求助，依法也可向公安机关报案或提起民事诉讼。</w:t>
      </w:r>
      <w:hyperlink w:anchor="source_WORK01">
        <w:r>
          <w:t xml:space="preserve">[WORK01]</w:t>
        </w:r>
      </w:hyperlink>
      <w:r>
        <w:t xml:space="preserve"> 内部投诉不要求你放弃外部救济。</w:t>
      </w:r>
    </w:p>
    <w:p>
      <w:r>
        <w:t>对方提出和解、保密或离职协议时，把完整文本带去咨询，尤其看哪些权利被放弃、付款何时履行、违约条款是否对等。不要为换取“先看看证据”而签下自己不理解的最终结清声明。你可以请可信任的人陪同整理材料、就医或咨询，也可以按承受能力安排节奏；不把坚持到哪一步作为衡量受伤是否真实的标准。</w:t>
      </w:r>
    </w:p>
    <w:p>
      <w:bookmarkStart w:id="69" w:name="work07"/>
      <w:pPr>
        <w:pStyle w:val="Heading2"/>
      </w:pPr>
      <w:r>
        <w:t>6.7  准备离职 把通知 交接和结算分别完成</w:t>
      </w:r>
      <w:bookmarkEnd w:id="69"/>
    </w:p>
    <w:p>
      <w:r>
        <w:t xml:space="preserve">离职前先确认原因：主动选择新工作、双方协商、公司提出解除，或因单位存在特定问题而解除。这不是措辞的小差别，可能影响程序和权利。不要把任何情形都套进网络上的“个人原因辞职信”。如果有欠薪、社保、逼迫离职或解除争议，先带事实材料确认适用路径，再决定通知怎么写。</w:t>
      </w:r>
      <w:hyperlink w:anchor="source_WORK02">
        <w:r>
          <w:t xml:space="preserve">[WORK02]</w:t>
        </w:r>
      </w:hyperlink>
    </w:p>
    <w:p>
      <w:pPr>
        <w:pStyle w:val="Heading3"/>
      </w:pPr>
      <w:r>
        <w:t>普通主动离职 安排送达和最后工作日</w:t>
      </w:r>
    </w:p>
    <w:p>
      <w:r>
        <w:t xml:space="preserve">一般情况下，劳动者提前三十日书面通知可解除劳动合同；试用期内提前三日通知。</w:t>
      </w:r>
      <w:hyperlink w:anchor="source_WORK02">
        <w:r>
          <w:t xml:space="preserve">[WORK02]</w:t>
        </w:r>
      </w:hyperlink>
      <w:r>
        <w:t xml:space="preserve"> 这与请求单位同意缩短通知期不同。保存通知正文、发送或签收记录、对方回复和约定最后工作日。岗位涉及特殊约定或你希望立即离开时，需要核对适用情形；不要把“我已经发了一句不干了”当作所有义务都自动处理完毕。</w:t>
      </w:r>
    </w:p>
    <w:p>
      <w:r>
        <w:t>可用的基础表达是：“本人现通知解除与____单位的劳动合同，拟最后工作日为____。请确认交接负责人、工资与报销结算安排，并依法办理离职证明等手续。”日期应按实际送达和适用规则确定。此模板仅适合普通主动离职，不用于代写因单位违法而解除的理由；后者的事实、证据及通知表达应单独咨询。</w:t>
      </w:r>
    </w:p>
    <w:p>
      <w:pPr>
        <w:pStyle w:val="Heading3"/>
      </w:pPr>
      <w:r>
        <w:t>交接做成可以确认接收的清单</w:t>
      </w:r>
    </w:p>
    <w:p>
      <w:r>
        <w:t>把进行中任务、到期事项、工作文件位置、设备和单位账号分别列明。设备写型号或编号、配件、状态和交还时间；工作资料按单位规定交付，不把私人账号密码混在其中。接收人不愿签字，可通过已确认的工作渠道发交接清单并请回复，保留实际移交证据。不要以扣住设备、删掉项目资料或停止必要交接作为催款方式。</w:t>
      </w:r>
    </w:p>
    <w:p>
      <w:r>
        <w:t>原来以私人手机号注册的工作系统，提前联系单位和平台完成合法移交；个人照片、通讯与支付账户则按政策妥善解绑。离开前合法取得本人的合同、工资、缴费、通知及交接记录，避免账号关闭后无法取用。这里不授权复制客户库、商业秘密或与你争议无关的文件。</w:t>
      </w:r>
    </w:p>
    <w:p>
      <w:pPr>
        <w:pStyle w:val="Heading3"/>
      </w:pPr>
      <w:r>
        <w:t>结算单逐项核对</w:t>
      </w:r>
    </w:p>
    <w:p>
      <w:r>
        <w:t>请列最后一个工资周期、已确认未付绩效、报销、依法应处理的未休假期、经济补偿等适用项目，并写明支付日期和方式。哪些项目成立、基数怎样确定，取决于具体事实。若双方只确认部分金额，可以将已确认和仍有争议的部分分开写，不因为先领到一笔钱，就无意签下“全部权利已经结清”。</w:t>
      </w:r>
    </w:p>
    <w:p>
      <w:r>
        <w:t>假设待付工资 4200 元、已审核报销 680 元，两项已确认合计 4880 元；另有 1000 元绩效争议。可写：“已确认款项 4880 元请于双方确定的日期支付；绩效 1000 元的条件与金额仍待核对。”这是虚构演示，不表示对方必须接受分项方案；如果提供的协议要求放弃一切请求，先判断你是否真的同意该整体交换。</w:t>
      </w:r>
    </w:p>
    <w:p>
      <w:pPr>
        <w:pStyle w:val="Heading3"/>
      </w:pPr>
      <w:r>
        <w:t>对方不办手续或不付款时</w:t>
      </w:r>
    </w:p>
    <w:p>
      <w:r>
        <w:t xml:space="preserve">劳动合同法对解除或终止证明、档案及社保关系转移等规定了单位义务。</w:t>
      </w:r>
      <w:hyperlink w:anchor="source_WORK02">
        <w:r>
          <w:t xml:space="preserve">[WORK02]</w:t>
        </w:r>
      </w:hyperlink>
      <w:r>
        <w:t xml:space="preserve"> 你可书面列出未完成项目、已交接事项与所需文件，再向当地人社或法律服务渠道咨询。普通离职不应被拖成无期限等待。新单位需要说明时，只提供已核实事实与必要材料，避免仓促签不实的离职原因来换一张证明。</w:t>
      </w:r>
    </w:p>
    <w:p>
      <w:r>
        <w:t>最后核对离职后的医保、收入和重要账单衔接，见“收入撑得住生活”。同意一个过渡时间表后也要看实际到账、记录更新与文件交付。把争议期限写进日历，结束工作账号不等于结束尚未完成的结算。</w:t>
      </w:r>
    </w:p>
    <w:p>
      <w:bookmarkStart w:id="70" w:name="work08"/>
      <w:pPr>
        <w:pStyle w:val="Heading2"/>
      </w:pPr>
      <w:r>
        <w:t>6.8  遇到拖欠工资 先做金额表 再选处理渠道</w:t>
      </w:r>
      <w:bookmarkEnd w:id="70"/>
    </w:p>
    <w:p>
      <w:r>
        <w:t>欠薪最容易把人拖进反复催问：今天说财务不在，明天说客户没付款。先做一页可以反复使用的事实和金额表。写单位全称、实际工作地点、入职日期、工资约定、每月应发与实际支付、催问和承诺时间。公司经营困难的解释可以记录，但不能代替明确的付款安排。</w:t>
      </w:r>
    </w:p>
    <w:p>
      <w:pPr>
        <w:pStyle w:val="Heading3"/>
      </w:pPr>
      <w:r>
        <w:t>金额按月份拆开 口径保持一致</w:t>
      </w:r>
    </w:p>
    <w:p>
      <w:r>
        <w:t>下面是假设案例：六月应付劳动报酬按已核实口径为 7600 元，已付 5000 元，差额 2600 元；七月同口径应付 7600 元，已付 0 元，差额 7600 元，合计 10200 元。税前应发、税费代扣和实发必须分开核对，不能拿税前数直接减银行到账后把全部差额都称为欠薪。暂时拿不到明细时，标“暂计、待核对”。</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月份（教学假设）</w:t>
            </w:r>
          </w:p>
        </w:tc>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同口径应付</w:t>
            </w:r>
          </w:p>
        </w:tc>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已支付</w:t>
            </w:r>
          </w:p>
        </w:tc>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待付差额</w:t>
            </w:r>
          </w:p>
        </w:tc>
      </w:tr>
      <w:tr>
        <w:trPr>
          <w:cantSplit/>
        </w:trPr>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六月</w:t>
            </w:r>
          </w:p>
        </w:tc>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7600元</w:t>
            </w:r>
          </w:p>
        </w:tc>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5000元</w:t>
            </w:r>
          </w:p>
        </w:tc>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2600元</w:t>
            </w:r>
          </w:p>
        </w:tc>
      </w:tr>
      <w:tr>
        <w:trPr>
          <w:cantSplit/>
        </w:trPr>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七月</w:t>
            </w:r>
          </w:p>
        </w:tc>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7600元</w:t>
            </w:r>
          </w:p>
        </w:tc>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0元</w:t>
            </w:r>
          </w:p>
        </w:tc>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7600元</w:t>
            </w:r>
          </w:p>
        </w:tc>
      </w:tr>
      <w:tr>
        <w:trPr>
          <w:cantSplit/>
        </w:trPr>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合计</w:t>
            </w:r>
          </w:p>
        </w:tc>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15200元</w:t>
            </w:r>
          </w:p>
        </w:tc>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5000元</w:t>
            </w:r>
          </w:p>
        </w:tc>
        <w:tc>
          <w:tcPr>
            <w:tcW w:type="dxa" w:w="24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10200元</w:t>
            </w:r>
          </w:p>
        </w:tc>
      </w:tr>
    </w:tbl>
    <w:p>
      <w:pPr>
        <w:spacing w:after="60" w:line="60" w:lineRule="exact"/>
      </w:pPr>
    </w:p>
    <w:p>
      <w:r>
        <w:t>把劳动报酬与报销、借款、补偿等分项，附合同、工资条、银行流水和考勤等对应材料。某项只有口头约定，就如实说明何时、谁承诺以及还有什么旁证。不要为了凑足金额把无法证明的年终奖或精神损失一起写进工资差额。请求越清楚，后续咨询越容易判断每项是否适合该程序。</w:t>
      </w:r>
    </w:p>
    <w:p>
      <w:pPr>
        <w:pStyle w:val="Heading3"/>
      </w:pPr>
      <w:r>
        <w:t>催告要有具体内容和下一个节点</w:t>
      </w:r>
    </w:p>
    <w:p>
      <w:r>
        <w:t>可写：“截至____，我核对____月及____月劳动报酬差额暂计____元，计算见附件。请核对并说明具体支付日期；如认为金额有误，请逐项提供依据。”提出一个合理的回复时间，并保留送达；这个时间不是全国统一的法定催告期。对方愿意分期时，先确认总额、每期日期、支付主体和逾期后果，再评估自己是否能承受等待。</w:t>
      </w:r>
    </w:p>
    <w:p>
      <w:r>
        <w:t>不要在工资未到账时签“已足额领取”，也不要因收到少量款项就删除原欠款记录。更新成“原差额____，本次收到____，尚余____”。对方给现金时核对金额、凭证和对应月份；收款确认只写实际发生的事，谨慎处理附带的最终和解条款。</w:t>
      </w:r>
    </w:p>
    <w:p>
      <w:pPr>
        <w:pStyle w:val="Heading3"/>
      </w:pPr>
      <w:r>
        <w:t>电话咨询以后 要确认是否已正式受理</w:t>
      </w:r>
    </w:p>
    <w:p>
      <w:r>
        <w:t xml:space="preserve">向用工所在地等有管辖权的人社部门说明欠薪事实，询问劳动保障监察、调解、仲裁各自适用条件和材料。劳动争议调解仲裁法规定了欠薪等事项向劳动行政部门投诉的途径，也规定仲裁及后续救济。</w:t>
      </w:r>
      <w:hyperlink w:anchor="source_WORK06">
        <w:r>
          <w:t xml:space="preserve">[WORK06]</w:t>
        </w:r>
      </w:hyperlink>
      <w:r>
        <w:t xml:space="preserve"> 不必为了“态度好”无限等待所有非正式协商完成，但要避免重复提交矛盾内容；记录每个渠道办理的事项和状态。</w:t>
      </w:r>
    </w:p>
    <w:p>
      <w:r>
        <w:t>打电话问过政策、平台显示“已咨询”、工作人员口头说会看一看，都不等于正式立案。完成指定提交后保存回执、案件编号、补正要求和截止日期。单位名称写错、把老板个人当成所有请求的义务人，可能耽误处理；不确定时拿合同、登记信息和实际用工证据请受理机构指导。</w:t>
      </w:r>
    </w:p>
    <w:p>
      <w:pPr>
        <w:pStyle w:val="Heading3"/>
      </w:pPr>
      <w:r>
        <w:t>眼下生活已经困难时 要说出具体影响</w:t>
      </w:r>
    </w:p>
    <w:p>
      <w:r>
        <w:t xml:space="preserve">向咨询或承办人员说明是否已影响租金、医疗、基本生活，并询问是否有适用的法律援助、救助或程序安排。法律中的先予执行等措施有条件，不能承诺申请就马上拿钱。</w:t>
      </w:r>
      <w:hyperlink w:anchor="source_WORK06">
        <w:r>
          <w:t xml:space="preserve">[WORK06]</w:t>
        </w:r>
      </w:hyperlink>
      <w:r>
        <w:t xml:space="preserve"> 同时把短期开支重新排序，与房东或账单机构协商自己能够兑现的安排。避免为了等工资继续借成本不清的贷款，也不要付费给声称“有内部关系保证追回”的人。</w:t>
      </w:r>
    </w:p>
    <w:p>
      <w:r>
        <w:t>若公司关门、迁址或疑似转移财产，及时保存可合法取得的经营与联络变化信息并告知承办机构。现实威胁、拘禁等人身危险另行报警；单纯工资争议并不必然由报警即时解决。已经取得生效文书仍不履行时，继续询问执行程序，不能只把裁决书收好就认为款项会自动到账。</w:t>
      </w:r>
    </w:p>
    <w:p>
      <w:bookmarkStart w:id="71" w:name="work09"/>
      <w:pPr>
        <w:pStyle w:val="Heading2"/>
      </w:pPr>
      <w:r>
        <w:t>6.9  准备劳动争议材料 先核对日期 再整理证据</w:t>
      </w:r>
      <w:bookmarkEnd w:id="71"/>
    </w:p>
    <w:p>
      <w:r>
        <w:t>咨询前先写一页事实概览，比发送几十张没有顺序的截图更省力。第一段写劳动关系和工作地点；第二段写争议起因及主要日期；第三段列具体请求和暂计金额；最后写已采取的行动、收到的文件及最紧迫的期限。长经历另附时间线，不要求自己一次写出专业法律文书。</w:t>
      </w:r>
    </w:p>
    <w:p>
      <w:pPr>
        <w:pStyle w:val="Heading3"/>
      </w:pPr>
      <w:r>
        <w:t>不同请求 分别核对时效</w:t>
      </w:r>
    </w:p>
    <w:p>
      <w:r>
        <w:t xml:space="preserve">劳动争议仲裁一般时效为一年，从知道或应当知道权利被侵害时起算。劳动关系存续期间追索拖欠劳动报酬有特别规则；劳动关系终止后，应在终止之日起一年内提出。依法还存在中断、中止等情形。</w:t>
      </w:r>
      <w:hyperlink w:anchor="source_WORK06">
        <w:r>
          <w:t xml:space="preserve">[WORK06]</w:t>
        </w:r>
      </w:hyperlink>
      <w:r>
        <w:t xml:space="preserve"> 工资、解除、未签合同等不同请求不能全部套一个最晚日期；拿不准时，把全部时间点带到受理机构或律师处尽快确认。</w:t>
      </w:r>
    </w:p>
    <w:p>
      <w:r>
        <w:t>“我一直和老板聊天”并不必然证明时效一直重新计算。保存你向谁、何时、就什么权利提出了什么要求，以及对方回应；再由专业人员判断是否满足相关条件。不要故意等到自己估计的最后一天才提交，补材料、管辖核实或系统故障都可能增加困难。临近期限时，优先询问正式申请所需的最低完整材料和办理方式。</w:t>
      </w:r>
    </w:p>
    <w:p>
      <w:pPr>
        <w:pStyle w:val="Heading3"/>
      </w:pPr>
      <w:r>
        <w:t>证据按证明目的放 不按情绪强弱放</w:t>
      </w:r>
    </w:p>
    <w:p>
      <w:r>
        <w:t>可以分四组：证明实际劳动关系的合同、安排与支付记录；证明收入的约定、工资明细和到账；证明工作及工时的考勤、排班和交付；证明争议的通知、沟通与处理结果。每份加编号、日期、来源和“想证明什么”。原件另存，只在副本上高亮或打注释；照片、聊天和电子文件保留完整上下文，不把剪辑后的拼图当成唯一原件。</w:t>
      </w:r>
    </w:p>
    <w:p>
      <w:r>
        <w:t>例如“证据 03：七月工资条，拟证明应发项目；证据 04：七月至八月本人账户流水相关部分，拟证明实际支付情况”。提交时按机构要求处理无关隐私，保留能核验账户和交易的必要信息。不要为减少页数删掉影响意思的上下文，也不要把对方说过“会处理”直接改述为承认你提出的全部金额。</w:t>
      </w:r>
    </w:p>
    <w:p>
      <w:pPr>
        <w:pStyle w:val="Heading3"/>
      </w:pPr>
      <w:r>
        <w:t>缺少单位掌握的材料 具体说出是什么</w:t>
      </w:r>
    </w:p>
    <w:p>
      <w:r>
        <w:t xml:space="preserve">法律对由单位掌握管理、与争议有关的证据规定了提供义务及相应后果。</w:t>
      </w:r>
      <w:hyperlink w:anchor="source_WORK06">
        <w:r>
          <w:t xml:space="preserve">[WORK06]</w:t>
        </w:r>
      </w:hyperlink>
      <w:r>
        <w:t xml:space="preserve"> 你仍应尽量说明材料名称、时间段、谁管理和证明目的，如“____系统内本人____月的考勤及加班审批”，而不是只写“请公司提供所有证据”。具体举证责任与是否作不利认定，由受理机构结合案件判断。</w:t>
      </w:r>
    </w:p>
    <w:p>
      <w:r>
        <w:t xml:space="preserve">需要请律师或代理人时，核验身份，签明服务范围、收费、包含的程序和额外费用。一次咨询、代理仲裁、代理诉讼和执行可能是不同服务，不将“包赢”视为专业保证。符合条件者可咨询法律援助；劳动仲裁本身不收费，但交通、材料、误工和自行委托代理的费用仍要考虑。</w:t>
      </w:r>
      <w:hyperlink w:anchor="source_WORK06">
        <w:r>
          <w:t xml:space="preserve">[WORK06]</w:t>
        </w:r>
      </w:hyperlink>
    </w:p>
    <w:p>
      <w:pPr>
        <w:pStyle w:val="Heading3"/>
      </w:pPr>
      <w:r>
        <w:t>收到文书后 看结果 也看后续期限</w:t>
      </w:r>
    </w:p>
    <w:p>
      <w:r>
        <w:t>留存实际收到日期、文书全文及送达记录，读清补正、举证、开庭和救济告知。不同裁决类型、不同当事人的后续程序可能不同，不能只凭“仲裁已经赢了”忽视履行或起诉问题。不理解时当天整理问题咨询；不要把文书放进未读消息中，等一周后才打开。</w:t>
      </w:r>
    </w:p>
    <w:p>
      <w:r>
        <w:t>协商和调解时确认究竟签的是一般和解协议、调解协议，还是具有相应效力的仲裁调解书，以及不履行后怎么办。若同意撤回申请，先理解撤回与付款、时效、再次申请的关系。完成一项行动就在事实表更新日期、联系人、结果与下一步，避免同一段经历因多次转述产生矛盾。</w:t>
      </w:r>
    </w:p>
    <w:p>
      <w:bookmarkStart w:id="72" w:name="work10"/>
      <w:pPr>
        <w:pStyle w:val="Heading2"/>
      </w:pPr>
      <w:r>
        <w:t>6.10  把日常记录收成一份可接手的工作档案</w:t>
      </w:r>
      <w:bookmarkEnd w:id="72"/>
    </w:p>
    <w:p>
      <w:r>
        <w:t>这份档案不用记录每天所有对话。它的作用是让你换设备、离职或需要求助时，仍能找到自己的关键事实。可以用已有的本地文件夹和备份方式，不必购买所谓“维权神器”。按每段劳动关系建一个主文件夹，再按约定、月度记录、变更、离职或争议分开。</w:t>
      </w:r>
    </w:p>
    <w:p>
      <w:pPr>
        <w:pStyle w:val="Heading3"/>
      </w:pPr>
      <w:r>
        <w:t>一个已经填写的例子</w:t>
      </w:r>
    </w:p>
    <w:p>
      <w:r>
        <w:t>以下为虚构记录：“单位：甲公司；实际工作地：某市；到岗：某年 3 月 4 日；合同存于 01_合同；固定税前工资 8000 元；绩效规则版本：某年 3 月版；工资核对日：每月到账后第一个周末；社保查询：本地官方渠道；未解决问题：七月绩效计算缺少明细。”这里的时间安排是个人习惯，不是法定核对频率。</w:t>
      </w:r>
    </w:p>
    <w:p>
      <w:r>
        <w:t>当你要查询七月工资，就能先找到合同和绩效版本，再找当月工资条与银行流水；不需要从几年的微信里翻“月薪到底说了多少”。合同更新时保留旧版，并注明何时生效、谁确认。不要把新工资直接覆盖旧工资，否则之后难以说明变化发生在哪一个月。</w:t>
      </w:r>
    </w:p>
    <w:p>
      <w:pPr>
        <w:pStyle w:val="Heading3"/>
      </w:pPr>
      <w:r>
        <w:t>下面这些字段 可以复制后填写</w:t>
      </w:r>
    </w:p>
    <w:p>
      <w:r>
        <w:t>单位全称与联系地址：____；实际工作地点与到岗日期：____；岗位、工时制度及核对依据：____；合同和附件存放处：____；固定工资、浮动规则及发薪日：____；参保单位和查询方式：____；最近一次变更及生效日：____；待解决问题及已提交材料：____；下次跟进日期与承办人：____。</w:t>
      </w:r>
    </w:p>
    <w:p>
      <w:r>
        <w:t>发生争议时再增补：我的请求：____；暂计金额和计算方法：____；关键日期：____；每项请求的对应证据编号：____；时效咨询结果和咨询日期：____；受理单位与编号：____；下一份必须提交的材料及截止日期：____。没有确认的地方写“待核对”，不要用空白或零元掩盖不确定性。</w:t>
      </w:r>
    </w:p>
    <w:p>
      <w:pPr>
        <w:pStyle w:val="Heading3"/>
      </w:pPr>
      <w:r>
        <w:t>每次沟通结束 发一条简短确认</w:t>
      </w:r>
    </w:p>
    <w:p>
      <w:r>
        <w:t>例如：“根据今天的沟通，我理解目前已确认____，尚需你方核对____，预计____前回复。若我的理解有误，请指出。”对方回复后保留原始记录。对方不回复时，这条消息只能证明你发出了什么，不自动证明双方已经达成全部约定；不要在后续表格中擅自把它标成“公司承认”。</w:t>
      </w:r>
    </w:p>
    <w:p>
      <w:r>
        <w:t>如果只有电话沟通，通话后及时写自己的备忘，注明“本人回忆记录”，再通过合适渠道核对关键内容。收到新材料时先检查是否改变原有判断，如金额已有部分支付、实际雇主与招聘主体不同、某项记录日期错误。修正事实有利于处理，不必为了维持早先叙述拒绝接受新证据。</w:t>
      </w:r>
    </w:p>
    <w:p>
      <w:pPr>
        <w:pStyle w:val="Heading3"/>
      </w:pPr>
      <w:r>
        <w:t>找人协助时 先说你需要哪一小块帮助</w:t>
      </w:r>
    </w:p>
    <w:p>
      <w:r>
        <w:t>可以请朋友陪你整理时间线、检查金额加总或陪同咨询，不要求对方立即判断谁违法。向专业人员提问可用三句话：“我在____单位工作，发生____；我希望解决____；手上有____，最急的是____日期。”一次只推进几项关键问题，记录结论及仍需核实之处，下一次就能从这里继续。</w:t>
      </w:r>
    </w:p>
    <w:p>
      <w:r>
        <w:t>档案中涉及薪酬、身份证明和健康资料，只向必要人员提供。重要密码、验证码和无关私人聊天不放进共享目录。关系或合作结束后检查共享权限，定期确认备份仍能打开。材料整理是为了保留选择，不必让它侵占全部休息时间；没有发生争议时，完成当月核对就可以把工作放下。</w:t>
      </w:r>
    </w:p>
    <w:p>
      <w:bookmarkStart w:id="73" w:name="c7"/>
      <w:pPr>
        <w:pStyle w:val="Heading1"/>
        <w:pageBreakBefore/>
      </w:pPr>
      <w:r>
        <w:t>07  关系与支持</w:t>
      </w:r>
      <w:bookmarkEnd w:id="73"/>
    </w:p>
    <w:p>
      <w:r>
        <w:t>单身不等于身边只能有自己，独处也不等于需要尽快被一段关系填满。你可以选择恋爱、不恋爱，与人同住，或保留独立住处；朋友、家人、邻居、同事和专业服务，都可能以不同方式参与生活。本章讨论怎样把关心、分歧、共同责任和求助说清楚，使关系不只依靠猜测维持。</w:t>
      </w:r>
    </w:p>
    <w:p>
      <w:r>
        <w:t>沟通话术、支持名单和虚构情境是可调整的工具，不能保证他人配合。遭受威胁、控制或暴力时，责任在实施侵害的人；无需先证明自己已经表达得足够好，才有资格求助。以下同样适用于不同年龄、性取向和家庭经历的读者，涉及具体法律关系时则按相应规则处理。</w:t>
      </w:r>
    </w:p>
    <w:p>
      <w:bookmarkStart w:id="74" w:name="rel01"/>
      <w:pPr>
        <w:pStyle w:val="Heading2"/>
      </w:pPr>
      <w:r>
        <w:t>7.1  面对催婚 先决定自己愿意说到哪里</w:t>
      </w:r>
      <w:bookmarkEnd w:id="74"/>
    </w:p>
    <w:p>
      <w:r>
        <w:t>有些追问只是笨拙的关心，有些已经变成持续施压。你不必先判断亲人到底爱不爱你，才能决定今天不谈这个话题。先把信息分三栏：愿意分享，例如最近周末安排；只向少数人说，例如正在接触的人；暂时不分享，例如性经历、存款和生育计划。边界可以随关系和处境改变，不需要向每个人开放同样的内容。</w:t>
      </w:r>
    </w:p>
    <w:p>
      <w:pPr>
        <w:pStyle w:val="Heading3"/>
      </w:pPr>
      <w:r>
        <w:t>先用一句话说决定 再提供你愿意谈的内容</w:t>
      </w:r>
    </w:p>
    <w:p>
      <w:r>
        <w:t>如果没有结婚安排，可以说：“我目前没有结婚计划，有变化我会主动告诉你。最近我想先处理工作和住处。”如果愿意认识人，可以说：“你可以先发基本情况，我自己决定是否联系；请不要先把我的号码和照片发给别人。”若不愿接受介绍，就直接说：“这次不安排见面。”不需要为了让拒绝显得合理，编造一位不存在的伴侣。</w:t>
      </w:r>
    </w:p>
    <w:p>
      <w:r>
        <w:t>假设周末家庭饭局里有人连续三次问“到底什么时候结婚”，第一次可以简短回答，第二次重复决定并转话题，第三次说明自己的行动：“这个话题我已经回答了，继续讨论我会先离席休息。”事先安排好离开时间和交通，能让这句话真的执行。离开是结束这轮谈话，不必宣布关系从此彻底断绝。</w:t>
      </w:r>
    </w:p>
    <w:p>
      <w:pPr>
        <w:pStyle w:val="Heading3"/>
      </w:pPr>
      <w:r>
        <w:t>对方说你不懂事时 不必把整个人生拿来辩护</w:t>
      </w:r>
    </w:p>
    <w:p>
      <w:r>
        <w:t xml:space="preserve">可以回应：“我知道你着急，也听到了你的担心。但婚恋决定需要我自己作。我愿意聊你最近的身体情况，今天不继续讨论结婚。”既不承诺一个无法确定的日期，也不试图在十分钟内改变对方所有观念。法律保护妇女的婚姻自主权，禁止干涉结婚、离婚自由；家人的愿望不能替代本人意愿。</w:t>
      </w:r>
      <w:hyperlink w:anchor="source_REL01">
        <w:r>
          <w:t xml:space="preserve">[REL01]</w:t>
        </w:r>
      </w:hyperlink>
    </w:p>
    <w:p>
      <w:r>
        <w:t>如果家人以“介绍都安排好了”施压，先联系实际组织者明确取消，避免让陌生人承担一场你未同意的约会。若你的照片或联系方式已经被转发，要求停止继续传播，并向接收方说明自己未同意该安排。必要时保存相关消息；不必为了顾全场面，完成一次自己不愿参加的相亲。</w:t>
      </w:r>
    </w:p>
    <w:p>
      <w:pPr>
        <w:pStyle w:val="Heading3"/>
      </w:pPr>
      <w:r>
        <w:t>仍依赖家里住房或收入时 先处理现实条件</w:t>
      </w:r>
    </w:p>
    <w:p>
      <w:r>
        <w:t>不是每个人都能立刻挂断电话或搬家。先盘点重要证件、可用现金、收入、居住权和可暂住的地方，选不会让自己突然陷入困境的沟通方式。可以先减少细节披露，约定每次谈话时长，或请能尊重你决定的家人协助转达；不把一次激烈对抗当作勇敢的唯一证明。</w:t>
      </w:r>
    </w:p>
    <w:p>
      <w:r>
        <w:t>对话转成扣留证件、限制出门、逼迫转账、威胁或伤害时，应按具体风险求助，跳到本章“分手后的跟踪与威胁”所列安全处理方法。亲属关系不能使侵害变得合理。对于仍能沟通的人，过几天可以恢复日常联系，但无需用取消边界交换和好；观察后续行为是否改变，再调整相处距离。</w:t>
      </w:r>
    </w:p>
    <w:p>
      <w:bookmarkStart w:id="75" w:name="rel02"/>
      <w:pPr>
        <w:pStyle w:val="Heading2"/>
      </w:pPr>
      <w:r>
        <w:t>7.2  家里需要钱时 把关心与长期承诺分开</w:t>
      </w:r>
      <w:bookmarkEnd w:id="75"/>
    </w:p>
    <w:p>
      <w:r>
        <w:t xml:space="preserve">家人一句“你没结婚，开销小”，并不能说明你真的有多少余力。先回到收入篇的必要支出表，算出自己的住房、治疗、债务、孩子或其他照护费用，再看能提供什么。单身不意味着可以自动承担最多钱和最多时间；同时，家庭边界安排也不能替代法律上的抚养、赡养等义务判断。</w:t>
      </w:r>
      <w:hyperlink w:anchor="source_REL02">
        <w:r>
          <w:t xml:space="preserve">[REL02]</w:t>
        </w:r>
      </w:hyperlink>
    </w:p>
    <w:p>
      <w:pPr>
        <w:pStyle w:val="Heading3"/>
      </w:pPr>
      <w:r>
        <w:t>先问清这是哪一种请求</w:t>
      </w:r>
    </w:p>
    <w:p>
      <w:r>
        <w:t>把“家里缺钱”拆成具体用途：日常生活、突然住院、亲属经营周转、购房，还是偿还旧债。问总金额、什么时候必须支付、谁已经承担、有没有账单和可用保障。不是为了审问亲人，而是决定能否提供一次帮助、持续支持、直接支付某项费用，或只协助办理事情。紧急医疗应先保障必要救治，核对账目可以与其他人分工完成。</w:t>
      </w:r>
    </w:p>
    <w:tbl>
      <w:tblPr>
        <w:tblW w:type="auto" w:w="0"/>
        <w:jc w:val="center"/>
        <w:tblLayout w:type="fixed"/>
        <w:tblLook w:firstColumn="1" w:firstRow="1" w:lastColumn="0" w:lastRow="0" w:noHBand="0" w:noVBand="1" w:val="04A0"/>
      </w:tblPr>
      <w:tblGrid>
        <w:gridCol w:w="3402"/>
        <w:gridCol w:w="6236"/>
      </w:tblGrid>
      <w:tr>
        <w:trPr>
          <w:cantSplit/>
          <w:tblHeader/>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教学假设</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怎样落实</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每月可持续帮助 800 元</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约定用途和转账日，三个月后按情况复看</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本次另愿提供 1500 元</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写清为一次性支持，不自动变成每月额度</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有人提出借 10000 元</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先看可承受损失和还款安排，不能借则直接说明</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需要长期每天陪护</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列每周任务与可投入时间，另找其他亲属或服务分担</w:t>
            </w:r>
          </w:p>
        </w:tc>
      </w:tr>
    </w:tbl>
    <w:p>
      <w:pPr>
        <w:spacing w:after="60" w:line="60" w:lineRule="exact"/>
      </w:pPr>
    </w:p>
    <w:p>
      <w:r>
        <w:t>以上金额只是演示。可以说：“我现在每月能稳定承担 800 元，这次另有 1500 元可以支持。超过这个范围，需要大家重新商量，我不能承诺全部补上。”如果是借款，借与赠与要说清；有必要时写下金额、付款、归还和双方确认。将来是否能追回仍看事实和法律，亲属间一张表并不能自动解决所有争议。</w:t>
      </w:r>
    </w:p>
    <w:p>
      <w:pPr>
        <w:pStyle w:val="Heading3"/>
      </w:pPr>
      <w:r>
        <w:t>把没有薪酬的照护工作也摆上桌面</w:t>
      </w:r>
    </w:p>
    <w:p>
      <w:r>
        <w:t>陪就医、找护工、买药、记账和夜间接电话都需要时间。开家庭讨论时，先列一周里真实发生的任务，再让能参与的人认领：谁联系医院，谁负责交通，谁每周到场，谁承担付费服务。人在外地的人仍可处理预约和账单，住得近也不意味着必须全天值守。每项有负责人和替补，才不会最后又落到一个人身上。</w:t>
      </w:r>
    </w:p>
    <w:p>
      <w:r>
        <w:t>对方不接受额度时，可以继续提供事实：“我的必要支出是____，可持续余量是____，再多会影响住房和治疗。我们需要减少某项成本，或找其他承担方式。”不愿公开完整收入时，直接说明能力边界即可。亲属经营、投资或替别人还贷的要求，不能和紧急生活救助混在一起；担保与借名贷款的风险见收入篇。</w:t>
      </w:r>
    </w:p>
    <w:p>
      <w:pPr>
        <w:pStyle w:val="Heading3"/>
      </w:pPr>
      <w:r>
        <w:t>你接受家人帮助时 也把附带条件谈清楚</w:t>
      </w:r>
    </w:p>
    <w:p>
      <w:r>
        <w:t>临时住家里或获得一笔资助，可以确认期限、是否归还、家务和私人空间怎么安排。若帮助被临时附加“必须相亲”“必须交出工资”等条件，先评估自己有哪些替代安排，再讨论或退出，不用为证明独立让自己失去基本住处。财务支持不应成为持续羞辱和控制的理由。</w:t>
      </w:r>
    </w:p>
    <w:p>
      <w:r>
        <w:t>每次达成安排后发一条简短记录：“我们确认本月由我支付____，其他____由____负责，下次在____核对。”发生长期分担争议、父母或孩子基本权益受到影响时，带具体情况咨询公共法律服务或专业人员；不要仅用本书的预算示例认定自己已经履行了全部法定义务。</w:t>
      </w:r>
    </w:p>
    <w:p>
      <w:bookmarkStart w:id="76" w:name="rel03"/>
      <w:pPr>
        <w:pStyle w:val="Heading2"/>
      </w:pPr>
      <w:r>
        <w:t>7.3  开始约会时 让同意和离开的选择都清楚</w:t>
      </w:r>
      <w:bookmarkEnd w:id="76"/>
    </w:p>
    <w:p>
      <w:r>
        <w:t>约会不需要像审查候选人，也不必以投入越快证明认真。先确定你这次想要什么：聊一小时、吃饭、散步，或了解是否愿意继续接触。对方怎样回应小小的不同意见，往往比一连串承诺更能帮助你了解相处方式；但没有任何观察表能保证识别所有风险，也不能据此责怪受害者没有看准人。</w:t>
      </w:r>
    </w:p>
    <w:p>
      <w:pPr>
        <w:pStyle w:val="Heading3"/>
      </w:pPr>
      <w:r>
        <w:t>把第一次见面做成容易结束的一段时间</w:t>
      </w:r>
    </w:p>
    <w:p>
      <w:r>
        <w:t>选自己容易到达和离开的地点，确认交通、营业时间和消费范围。可以说：“周六下午三点喝杯咖啡，我五点有自己的安排。”按意愿告诉可信任的人大致地点和预计结束时间；是否分享位置由你决定。对方临时改成偏僻地点、要求上车去别处或不断延长，可以拒绝、改期或离开，不必完成原计划才算礼貌。</w:t>
      </w:r>
    </w:p>
    <w:p>
      <w:r>
        <w:t>消费提前说一句就能减少很多猜测：“这家人均预算我不太合适，换一家吧。”“这次我们各付自己的。”对方请客不产生身体接触、继续约会或替他办事的义务。自己的支出超预算，可以选择更简单的见面；不需要用消费能力证明配得上关系。</w:t>
      </w:r>
    </w:p>
    <w:p>
      <w:pPr>
        <w:pStyle w:val="Heading3"/>
      </w:pPr>
      <w:r>
        <w:t>身体接触与私密信息 逐件确认</w:t>
      </w:r>
    </w:p>
    <w:p>
      <w:r>
        <w:t>愿意见面、接吻或曾经发生过性行为，不表示对之后所有行为都同意。同意应当出于自愿，并且可以随时改变；面对犹豫、沉默、明显醉酒或无法清楚表达时，应停止推进并确认。可以直接说：“我想停下来。”“今天不去你家。”“这件事我不愿意。”对方也有同样表达和改变决定的权利。</w:t>
      </w:r>
    </w:p>
    <w:p>
      <w:r>
        <w:t xml:space="preserve">安全套、避孕、性传播感染检测和是否拍摄，应在能平静讨论时分别谈，不能把不提问当成已经解决。具体健康选择见“身体由自己照顾”。你无须提供账户密码或私密照片来证明信任；已经分享过，也不意味着对方可任意再传播。妇女权益保障法保护人格、隐私等权益，并禁止违背妇女意愿实施性骚扰。</w:t>
      </w:r>
      <w:hyperlink w:anchor="source_REL01">
        <w:r>
          <w:t xml:space="preserve">[REL01]</w:t>
        </w:r>
      </w:hyperlink>
    </w:p>
    <w:p>
      <w:pPr>
        <w:pStyle w:val="Heading3"/>
      </w:pPr>
      <w:r>
        <w:t>不舒服之后 按事实决定下一次是否见面</w:t>
      </w:r>
    </w:p>
    <w:p>
      <w:r>
        <w:t>可以写下具体行为：“我说想回家后，对方仍扣着我的包不让我走”，这比只问“是不是我太敏感”更有助于决定下一步。普通节奏不一致可以沟通：“我一周最多见一次，请别临时到公司找我。”若对方接受并持续做到，可以再观察；若继续施压、羞辱、控制或威胁，就不把它仅当作沟通风格不同。</w:t>
      </w:r>
    </w:p>
    <w:p>
      <w:r>
        <w:t>结束约会可以很短：“我觉得不合适，不再继续见面。请尊重这个决定。”不愿当面说或担心安全时，可以在离开后通过信息表达；没有义务单独见最后一面。若已发生伤害，先就医、离开危险和求助，保留你愿意且安全可保留的材料。是否穿什么、喝过酒、是否曾同意其他接触，都不应成为把侵害责任转给你的理由。</w:t>
      </w:r>
    </w:p>
    <w:p>
      <w:bookmarkStart w:id="77" w:name="rel04"/>
      <w:pPr>
        <w:pStyle w:val="Heading2"/>
      </w:pPr>
      <w:r>
        <w:t>7.4  亲密不等于所有账号都要彼此开放</w:t>
      </w:r>
      <w:bookmarkEnd w:id="77"/>
    </w:p>
    <w:p>
      <w:r>
        <w:t>数字权限常常在不知不觉中留下：对方曾帮你修手机，自己的邮箱仍登录在他的电脑，共享相册里有住址，购物账户保存了家人的电话。先做一份“谁能看到什么”的清单，而不是只改一个社交软件密码。日常维护可以两个人各自完成，既尊重彼此隐私，也减少关系变化时的混乱。</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先检查哪里</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要核对什么</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主要邮箱和手机号码</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找回账号的方式是否由自己控制</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设备登录与云服务</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哪些电脑、平板仍有会话；同步了哪些照片文件</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位置与家庭共享</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谁能看实时位置、相册、日历和设备状态</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支付与购物</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免密支付、共享支付方式、默认地址和订单可见范围</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门锁及家居设备</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管理员、访客码、摄像设备及旧权限</w:t>
            </w:r>
          </w:p>
        </w:tc>
      </w:tr>
    </w:tbl>
    <w:p>
      <w:pPr>
        <w:spacing w:after="60" w:line="60" w:lineRule="exact"/>
      </w:pPr>
    </w:p>
    <w:p>
      <w:pPr>
        <w:pStyle w:val="Heading3"/>
      </w:pPr>
      <w:r>
        <w:t>正常情况下 先建立自己可恢复的账户</w:t>
      </w:r>
    </w:p>
    <w:p>
      <w:r>
        <w:t xml:space="preserve">不同重要账户使用不同密码，优先保护邮箱和支付账户。支持时开启多因素认证，也就是密码之外再用设备、验证器等方式确认身份；它能增加保护，但仍要注意钓鱼和授权误操作。</w:t>
      </w:r>
      <w:hyperlink w:anchor="source_REL03">
        <w:r>
          <w:t xml:space="preserve">[REL03]</w:t>
        </w:r>
      </w:hyperlink>
      <w:r>
        <w:t xml:space="preserve"> 恢复号码、邮箱和备份码由自己保管，不能开启验证后却把唯一恢复手段放在别人的设备里。具体设置以服务商当前说明为准。</w:t>
      </w:r>
    </w:p>
    <w:p>
      <w:r>
        <w:t>在可信设备上查看已登录会话，退出自己不认识或不再需要的设备。更改密码后继续检查找回方式和第三方授权，因为有的共享权限不会随密码自动消失。不要清空他人的设备或越权查看对方私信；可以要求对方退出你的账户，自己的账号则通过官方安全功能处理。</w:t>
      </w:r>
    </w:p>
    <w:p>
      <w:pPr>
        <w:pStyle w:val="Heading3"/>
      </w:pPr>
      <w:r>
        <w:t>照片 行程与关系公开也要先商量</w:t>
      </w:r>
    </w:p>
    <w:p>
      <w:r>
        <w:t>例如：“这张合照可以发朋友圈，但不要带我家地址；工作单位和孩子的照片先不公开。”“我们的关系暂时只告诉亲近朋友，请不要替我向同事宣布。”每种信息分别约定，不因为同意发一次合照就理解为以后都可随意发布。你也应同样尊重对方的决定，尤其是对方尚未公开的性取向、健康与家庭情况。</w:t>
      </w:r>
    </w:p>
    <w:p>
      <w:r>
        <w:t>如果已经有私密图片或个人信息被传播，先保存原链接、账号、时间和上下文，在不扩大传播的前提下备份必要证据，再使用平台投诉和正式求助渠道。不要为让朋友帮忙判断，把全部原图转进大群。向支持者说清你需要的是记录链接、陪同报案还是协助下架。</w:t>
      </w:r>
    </w:p>
    <w:p>
      <w:pPr>
        <w:pStyle w:val="Heading3"/>
      </w:pPr>
      <w:r>
        <w:t>怀疑被监控时 安全计划先于一次性大清理</w:t>
      </w:r>
    </w:p>
    <w:p>
      <w:r>
        <w:t>若对方可能通过设备、定位或账户跟踪你，改密码、关闭共享甚至卸载软件都可能触发通知或引起对方反应。优先使用对方接触不到的可信设备联系支持者、平台客服或专业机构，结合现实安全决定操作顺序；先确保有能到达的安全地点和联系方法。不要为了证明监控存在，冒险拿对方设备或单独对质。</w:t>
      </w:r>
    </w:p>
    <w:p>
      <w:r>
        <w:t>一般的账号安全检查不是对监控是否存在的诊断。出现不明登录、密码被改、定位权限异常等，记录具体提示与时间，请官方支持帮助核查；账户之外的人身威胁同时按安全求助处理。清理完成后保存新的恢复方式，检查一次能否正常登录，不把重要备份只放在刚刚被怀疑不安全的设备上。</w:t>
      </w:r>
    </w:p>
    <w:p>
      <w:bookmarkStart w:id="78" w:name="rel05"/>
      <w:pPr>
        <w:pStyle w:val="Heading2"/>
      </w:pPr>
      <w:r>
        <w:t>7.5  准备同居时 把共同支出 家务和退出谈到能执行</w:t>
      </w:r>
      <w:bookmarkEnd w:id="78"/>
    </w:p>
    <w:p>
      <w:r>
        <w:t>同居可能带来陪伴，也会增加彼此对住处、作息和钱的依赖。准备搬进去之前，先核对谁有合法居住与出租权限、谁在合同上、押金由谁交、谁对房东承担付款责任；租约部分参照“住得安心”。两个人私下写了“各付一半”，不自动改变与出租人的合同关系。共同购买房屋、按揭或重大财产安排，应另做专业审核。</w:t>
      </w:r>
    </w:p>
    <w:p>
      <w:pPr>
        <w:pStyle w:val="Heading3"/>
      </w:pPr>
      <w:r>
        <w:t>公共费用可以选择不同分法 但要双方都看得懂</w:t>
      </w:r>
    </w:p>
    <w:tbl>
      <w:tblPr>
        <w:tblW w:type="auto" w:w="0"/>
        <w:jc w:val="center"/>
        <w:tblLayout w:type="fixed"/>
        <w:tblLook w:firstColumn="1" w:firstRow="1" w:lastColumn="0" w:lastRow="0" w:noHBand="0" w:noVBand="1" w:val="04A0"/>
      </w:tblPr>
      <w:tblGrid>
        <w:gridCol w:w="4535"/>
        <w:gridCol w:w="2551"/>
        <w:gridCol w:w="2551"/>
      </w:tblGrid>
      <w:tr>
        <w:trPr>
          <w:cantSplit/>
          <w:tblHeader/>
        </w:trPr>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教学假设：公共支出每月 4000 元</w:t>
            </w:r>
          </w:p>
        </w:tc>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甲承担</w:t>
            </w:r>
          </w:p>
        </w:tc>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乙承担</w:t>
            </w:r>
          </w:p>
        </w:tc>
      </w:tr>
      <w:tr>
        <w:trPr>
          <w:cantSplit/>
        </w:trPr>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双方同意各半</w:t>
            </w:r>
          </w:p>
        </w:tc>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2000 元</w:t>
            </w:r>
          </w:p>
        </w:tc>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2000 元</w:t>
            </w:r>
          </w:p>
        </w:tc>
      </w:tr>
      <w:tr>
        <w:trPr>
          <w:cantSplit/>
        </w:trPr>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按双方确认的可支配收入 6000∶9000 分摊</w:t>
            </w:r>
          </w:p>
        </w:tc>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1600 元</w:t>
            </w:r>
          </w:p>
        </w:tc>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2400 元</w:t>
            </w:r>
          </w:p>
        </w:tc>
      </w:tr>
    </w:tbl>
    <w:p>
      <w:pPr>
        <w:spacing w:after="60" w:line="60" w:lineRule="exact"/>
      </w:pPr>
    </w:p>
    <w:p>
      <w:r>
        <w:t>两种算法都只是协商选项，没有哪种自动更公平。先定义公共支出是否包括房租、食材、水电与共同活动；个人爱好、个人债务、送礼是否另算。按收入比例分摊的，还要商量是否定期更新和信息披露到什么程度。若一方多承担照护与家务，也应一起讨论，不能只比较转账金额。</w:t>
      </w:r>
    </w:p>
    <w:p>
      <w:r>
        <w:t>选择一个结算日，各自保存原始账单，公共账只记录共同项目。假设本月共同支出 4000 元，甲先付 2800 元、乙先付 1200 元，按各半安排，乙需向甲补 800 元。付款备注“某月共同费用结算”并保留双方确认。临时买贵重物品前，先说清归属、出资及退出时如何处理，不在分手时才第一次讨论。</w:t>
      </w:r>
    </w:p>
    <w:p>
      <w:pPr>
        <w:pStyle w:val="Heading3"/>
      </w:pPr>
      <w:r>
        <w:t>家务写到能看见的结果</w:t>
      </w:r>
    </w:p>
    <w:p>
      <w:r>
        <w:t>“你负责厨房”太宽泛，可以改成“晚饭后洗净餐具、擦灶台并倒厨余；采购由另一人按共同清单处理”。包括规划、预约维修、记账和提醒这些不显眼的工作。先试行两周再调整，如果一方不会做，可以约一次学习和说明，但不把永久监督、提醒的任务也默认交给另一人。</w:t>
      </w:r>
    </w:p>
    <w:p>
      <w:r>
        <w:t>访客过夜、安静时段、工作空间、宠物、吸烟和独处安排，按真实需要谈。可以说：“我周三需要独自休息，不安排朋友来家里。”“进入我的工作文件夹或使用我的物品，请先问。”对方临时带人回来时，先处理当天可接受的安排，之后再核对长期规则；不以冷战来让对方猜。</w:t>
      </w:r>
    </w:p>
    <w:p>
      <w:pPr>
        <w:pStyle w:val="Heading3"/>
      </w:pPr>
      <w:r>
        <w:t>退出安排在相处顺利时也能讨论</w:t>
      </w:r>
    </w:p>
    <w:p>
      <w:r>
        <w:t>写下有人决定搬走时的通知、租约处理、押金、账单、家具和钥匙交接。保留各自可用的钱、证件和账号，不把全部资金混在一个只能由对方控制的账户里。有孩子或照护对象时，另列实际责任；亲密关系变化不自动解决抚养、居住或监护问题。</w:t>
      </w:r>
    </w:p>
    <w:p>
      <w:r>
        <w:t>书面生活约定可以减少误会，但不是所有条款都有同样法律效力，也不能直接套用夫妻共同财产规则。发生大额财产或债务争议时，带原合同、出资与沟通记录咨询。若对方用断钱、换锁、扣证件或威胁阻止你离开，优先启动安全与求助安排，不再把唯一目标设为谈成一份公平的家务表。</w:t>
      </w:r>
    </w:p>
    <w:p>
      <w:bookmarkStart w:id="79" w:name="rel06"/>
      <w:pPr>
        <w:pStyle w:val="Heading2"/>
      </w:pPr>
      <w:r>
        <w:t>7.6  普通分手时 让情绪和交接各有一条线</w:t>
      </w:r>
      <w:bookmarkEnd w:id="79"/>
    </w:p>
    <w:p>
      <w:r>
        <w:t>这一节适用于没有现实威胁、双方能够进行基本沟通的分手。若有暴力、跟踪、扣留物品限制离开或威胁传播隐私，直接按下一节处理。分手可以难过，也可以明确；不必等双方对所有原因达成一致，才有资格结束一段不想继续的关系。</w:t>
      </w:r>
    </w:p>
    <w:p>
      <w:pPr>
        <w:pStyle w:val="Heading3"/>
      </w:pPr>
      <w:r>
        <w:t>决定本身与待处理事项分开表达</w:t>
      </w:r>
    </w:p>
    <w:p>
      <w:r>
        <w:t>可以说：“我决定结束恋爱关系，不再讨论复合。还有租房和物品需要交接，我们通过这个渠道，只处理这些事情。”若希望暂时停止联系，明确从何时开始、哪些必要事务可通过什么方式处理。不用把每一次回消息都变成重新解释决定，也不以故意刺激、泄露对方隐私或制造嫉妒作为退出方法。</w:t>
      </w:r>
    </w:p>
    <w:p>
      <w:r>
        <w:t>如果决定尚未确定，可以先表达需要独处和思考的时间，但不要假装已经决定分手来迫使对方改变。对方要求更多解释时，你可以给愿意提供的部分，并说明谈话何时结束。哭泣、失望或愤怒不自动表示危险；威胁、限制行动和持续侵扰则要作为具体行为处理，不能只看对方说自己多爱你。</w:t>
      </w:r>
    </w:p>
    <w:p>
      <w:pPr>
        <w:pStyle w:val="Heading3"/>
      </w:pPr>
      <w:r>
        <w:t>把需要交接的东西列成几行</w:t>
      </w:r>
    </w:p>
    <w:tbl>
      <w:tblPr>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事项</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能实际结束的安排</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私人物品</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列清单，约地点、时间和接收人，必要时用可追踪寄送</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租房与押金</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按合同通知和交接；向出租人确认变更，保留结算</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共同购置物品</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核对出资与约定，协商实物归谁、补款多少</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共同服务</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订单、订阅、宠物照料等分别取消、变更或另约</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数字权限</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检查共享账户、位置、相册及恢复方式</w:t>
            </w:r>
          </w:p>
        </w:tc>
      </w:tr>
    </w:tbl>
    <w:p>
      <w:pPr>
        <w:spacing w:after="60" w:line="60" w:lineRule="exact"/>
      </w:pPr>
    </w:p>
    <w:p>
      <w:r>
        <w:t>例如共同买了某件家具，先确认是否原本约定共有、由谁付款、是否还有贷款，再讨论一方保留、出售分配或其他方案。没有一致意见就把争议部分单列，不为赶快结束而签一句范围不清的“再无任何财务往来”。日常礼物、借款、共同投资或涉婚财物的法律性质可能不同，不能用所有转账一律退还或一律不退概括。</w:t>
      </w:r>
    </w:p>
    <w:p>
      <w:pPr>
        <w:pStyle w:val="Heading3"/>
      </w:pPr>
      <w:r>
        <w:t>对方迟迟不取物品 先记录通知和可行方案</w:t>
      </w:r>
    </w:p>
    <w:p>
      <w:r>
        <w:t>发清单及合理可行的交接选项，保留回复；不擅自销毁、出售或扣着证件逼对方付钱。金额大、归属有争议或取物可能引发冲突时，先咨询物业、社区或法律专业人员可采取的安排。需要朋友陪同，应征得朋友同意，讲清是协助记录与搬运，而不是参与对抗。</w:t>
      </w:r>
    </w:p>
    <w:p>
      <w:r>
        <w:t xml:space="preserve">有孩子时，另列接送、费用、沟通渠道和现有协议或裁判文书，避免让孩子负责传话、选边或收集证据。非婚生子女依法享有与婚生子女同等的权利；结束恋爱或离婚也不能简单消除相应抚养责任。</w:t>
      </w:r>
      <w:hyperlink w:anchor="source_REL02">
        <w:r>
          <w:t xml:space="preserve">[REL02]</w:t>
        </w:r>
      </w:hyperlink>
      <w:r>
        <w:t xml:space="preserve"> 孩子的具体安排应结合安全、利益和适用法律确定，必要时寻求专业帮助。</w:t>
      </w:r>
    </w:p>
    <w:p>
      <w:pPr>
        <w:pStyle w:val="Heading3"/>
      </w:pPr>
      <w:r>
        <w:t>交接完成后 给生活一个新的小节奏</w:t>
      </w:r>
    </w:p>
    <w:p>
      <w:r>
        <w:t>把需要补上的现实支持先安排好：原来谁帮忙接送、谁提醒账单、谁照顾宠物，这些空位可以分给不同的人或服务。想念对方时，可以写下未发送的信息、联系朋友或离开刺激性内容；不必为了证明自己已经走出来，马上开始下一段关系。</w:t>
      </w:r>
    </w:p>
    <w:p>
      <w:r>
        <w:t>如果情绪持续影响睡眠、吃饭、工作或照护能力，可考虑专业支持，参照身体照顾篇的求助方法。分手后的生活不必立刻变得精彩，先有正常的一餐、能休息的住处和一位可以联系的人，就足够作为这一周的安排。</w:t>
      </w:r>
    </w:p>
    <w:p>
      <w:bookmarkStart w:id="80" w:name="rel07"/>
      <w:pPr>
        <w:pStyle w:val="Heading2"/>
      </w:pPr>
      <w:r>
        <w:t>7.7  分手后的跟踪与威胁 要把安全和正式求助接起来</w:t>
      </w:r>
      <w:bookmarkEnd w:id="80"/>
    </w:p>
    <w:p>
      <w:r>
        <w:t>反复到住所或单位堵人、尾随、用不同号码持续联系、威胁伤害你或他人、强迫见面、以传播私密内容逼迫复合，都是值得认真处理的行为。判断依据是发生了什么以及现实危险，不是对方是否把行为解释为爱。你不需要先等到出现明显伤口，也没有义务单独赴约把话再说清楚。</w:t>
      </w:r>
    </w:p>
    <w:p>
      <w:pPr>
        <w:pStyle w:val="Heading3"/>
      </w:pPr>
      <w:r>
        <w:t>危险正在发生时 先离开对方能控制的范围</w:t>
      </w:r>
    </w:p>
    <w:p>
      <w:r>
        <w:t>在能够安全做到时去有工作人员或其他人可以协助的地方，拨打 110；受伤或需要急救时联系 120。报告准确位置、对方正在做什么、是否持有危险物品、现场是否有孩子等关键信息。不要为录像返回危险现场，也不要把计划发送到对方可读的共享账户。暂时无法离开时，向可协助的人和警方提供可执行的位置与情况，按现场指引处理。</w:t>
      </w:r>
    </w:p>
    <w:p>
      <w:r>
        <w:t>证件、常用药、通讯工具和必要现金可在安全条件下准备，但物品不能成为必须冒险返回的理由。需要暂住，先确认接待者愿意且地点是否会暴露；可联系当地妇联、社区或相关救助机构询问现实可用的支持。机构开放时间、入住条件与容量要实际核实，不把一个网上名字当成一定有床位。</w:t>
      </w:r>
    </w:p>
    <w:p>
      <w:pPr>
        <w:pStyle w:val="Heading3"/>
      </w:pPr>
      <w:r>
        <w:t>把经历写成事实时间线 保留已有材料</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记录字段</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虚构填写示例</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时间与地点</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某月 12 日 18:20，单位大门外</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观察到的行为</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对方挡住去路并连续要求上车；我拒绝后仍尾随</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可找到的材料</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原始消息、出入口记录线索、同事姓名、报警回执</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影响与当前担忧</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无法正常下班，担心其继续到住所；需安全离开</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已采取动作</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报警并请单位安保协助，保存后续联系记录</w:t>
            </w:r>
          </w:p>
        </w:tc>
      </w:tr>
    </w:tbl>
    <w:p>
      <w:pPr>
        <w:spacing w:after="60" w:line="60" w:lineRule="exact"/>
      </w:pPr>
    </w:p>
    <w:p>
      <w:r>
        <w:t xml:space="preserve">截图尽量包含账号、时间和上下文，原始消息和文件另存；备份到对方无法访问的位置。伤情照片、就医记录、出警与求助记录有助于呈现经过，缺少其中一项不意味着不能先求助。最高法关于人身安全保护令的规定列有当事人陈述、报警和医疗记录、通讯信息等多类证据。</w:t>
      </w:r>
      <w:hyperlink w:anchor="source_REL04">
        <w:r>
          <w:t xml:space="preserve">[REL04]</w:t>
        </w:r>
      </w:hyperlink>
      <w:r>
        <w:t xml:space="preserve"> 不用冒险诱导对方再实施一次侵害来补证。</w:t>
      </w:r>
    </w:p>
    <w:p>
      <w:pPr>
        <w:pStyle w:val="Heading3"/>
      </w:pPr>
      <w:r>
        <w:t>把保护需要讲给能作决定的机构</w:t>
      </w:r>
    </w:p>
    <w:p>
      <w:r>
        <w:t xml:space="preserve">妇女权益保障法第二十九条禁止以恋爱、交友为由或在恋爱终止、离婚后纠缠、骚扰妇女及泄露、传播其隐私和个人信息；遭受上述侵害或面临现实危险的，可向人民法院申请人身安全保护令。</w:t>
      </w:r>
      <w:hyperlink w:anchor="source_REL01">
        <w:r>
          <w:t xml:space="preserve">[REL01]</w:t>
        </w:r>
      </w:hyperlink>
      <w:r>
        <w:t xml:space="preserve"> 最高法公布的案例也展示了终止恋爱后的跟踪骚扰适用保护令的情形。</w:t>
      </w:r>
      <w:hyperlink w:anchor="source_REL05">
        <w:r>
          <w:t xml:space="preserve">[REL05]</w:t>
        </w:r>
      </w:hyperlink>
      <w:r>
        <w:t xml:space="preserve"> 是否签发及具体措施由法院依法判断。</w:t>
      </w:r>
    </w:p>
    <w:p>
      <w:r>
        <w:t>可以向法院诉讼服务或法律服务人员说明：“我们是什么关系，对方在这些时间做了这些事，我目前担心什么，希望禁止哪些具体行为。”询问受理法院、申请方式、材料和紧急处理，保留提交回执。已经拿到保护令的，把文书保存好，并问清如何报告违反行为；不要由自己承担对方是否遵守的全部监督和执行工作。</w:t>
      </w:r>
    </w:p>
    <w:p>
      <w:r>
        <w:t>给单位、物业或可信任的人发必要信息时，说明具体请求，例如按流程核验访客、不向外提供班表与地址、下班时协助联系警方。不要只说“帮我注意一下”。怀疑数字监控时，参照上一节从可信设备求助，结合安全安排调整权限。朋友可以陪同和协助，但无法替代警方、法院与专业机构的职责。</w:t>
      </w:r>
    </w:p>
    <w:p>
      <w:bookmarkStart w:id="81" w:name="rel08"/>
      <w:pPr>
        <w:pStyle w:val="Heading2"/>
      </w:pPr>
      <w:r>
        <w:t>7.8  支持网络按任务建立 不要求一个人包办全部</w:t>
      </w:r>
      <w:bookmarkEnd w:id="81"/>
    </w:p>
    <w:p>
      <w:r>
        <w:t>“有事找我”很温暖，却还不够明确到手术当天能顺利接你回家。先想实际任务，再找愿意承担的人：谁能接一通电话，谁住得近，谁能短时间陪就医，谁熟悉孩子或宠物，哪些事情需要付费服务。朋友、邻居、亲属和同事可以各做一小部分，不必先找到一个像家人一样亲密的人才开始。</w:t>
      </w:r>
    </w:p>
    <w:p>
      <w:pPr>
        <w:pStyle w:val="Heading3"/>
      </w:pPr>
      <w:r>
        <w:t>发出请求时 给对方判断所需的信息</w:t>
      </w:r>
    </w:p>
    <w:p>
      <w:r>
        <w:t>例如：“我下周三有一项检查，医院说需要有人接我回家。预计下午四点结束，在____医院，可能要等一小时。你是否方便？交通费用我承担，不方便也请直接说，我会安排备选。”先核对医院对陪同者的实际要求，不能把任意接送都当成符合离院条件。时间不确定时说明范围，之后及时更新。</w:t>
      </w:r>
    </w:p>
    <w:tbl>
      <w:tblPr>
        <w:tblW w:type="auto" w:w="0"/>
        <w:jc w:val="center"/>
        <w:tblLayout w:type="fixed"/>
        <w:tblLook w:firstColumn="1" w:firstRow="1" w:lastColumn="0" w:lastRow="0" w:noHBand="0" w:noVBand="1" w:val="04A0"/>
      </w:tblPr>
      <w:tblGrid>
        <w:gridCol w:w="2551"/>
        <w:gridCol w:w="3118"/>
        <w:gridCol w:w="3969"/>
      </w:tblGrid>
      <w:tr>
        <w:trPr>
          <w:cantSplit/>
          <w:tblHeader/>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任务</w:t>
            </w:r>
          </w:p>
        </w:tc>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已确认的人或服务</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需要提前说清</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临时电话联系</w:t>
            </w:r>
          </w:p>
        </w:tc>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朋友甲</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可联系时段；无法接听时的替补</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附近实际协助</w:t>
            </w:r>
          </w:p>
        </w:tc>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邻居乙</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只做约定的小事，不默认有进门权限</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检查后接送</w:t>
            </w:r>
          </w:p>
        </w:tc>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朋友丙或服务</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医院要求、地点、时长、费用和取消</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孩子或宠物临时照护</w:t>
            </w:r>
          </w:p>
        </w:tc>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已确认的可信人员</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接送授权、照料说明、备用安排</w:t>
            </w:r>
          </w:p>
        </w:tc>
      </w:tr>
      <w:tr>
        <w:trPr>
          <w:cantSplit/>
        </w:trPr>
        <w:tc>
          <w:tcPr>
            <w:tcW w:type="dxa" w:w="255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法律或长期照护问题</w:t>
            </w:r>
          </w:p>
        </w:tc>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相应专业机构</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服务范围、资质、收费与预约</w:t>
            </w:r>
          </w:p>
        </w:tc>
      </w:tr>
    </w:tbl>
    <w:p>
      <w:pPr>
        <w:spacing w:after="60" w:line="60" w:lineRule="exact"/>
      </w:pPr>
    </w:p>
    <w:p>
      <w:r>
        <w:t>填写真实姓名或服务之后，还要有“已征得同意”的日期。通讯录里存着名字并不代表对方已承诺值守。支持者可以拒绝或因自身情况变化退出；你可以提出新的请求，但不把过去帮过一次解释为永久义务。</w:t>
      </w:r>
    </w:p>
    <w:p>
      <w:pPr>
        <w:pStyle w:val="Heading3"/>
      </w:pPr>
      <w:r>
        <w:t>约定失联处理 要有触发条件和行动顺序</w:t>
      </w:r>
    </w:p>
    <w:p>
      <w:r>
        <w:t>普通独居日常可以不设置打卡；若某次出行或恢复期确实需要联系，写清预计结束时间、先打哪个电话、多久后联系备选人，以及出现什么明确危险信息时报警。例如“我预计晚九点到家，若晚一小时仍联系不上，先打电话并联系____；若收到求救信息直接联系警方”。这是双方自定的示例，不是普遍适用的危险判定时间。</w:t>
      </w:r>
    </w:p>
    <w:p>
      <w:r>
        <w:t>让联系人知道准确地址、必要的门禁联系办法和你愿意共享的信息即可。无需发所有账号密码，不能鼓励对方因普通晚回复就擅自破门。紧急联系人、代办人、医疗决定相关身份及监护人并非同一概念，具体授权见“生病时有安排”和“未来有人照护”。</w:t>
      </w:r>
    </w:p>
    <w:p>
      <w:pPr>
        <w:pStyle w:val="Heading3"/>
      </w:pPr>
      <w:r>
        <w:t>把临时帮忙变成双方都可持续的安排</w:t>
      </w:r>
    </w:p>
    <w:p>
      <w:r>
        <w:t>朋友陪完就医后，及时说明已安全到家，结清约定交通等费用。可以询问“这次有没有哪部分给你造成负担，下次怎么调整”，不必马上用同等价格还礼。你能回馈的可能是帮忙取材料、照看植物或一次有质量的倾听；互助可以长期有来有往，不需要逐分钟清算。</w:t>
      </w:r>
    </w:p>
    <w:p>
      <w:r>
        <w:t>当需求变成连续多日照护、频繁接送或复杂心理支持，就重新讨论时长与专业服务补位，不把好友慢慢变成无偿长期护工。没有合适人选的空格可以写“待建立”，先寻找一项可预约的替代服务。搬家、换号码、关系变化或实际用过一次后，再更新名单，通常比把表填得很满更重要。</w:t>
      </w:r>
    </w:p>
    <w:p>
      <w:bookmarkStart w:id="82" w:name="rel09"/>
      <w:pPr>
        <w:pStyle w:val="Heading2"/>
      </w:pPr>
      <w:r>
        <w:t>7.9  朋友之间有分歧时 把不舒服说成一件具体的事</w:t>
      </w:r>
      <w:bookmarkEnd w:id="82"/>
    </w:p>
    <w:p>
      <w:r>
        <w:t>朋友迟到一次、忘回消息或对同一件事看法不同，不一定说明关系需要结束。先把你观察到的事实、自己的感受和希望对方改变的事情分开。例如“上两次见面都比约定晚了四十分钟，我等得很累，希望以后来不了提前告诉我”，比“你从来不在乎我”更容易让对方知道具体怎么做。</w:t>
      </w:r>
    </w:p>
    <w:p>
      <w:pPr>
        <w:pStyle w:val="Heading3"/>
      </w:pPr>
      <w:r>
        <w:t>一次谈一件最影响你的事</w:t>
      </w:r>
    </w:p>
    <w:p>
      <w:r>
        <w:t>选双方能够说几分钟的时段，先问是否方便。不要在多人群里突然公开审判，也不要把积累几年的委屈一次塞进十几个例子。可以说：“我想聊上次未经我同意把我的事告诉别人，这让我很不舒服。以后关于我的健康情况，请先问我。”接着给对方解释或承认的空间，但不把解释自动当作问题已经解决。</w:t>
      </w:r>
    </w:p>
    <w:p>
      <w:r>
        <w:t>若对方回应“我只是开玩笑”，可以继续把标准说清：“我知道你可能不是想伤害我，但这个内容我不希望被当作笑话，也不希望继续传播。”你需要的可能是删除一条公开内容、停止某类话题或下次先征求同意。提出可执行的要求后，观察实际行为；不必强迫对方用完全一样的措辞承认你的感受。</w:t>
      </w:r>
    </w:p>
    <w:p>
      <w:pPr>
        <w:pStyle w:val="Heading3"/>
      </w:pPr>
      <w:r>
        <w:t>钱和帮忙的冲突 尽早在小额阶段处理</w:t>
      </w:r>
    </w:p>
    <w:p>
      <w:r>
        <w:t>假设三人聚餐合计 360 元，事先约定平摊，每人应付 120 元；你先垫付后，可发原账单和一句“这次每人 120 元，方便本周内转我”。若有单点、酒水或一人提前离开等情况，按此前约定核对，没约定就协商，不能事后突然强迫某一种算法。一次忘记可以提醒，反复拖延则减少垫付或改为当场各付。</w:t>
      </w:r>
    </w:p>
    <w:p>
      <w:r>
        <w:t>朋友请你免费做专业工作，也可以说：“我可以用十分钟帮你判断方向，完整制作需要按正常项目安排。”对方处境困难时，你可以自愿提供明确的一次帮助，例如改一页简历，但要讲清范围和结束点。帮忙并不意味着你永远不能觉得累，拒绝新请求也不抹去过去的友谊。</w:t>
      </w:r>
    </w:p>
    <w:p>
      <w:pPr>
        <w:pStyle w:val="Heading3"/>
      </w:pPr>
      <w:r>
        <w:t>对方不改 调整关系的使用范围</w:t>
      </w:r>
    </w:p>
    <w:p>
      <w:r>
        <w:t>有些人适合一起运动，不适合谈隐私；有些人适合偶尔见面，无法承担临时求助。可以减少敏感信息、停止借钱、缩短见面时长，把关系保持在实际舒服的位置。若发生持续羞辱、威胁或利用，不必先完成一次完美沟通才能拉开距离。调整相处距离是你能控制的行动，改变对方的人格不是你的任务。</w:t>
      </w:r>
    </w:p>
    <w:p>
      <w:r>
        <w:t>自己造成伤害时，道歉也要落到动作：“我未经你同意说了那件事，是我的问题。我会停止转述，并联系已经听到的人更正。”不要求对方立即原谅，不把自己很难受作为对方安慰你的任务。涉及照片或文件，按实际授权处理，别用一句“都删了”代替能核对的行动。</w:t>
      </w:r>
    </w:p>
    <w:p>
      <w:r>
        <w:t>如果双方都想修复，可以约定下次遇到同类情况如何提醒，并过一段时间回看。关系里仍能享受的部分也可以继续存在；不需要把所有朋友都评为完美或有毒。把重要支持分散在几个真实可用的关系里，也能减少一次失望带来的全盘无助。</w:t>
      </w:r>
    </w:p>
    <w:p>
      <w:bookmarkStart w:id="83" w:name="rel10"/>
      <w:pPr>
        <w:pStyle w:val="Heading2"/>
      </w:pPr>
      <w:r>
        <w:t>7.10  不习惯求助或刚到新城市 从一件小事开始</w:t>
      </w:r>
      <w:bookmarkEnd w:id="83"/>
    </w:p>
    <w:p>
      <w:r>
        <w:t>“我不想麻烦别人”有时来自体贴，有时是以前请求被拒绝后的自我保护。你不必先变得非常外向，才有资格建立支持。先选一件范围明确、对方容易回答的小请求：确认一个办理地点、陪你打一通需要勇气的电话、一起去附近公园走半小时。第一次不用讲完人生经历，也不用从借钱或连续照护这样负担重的请求开始。</w:t>
      </w:r>
    </w:p>
    <w:p>
      <w:pPr>
        <w:pStyle w:val="Heading3"/>
      </w:pPr>
      <w:r>
        <w:t>让拒绝有空间 自己也准备第二条路</w:t>
      </w:r>
    </w:p>
    <w:p>
      <w:r>
        <w:t>可用这个结构：“我遇到____，现在想请你帮我____，大概需要____，在____之前。你不方便也可以说，我会另作安排。”例如“我明晚需要向房东确认扣款，能不能先帮我看十分钟消息是否说清楚？不需要你替我交涉。”对方拒绝时，先接受这个具体结果；有空再问是否愿意推荐公开渠道，不反复证明自己值得被帮助。</w:t>
      </w:r>
    </w:p>
    <w:p>
      <w:r>
        <w:t>如果身边暂时没人，就把事情交给对应的入口：房屋问题找正规管理或法律渠道，医疗问题找医院窗口，社区服务找实际所在社区。先询问服务范围、预约和费用，记录真实联系人。遇到一句“这不归我们管”，可以继续问“那应该由哪个部门办理，您能否告诉我业务名称或公开联系方式”，把转介信息写下来。</w:t>
      </w:r>
    </w:p>
    <w:p>
      <w:pPr>
        <w:pStyle w:val="Heading3"/>
      </w:pPr>
      <w:r>
        <w:t>建立新关系时 选择能重复见面的小场合</w:t>
      </w:r>
    </w:p>
    <w:p>
      <w:r>
        <w:t>从自己真的有兴趣、时间能承受的活动开始，例如社区阅读、固定散步、课程或志愿服务。先核对组织者、地点、费用和退出安排，去一次就够决定是否再去。熟悉可以通过多次一起做小事形成；不必第一次就交出住址、收入和全部孤独感，也不以报名高价课程作为获得朋友的必要成本。</w:t>
      </w:r>
    </w:p>
    <w:p>
      <w:r>
        <w:t>有了初步熟悉的人，可以发具体邀请：“下周六下午想一起去图书馆坐一小时吗？不方便就改天。”两三次没约上，可以暂时放下，继续保留其他连接。朋友的忙碌不自动等于拒绝你这个人；同时，也不用在明显单向付出的关系里不断加码。</w:t>
      </w:r>
    </w:p>
    <w:p>
      <w:pPr>
        <w:pStyle w:val="Heading3"/>
      </w:pPr>
      <w:r>
        <w:t>把本章收成一张真正能更新的支持卡</w:t>
      </w:r>
    </w:p>
    <w:tbl>
      <w:tblPr>
        <w:tblW w:type="auto" w:w="0"/>
        <w:jc w:val="center"/>
        <w:tblLayout w:type="fixed"/>
        <w:tblLook w:firstColumn="1" w:firstRow="1" w:lastColumn="0" w:lastRow="0" w:noHBand="0" w:noVBand="1" w:val="04A0"/>
      </w:tblPr>
      <w:tblGrid>
        <w:gridCol w:w="3402"/>
        <w:gridCol w:w="6236"/>
      </w:tblGrid>
      <w:tr>
        <w:trPr>
          <w:cantSplit/>
          <w:tblHeader/>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要填的字段</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填写方式</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当前最想解决的一件事</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写动作，例如检查后有人接，不写“有人爱我”</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第一联系人及已同意范围</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姓名／联系方式；日期、时段与任务</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备用联系人或服务</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是否已核实；费用、预约要求</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需要提供的信息</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地点、预计时长、必要照料说明，避免多余隐私</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对方无法帮忙时</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延后非急事，换渠道；危险事件直接求助相应紧急服务</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完成后的收尾</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告知结果、结清费用、取消多余预约与共享权限</w:t>
            </w:r>
          </w:p>
        </w:tc>
      </w:tr>
    </w:tbl>
    <w:p>
      <w:pPr>
        <w:spacing w:after="60" w:line="60" w:lineRule="exact"/>
      </w:pPr>
    </w:p>
    <w:p>
      <w:r>
        <w:t>填写后先实际核实一项，例如问朋友是否愿意做这次联系人，或打电话确认某项服务是否存在。未经确认的格子标“待核实”，不要在真正需要时才发现只有一个网页链接。支持卡可放在自己容易找到的地方，必要时给已同意的人一个只含相关信息的版本。</w:t>
      </w:r>
    </w:p>
    <w:p>
      <w:r>
        <w:t>支持网络不能替代专业照护和心理治疗。若痛苦持续影响基本生活，参考身体照顾篇寻求评估；朋友可以陪你预约、在候诊时等候，但无需承担全部治疗责任。你也不必等生活彻底失控才提出请求。一次有明确范围的小帮助，已经是在让生活多出一种可行的办法。</w:t>
      </w:r>
    </w:p>
    <w:p>
      <w:bookmarkStart w:id="84" w:name="c8"/>
      <w:pPr>
        <w:pStyle w:val="Heading1"/>
        <w:pageBreakBefore/>
      </w:pPr>
      <w:r>
        <w:t>08  未来有人照护</w:t>
      </w:r>
      <w:bookmarkEnd w:id="84"/>
    </w:p>
    <w:p>
      <w:r>
        <w:t>未来的照护安排，可以从一场短期住院、一次父母陪诊和一份资料索引开始。不必等到年纪很大，也不必一次解决所有问题。先知道需要哪种帮助、谁愿意做、费用从哪里来，以及原计划做不到时还有什么选择。</w:t>
      </w:r>
    </w:p>
    <w:p>
      <w:r>
        <w:t>单身不等于没有亲人，也不等于默认由朋友承担长期责任。以下将生活协助、具体授权、成年人的监护、养老服务和身后财产分别处理。涉及医疗与法律的事项，需要把个人情况交给相应专业人员确认；本章的讨论表和话术是准备工具，不是可以直接签署的法律文件。</w:t>
      </w:r>
    </w:p>
    <w:p>
      <w:bookmarkStart w:id="85" w:name="care01"/>
      <w:pPr>
        <w:pStyle w:val="Heading2"/>
      </w:pPr>
      <w:r>
        <w:t>8.1  父母开始需要帮助时 先看一周里实际发生了什么</w:t>
      </w:r>
      <w:bookmarkEnd w:id="85"/>
    </w:p>
    <w:p>
      <w:r>
        <w:t>父母说“我都能行”，你却发现他们常常吃不上饭；或一次住院后，家里立即讨论谁辞职回去照顾。先把近期真正需要帮助的事项写下来，再谈居住方式和人手。一次生病不意味着此后所有事情都不能自主完成，也不意味着过去能完成的事现在依然安全、轻松。</w:t>
      </w:r>
    </w:p>
    <w:p>
      <w:pPr>
        <w:pStyle w:val="Heading3"/>
      </w:pPr>
      <w:r>
        <w:t>从本人想保留的生活开始问</w:t>
      </w:r>
    </w:p>
    <w:p>
      <w:r>
        <w:t>可以说：“我想先了解你现在最费力的三件事，看看哪些能帮上忙。你希望继续自己做什么？哪些帮助可以接受？”听清对住所、作息、饮食、来访人员和隐私的偏好。会使用手机不等于愿意被全天定位；愿意接受送餐也不等于同意搬家。安排服务前，让本人知道会有什么人来、做什么、费用怎样支付。</w:t>
      </w:r>
    </w:p>
    <w:p>
      <w:pPr>
        <w:pStyle w:val="Heading3"/>
      </w:pPr>
      <w:r>
        <w:t>用事实记录 不在家自行打医疗分数</w:t>
      </w:r>
    </w:p>
    <w:p>
      <w:r>
        <w:t>连续观察一段实际生活：吃饭是否需要准备或喂食，洗澡如厕是否需要帮助，起身和走动有没有困难，服药是否有漏服或重复，买菜和账单谁在处理，夜里是否经常需要人。记录发生时间、本人描述与已经提供的帮助。不要因为一次忘带钥匙就自行诊断认知障碍；新出现或加重的身体、记忆及情绪问题应及时就医评估。</w:t>
      </w:r>
    </w:p>
    <w:p>
      <w:r>
        <w:t>假设母亲能自己洗漱、穿衣，却因关节问题很难上下楼，每周取药和买菜都需要帮忙。当前缺口可能是出行、采购和就医支持，未必需要立即全天陪护。另一位老人白天看似独立，但夜间频繁需要扶助，单纯增加一顿送餐也未必能覆盖关键需要。这里是虚构比较，作用是提示看具体任务，不能据此评定护理等级。</w:t>
      </w:r>
    </w:p>
    <w:p>
      <w:pPr>
        <w:pStyle w:val="Heading3"/>
      </w:pPr>
      <w:r>
        <w:t>把医疗要求与日常协助分开</w:t>
      </w:r>
    </w:p>
    <w:p>
      <w:r>
        <w:t>出院或复诊时，向医护确认哪些事项可由经过指导的家人完成，哪些需要专业人员、设备或再次就诊。记录频率、注意事项和异常时联系方式。不要把“有人陪着”当成能承担所有护理操作；未受训练者不凭视频尝试管路、伤口或其他专业处置。医疗判断参见“生病时有安排”，照护表只承接已经确认的实际任务。</w:t>
      </w:r>
    </w:p>
    <w:p>
      <w:r>
        <w:t>把任务分成固定发生、临时发生、需要马上处理三类。固定任务可安排轮班和服务；临时任务如复诊，需要提前预约替补；急迫变化则按医护和急救安排行动，不等待家庭群投票。每次病情、居住地或人员变化后重新核对，不让几个月前的一张表长期替代本人现在的需要。</w:t>
      </w:r>
    </w:p>
    <w:p>
      <w:pPr>
        <w:pStyle w:val="Heading3"/>
      </w:pPr>
      <w:r>
        <w:t>本人拒绝帮助时 先谈一个最小试用</w:t>
      </w:r>
    </w:p>
    <w:p>
      <w:r>
        <w:t>询问拒绝的是费用、陌生人入户、失去自主，还是对服务不了解。可说：“我们先试一次有人陪你去复诊，只负责路上和取资料，其他决定仍由你来做。结束后你告诉我哪些有用。”能自主决定的人有权表达偏好，家人不应仅以“为你好”代替同意。出现明显无法保障安全或疑似能力受限的情况，寻求医务、社工和法律专业支持，而不是由子女自行宣布接管全部生活。</w:t>
      </w:r>
    </w:p>
    <w:p>
      <w:r>
        <w:t>记录最后保留两列：“本人希望”和“仍未覆盖的帮助”。它们可能暂时有冲突，不必在一次谈话中解决。下一步先选择一个本人能接受、能实际执行的安排，再观察是否减轻困难；不要为了让表格看起来完成，就把没有人承诺的任务填上某个家人的名字。</w:t>
      </w:r>
    </w:p>
    <w:p>
      <w:bookmarkStart w:id="86" w:name="care02"/>
      <w:pPr>
        <w:pStyle w:val="Heading2"/>
      </w:pPr>
      <w:r>
        <w:t>8.2  家庭分工要写到事项 时段 费用和替补</w:t>
      </w:r>
      <w:bookmarkEnd w:id="86"/>
    </w:p>
    <w:p>
      <w:r>
        <w:t>“你离得近，多照顾一点”“你还单身，时间比较自由”，都不能说明一周究竟由谁做什么。讨论分工前，各自写出能够稳定承担的时段、费用和远程任务，同时列明不能承诺的部分。照护需要持续，靠某个人短期超负荷撑住，并不等于已经有了长期方案。</w:t>
      </w:r>
    </w:p>
    <w:p>
      <w:pPr>
        <w:pStyle w:val="Heading3"/>
      </w:pPr>
      <w:r>
        <w:t>开一次只解决实际安排的家庭会议</w:t>
      </w:r>
    </w:p>
    <w:p>
      <w:r>
        <w:t>先确认老人愿意如何生活，再按任务分人：陪诊、接送、买菜、夜间联络、费用核对、联系服务机构。远方家人也可承担预约、比较服务、整理账目和固定费用，不能把“我不在当地”直接等同于没有可承担的事。每项写负责人、完成时间、无法执行时提前通知谁，以及替补是谁。</w:t>
      </w:r>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事项</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负责人及时间</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替补与确认方式</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复诊接送</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____；____日____时</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不能到场时由____在____前确认</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日常送餐或采购</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____；频率____</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服务停止联系____</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费用与凭证</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____；每月____核对</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异常款项经____复核</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夜间必要联络</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____；可联络时段____</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联系不到转____；紧急情况按急救流程</w:t>
            </w:r>
          </w:p>
        </w:tc>
      </w:tr>
    </w:tbl>
    <w:p>
      <w:pPr>
        <w:spacing w:after="60" w:line="60" w:lineRule="exact"/>
      </w:pPr>
    </w:p>
    <w:p>
      <w:r>
        <w:t>例如可说：“我能承担周三晚间送药和每月一次陪诊，工作日白天不能持续请假。周一复诊由谁到场？若没人能去，我们需要询问陪诊服务，并确认其职责和费用。”把可做和不能做同时说清，避免先答应“都交给我”再靠争吵撤回。家人不同意时，要求具体补足任务，而不是继续讨论谁更孝顺。</w:t>
      </w:r>
    </w:p>
    <w:p>
      <w:r>
        <w:t xml:space="preserve">依法负有赡养义务的人应履行相应责任；不能亲自照料时，可以按老人意愿委托他人或机构照料。经老人同意，赡养人之间可以依法订立分工协议。</w:t>
      </w:r>
      <w:hyperlink w:anchor="source_CARE01">
        <w:r>
          <w:t xml:space="preserve">[CARE01]</w:t>
        </w:r>
      </w:hyperlink>
      <w:r>
        <w:t xml:space="preserve"> 家庭表格不能免除法定义务，也不能用“我以后不继承”作为拒绝赡养的理由。实际分担方式及争议仍须结合个人情况处理。</w:t>
      </w:r>
    </w:p>
    <w:p>
      <w:pPr>
        <w:pStyle w:val="Heading3"/>
      </w:pPr>
      <w:r>
        <w:t>费用先算缺口 再谈分担比例</w:t>
      </w:r>
    </w:p>
    <w:p>
      <w:r>
        <w:t>下面是虚构月度预算，不代表服务市场价：基本生活 2200 元、日间协助 2400 元、复诊交通 400 元，共 5000 元。老人明确愿意且能够用于这部分支出的收入为 3200 元，则常规缺口为 1800 元。若两位家人协商分别承担 1000 元和 800 元，刚好补齐；这只是约定例子，不是法定比例。突发医疗和临时增加照护另作预案，不能假定全部包含在这 5000 元里。</w:t>
      </w:r>
    </w:p>
    <w:p>
      <w:r>
        <w:t>核对资金时尊重老人的财产权，先征得其对用途和支付方式的同意。不要因负责陪诊就擅自把存款转到自己账户，也不要要求老人先赠与房产才能获得照护。现金垫付写日期、用途、金额、付款人和凭证，约定何时对账。若有人同时管理资金和购买服务，增加另一位经同意的核对人，帮助减少误解。</w:t>
      </w:r>
    </w:p>
    <w:p>
      <w:pPr>
        <w:pStyle w:val="Heading3"/>
      </w:pPr>
      <w:r>
        <w:t>分工失效时 启动替补 不靠忍到爆发</w:t>
      </w:r>
    </w:p>
    <w:p>
      <w:r>
        <w:t>出现连续夜间照护、照护者生病、工作变化或服务人员请假时，明确哪一项任务今天会无人完成。先补缺口，再讨论长期调整。可以说：“原安排本周已无法执行，今天的____需要____接手；如果没人可接，我们共同确认临时服务及费用。下周重新讨论轮班。”替补和付费服务也必须有人实际联系并确认，不能只写“必要时找护工”。</w:t>
      </w:r>
    </w:p>
    <w:p>
      <w:r>
        <w:t>如果家人长期拒绝沟通，保留实际支出、照护经过和你的合理请求，可向社区、社工、妇联或公共法律服务渠道咨询协调及依法履责问题。存在暴力、经济控制或严重旧有冲突时，不要求你独自把所有人劝好；先保障安全与基本照护，再寻求外部帮助。家庭会议的目标是让具体事项有人负责，不是评选谁最有牺牲精神。</w:t>
      </w:r>
    </w:p>
    <w:p>
      <w:bookmarkStart w:id="87" w:name="care03"/>
      <w:pPr>
        <w:pStyle w:val="Heading2"/>
      </w:pPr>
      <w:r>
        <w:t>8.3  自己短期生病时 准备能维持几天的生活支持</w:t>
      </w:r>
      <w:bookmarkEnd w:id="87"/>
    </w:p>
    <w:p>
      <w:r>
        <w:t>安排照护不一定要从养老机构开始。一次门诊处置、发热卧床或腿脚受伤，都可能让独居者发现：外卖可以解决一顿饭，却不能自动解决取药、下楼和照顾孩子。先按医生已经说明的需要，把未来几天必须完成的事情拆开，看看哪些能自己做、哪些可以远程完成、哪些确实需要有人到场。</w:t>
      </w:r>
    </w:p>
    <w:p>
      <w:pPr>
        <w:pStyle w:val="Heading3"/>
      </w:pPr>
      <w:r>
        <w:t>预约治疗前 问清支持要求</w:t>
      </w:r>
    </w:p>
    <w:p>
      <w:r>
        <w:t>向就诊机构询问是否需要接送、陪同、留观或居家观察，预计哪些活动会受到限制，出现哪些情况应联系医院或急救。接受治疗后的要求随项目和个人状况不同，不能用“一般都能自己回家”作决定。若需要符合特定要求的陪同者，提前确认朋友或购买的服务能否满足机构要求；不要治疗当天才发现对方只能在门口等。</w:t>
      </w:r>
    </w:p>
    <w:p>
      <w:pPr>
        <w:pStyle w:val="Heading3"/>
      </w:pPr>
      <w:r>
        <w:t>先列生活缺口 再邀请具体帮助</w:t>
      </w:r>
    </w:p>
    <w:p>
      <w:r>
        <w:t>可以问朋友：“周五下午我需要从医院回家，医院要求____。你愿意在____时陪同吗？如果不方便，我会安排其他服务。”另一位朋友可只负责第二天送一次饭；并不是每个人都要承担连续几晚。说明结束时间、花费如何处理及备用方案，允许对方拒绝，才能判断哪些支持是真的落实了。</w:t>
      </w:r>
    </w:p>
    <w:p>
      <w:r>
        <w:t>假设医生预计你两天内不宜搬重物，但可以正常沟通和支付。提前把饮水、简单食物和常用物品放到方便取用的位置，安排送货与必要接送；你仍然自己作决定。需要协助照顾孩子、其他被照护者或宠物的，另列具体人选和交接，不把“朋友会来看我”理解为对方同时接管整个家庭。</w:t>
      </w:r>
    </w:p>
    <w:p>
      <w:pPr>
        <w:pStyle w:val="Heading3"/>
      </w:pPr>
      <w:r>
        <w:t>把联络安排说到“未回应以后怎么办”</w:t>
      </w:r>
    </w:p>
    <w:p>
      <w:r>
        <w:t>与自愿的联系人约定一个与你的病情、生活习惯相符的联系时间，以及未回应时先拨电话、联系替补还是按已知风险求助。不要一概把晚回消息当成紧急事故，也不要让对方以为“没有回我就是在睡觉”。住址、楼栋和必要进门安排应能找到；钥匙如何保管须双方同意，不在群里公开门锁密码。</w:t>
      </w:r>
    </w:p>
    <w:p>
      <w:r>
        <w:t xml:space="preserve">紧急联系人仅是被联系的人，不会因此自动取得医疗决定、银行取款或财产处置权限。</w:t>
      </w:r>
      <w:hyperlink w:anchor="source_CARE02">
        <w:r>
          <w:t xml:space="preserve">[CARE02]</w:t>
        </w:r>
      </w:hyperlink>
      <w:r>
        <w:t xml:space="preserve"> 需要朋友代办具体手续时，提前向接收机构问授权形式与证件要求。你仍能理解、表达和决定时，应由你参与自己的医疗和生活安排；身体行动不便不等于民事行为能力受限。</w:t>
      </w:r>
    </w:p>
    <w:p>
      <w:pPr>
        <w:pStyle w:val="Heading3"/>
      </w:pPr>
      <w:r>
        <w:t>没有合适朋友时 从小额服务组合开始查</w:t>
      </w:r>
    </w:p>
    <w:p>
      <w:r>
        <w:t>可以先向医院服务台、医务社工或当地社区询问陪护、陪诊、送餐、家政和临时照料有哪些正规资源，以及服务对象和条件。不要预设社区一定免费提供，也不要把平台上自称“专业陪护”的介绍直接当作资格。先确认服务主体、人员身份、具体任务、时间、费用和取消规则；医疗操作须由具备相应资格的人按规定完成。</w:t>
      </w:r>
    </w:p>
    <w:p>
      <w:r>
        <w:t>对方临时不能来时，先联系预设替补或服务方，重新核对最关键的接送与照护。若治疗安排必须有人配合却未落实，主动联系医疗机构讨论可行安排，不隐瞒独自回家的事实。已经出现急症或现实危险时按急救流程处理，不等待朋友下班。支持计划中最有用的一行，往往是“这个人做不到时，下一步联系谁”。</w:t>
      </w:r>
    </w:p>
    <w:p>
      <w:r>
        <w:t>恢复后与帮忙的人确认费用、物品和权限，归还借用物品，结束不再需要的定位或账号分享。把这次真正用到的联系方式留下，下次只需更新。一次得到帮助并不会产生无限的人情债，清楚地感谢、结算和结束安排，能让以后再次求助更自然。</w:t>
      </w:r>
    </w:p>
    <w:p>
      <w:bookmarkStart w:id="88" w:name="care04"/>
      <w:pPr>
        <w:pStyle w:val="Heading2"/>
      </w:pPr>
      <w:r>
        <w:t>8.4  联系人 委托代理和监护 分别解决不同问题</w:t>
      </w:r>
      <w:bookmarkEnd w:id="88"/>
    </w:p>
    <w:p>
      <w:r>
        <w:t>“以后我有事就找她”是一种信任表达，却还没有说明她可以做什么。想让朋友帮助接电话、领取报告、支付某项费用，或在你无法作决定时承担更长期职责，所需安排可能完全不同。先写具体任务，再去问接受文件的机构需要什么材料，避免签了一个很宽泛的“全权授权”却到处用不上。</w:t>
      </w:r>
    </w:p>
    <w:p>
      <w:pPr>
        <w:pStyle w:val="Heading3"/>
      </w:pPr>
      <w:r>
        <w:t>联系人先解决通知与联络</w:t>
      </w:r>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安排</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主要解决什么</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不自动产生什么</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紧急联系人</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接收通知、协助联络</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监护权、取款权、全部医疗代签权</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具体委托代理</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在明确事项与权限内代办</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超出授权的任意处置权</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意定监护</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达到法定启动条件后的监护职责</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签署即全面接管、任意赠与财产</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照护服务协议</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约定生活或专业服务</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当然的监护身份或继承权</w:t>
            </w:r>
          </w:p>
        </w:tc>
      </w:tr>
    </w:tbl>
    <w:p>
      <w:pPr>
        <w:spacing w:after="60" w:line="60" w:lineRule="exact"/>
      </w:pPr>
    </w:p>
    <w:p>
      <w:r>
        <w:t>登记前征得对方同意，说明哪些机构可能联系她、能联系的时段、备用人选和可以获知的信息。手机号改变后同步更新。联系人可转告病情、联系其他支持者或到场协助，但“紧急联系人”这个名称本身不会让她成为你的监护人，也不会自动产生代签全部医疗文件或处置资产的权利。</w:t>
      </w:r>
    </w:p>
    <w:p>
      <w:pPr>
        <w:pStyle w:val="Heading3"/>
      </w:pPr>
      <w:r>
        <w:t>具体代理 要按事项限定权限</w:t>
      </w:r>
    </w:p>
    <w:p>
      <w:r>
        <w:t xml:space="preserve">假设你住院期间需要朋友领取一份资料，先问保管机构：本人能否线上办理，若代办需什么授权、身份证明和原件。书面授权应写清代理人、代理事项、权限、期限，并由本人签名或盖章。</w:t>
      </w:r>
      <w:hyperlink w:anchor="source_CARE02">
        <w:r>
          <w:t xml:space="preserve">[CARE02]</w:t>
        </w:r>
      </w:hyperlink>
      <w:r>
        <w:t xml:space="preserve"> 尽量与实际任务相称，说明是否允许转委托、是否涉及付款或签署文件；这里提供的是核对方向，不是一份通用有效模板。</w:t>
      </w:r>
    </w:p>
    <w:p>
      <w:r>
        <w:t>可询问：“我希望由____在____期间代办____，不包括____。请确认贵机构接受的授权格式、身份核验及原件要求。”例如代取材料并不需要把全部银行账户和密码交给对方。机构不接受你自己写的格式时，索取其要求并核对是否超出所需权限；不明白的条款先咨询，不为图快签下范围无边界的文件。</w:t>
      </w:r>
    </w:p>
    <w:p>
      <w:pPr>
        <w:pStyle w:val="Heading3"/>
      </w:pPr>
      <w:r>
        <w:t>意定监护是提前安排未来的职责</w:t>
      </w:r>
    </w:p>
    <w:p>
      <w:r>
        <w:t xml:space="preserve">民法典允许具有完全民事行为能力的成年人，与愿意担任的个人或组织事先协商，以书面形式确定监护人，在自己丧失或者部分丧失民事行为能力时履行监护职责。</w:t>
      </w:r>
      <w:hyperlink w:anchor="source_CARE02">
        <w:r>
          <w:t xml:space="preserve">[CARE02]</w:t>
        </w:r>
      </w:hyperlink>
      <w:r>
        <w:t xml:space="preserve"> 它不是从签字当天起自动让对方接管你的一切，也不是只要你住院、骨折或行动困难就自动启动。是否达到条件、如何证明与履行，应事先向专业人员问清。</w:t>
      </w:r>
    </w:p>
    <w:p>
      <w:r>
        <w:t xml:space="preserve">民法典第三十三条要求书面形式，并没有把公证统一规定为所有此类安排的成立条件。</w:t>
      </w:r>
      <w:hyperlink w:anchor="source_CARE02">
        <w:r>
          <w:t xml:space="preserve">[CARE02]</w:t>
        </w:r>
      </w:hyperlink>
      <w:r>
        <w:t xml:space="preserve"> 公证、律师协助或相关机构服务的作用、费用与办理条件应分别核实。不要因为看到别人办了某个版本，就以为所有医院、银行和服务机构都会不经核验直接接受；法律效力与具体业务办理仍有需要衔接的地方。</w:t>
      </w:r>
    </w:p>
    <w:p>
      <w:pPr>
        <w:pStyle w:val="Heading3"/>
      </w:pPr>
      <w:r>
        <w:t>医疗决定也要单独确认</w:t>
      </w:r>
    </w:p>
    <w:p>
      <w:r>
        <w:t xml:space="preserve">诊疗中的说明、同意以及紧急救治，受相应医疗法律规则约束。民法典对患者明确同意、特定情形下近亲属意见及紧急处置作有规定。</w:t>
      </w:r>
      <w:hyperlink w:anchor="source_CARE02">
        <w:r>
          <w:t xml:space="preserve">[CARE02]</w:t>
        </w:r>
      </w:hyperlink>
      <w:r>
        <w:t xml:space="preserve"> 不能把“没有配偶”理解为不能治疗，也不能保证普通朋友凭一张联系人登记表就能代作所有决定。计划治疗前向医院说明真实支持情况，让所需手续提前变得可执行。</w:t>
      </w:r>
    </w:p>
    <w:p>
      <w:r>
        <w:t>如果候选人不愿承担，感谢对方说明边界，改为她能承担的具体协助，另寻其他方案。没有适合的监护候选人时，可以先完成资料索引、短期支持和专业咨询；不要因焦虑把重大财产权限交给刚认识的人。重要文件要有人知道存放处，但完整证件、资产细节和密码不必人人共享。</w:t>
      </w:r>
    </w:p>
    <w:p>
      <w:bookmarkStart w:id="89" w:name="care05"/>
      <w:pPr>
        <w:pStyle w:val="Heading2"/>
      </w:pPr>
      <w:r>
        <w:t>8.5  讨论长期监护与照护意愿 把监督和退出也写进去</w:t>
      </w:r>
      <w:bookmarkEnd w:id="89"/>
    </w:p>
    <w:p>
      <w:r>
        <w:t>愿意担任未来监护人，不等于已经准备好承担所有事务。讨论时可以先用具体情境试一试：需要持续支付照护费时谁整理账目？候选人搬去外地怎么办？两个人对住所和花费意见不一致时如何处理？越早发现能力与期待的差异，越容易调整，不必把询问这些问题理解成不信任。</w:t>
      </w:r>
    </w:p>
    <w:p>
      <w:pPr>
        <w:pStyle w:val="Heading3"/>
      </w:pPr>
      <w:r>
        <w:t>选人时同时看意愿 能力和持续性</w:t>
      </w:r>
    </w:p>
    <w:p>
      <w:r>
        <w:t>询问对方愿意承担哪些职责，是否能与医疗、银行和服务机构沟通，是否能保管和整理资料，出现利益冲突时如何处理。关系亲近很重要，但不是唯一条件。一个平日不愿讨论钱、经常失联或正在依赖你经济支持的人，未必适合管理重大财产；这需要具体评估，不必给对方贴道德标签。</w:t>
      </w:r>
    </w:p>
    <w:p>
      <w:r>
        <w:t>如果考虑由组织提供相关服务，核对合法身份、实际承办人员、服务边界、费用、监督方式、投诉渠道及退出安排。宣传中的“养老管家”“终身托付”不等于特定法律资格或责任已经落实。先拿完整协议请独立专业人员审阅，不在营销活动现场一次性交出原始证件、房产资料或大额预付费用。</w:t>
      </w:r>
    </w:p>
    <w:p>
      <w:pPr>
        <w:pStyle w:val="Heading3"/>
      </w:pPr>
      <w:r>
        <w:t>把希望怎样被照护说成可讨论的偏好</w:t>
      </w:r>
    </w:p>
    <w:p>
      <w:r>
        <w:t>可以先写：希望优先考虑的居住地点、能接受的照护方式、日常作息、饮食和交流习惯、哪些亲友可获知情况，以及最希望保留的自主活动。标明哪些是强烈偏好，哪些可在医疗或现实条件变化时重新评估。照护偏好记录帮助他人理解你，不等于一份能够在任何情形下替代医疗决定或法律程序的文件。</w:t>
      </w:r>
    </w:p>
    <w:p>
      <w:r>
        <w:t xml:space="preserve">民法典要求监护人依最有利于被监护人的原则履职，并最大程度尊重成年被监护人的真实意愿；对其能够独立处理的事务，不得干涉。</w:t>
      </w:r>
      <w:hyperlink w:anchor="source_CARE02">
        <w:r>
          <w:t xml:space="preserve">[CARE02]</w:t>
        </w:r>
      </w:hyperlink>
      <w:r>
        <w:t xml:space="preserve"> 所以提前安排不是让以后“省事”的人任意决定，而是让你在能力变化时仍尽可能被听见。能表达时继续参与，不将年龄大、说话慢或不熟悉手机自动视为没有决定能力。</w:t>
      </w:r>
    </w:p>
    <w:p>
      <w:pPr>
        <w:pStyle w:val="Heading3"/>
      </w:pPr>
      <w:r>
        <w:t>钱的管理需要可核对的流程</w:t>
      </w:r>
    </w:p>
    <w:p>
      <w:r>
        <w:t>与专业人员讨论日常支出如何留凭证、大额事项如何审查、财产与个人账户如何区分、谁可在合法授权或监护范围内查看账目。可考虑由不同的人承担日常协助与定期核对，但具体权限必须合法明确，不能简单在家庭群写一句“互相监督”就认为已经有效。监护人处分财产受到法定职责限制，不因承担照护就可以把钱转成自己的财产。</w:t>
      </w:r>
    </w:p>
    <w:p>
      <w:r>
        <w:t>假设安排中写“每月由____向有相应权限的____提供照护支出摘要，异常支出说明原因”，这是咨询时的讨论题，不是可直接照抄的法律条款。要进一步确认哪些信息可以披露、谁有权提出异议、紧急费用如何处理，以及候选人本人也是服务提供者或受赠人时怎样处理利益冲突。</w:t>
      </w:r>
    </w:p>
    <w:p>
      <w:pPr>
        <w:pStyle w:val="Heading3"/>
      </w:pPr>
      <w:r>
        <w:t>提前问清不能继续履职时怎么办</w:t>
      </w:r>
    </w:p>
    <w:p>
      <w:r>
        <w:t>候选人自己生病、迁居、关系变化或机构停止服务，都可能使原安排失效。把变更、解除、替补、文件交还和通知有关机构的流程带给律师或公证机构核对。并非所有个人设想都能仅靠一纸协议实现；尤其启动条件、争议处理和监护人变更，需要遵守法定规则，不能自行宣布生效。</w:t>
      </w:r>
    </w:p>
    <w:p>
      <w:r>
        <w:t>每当发生重要变化，回看一次：人是否仍愿意，联系方式是否有效，资金和照护偏好是否改变，旧文件是否应更新。复核频率可按个人情况约定，不是法律统一规定的每年任务。平时把最终文件与讨论草稿分开存，告诉相关人哪一份是现行版本，避免未来翻出多份互相矛盾的文件。</w:t>
      </w:r>
    </w:p>
    <w:p>
      <w:bookmarkStart w:id="90" w:name="care06"/>
      <w:pPr>
        <w:pStyle w:val="Heading2"/>
      </w:pPr>
      <w:r>
        <w:t>8.6  比较居家 社区与机构 先看它能接住哪些需要</w:t>
      </w:r>
      <w:bookmarkEnd w:id="90"/>
    </w:p>
    <w:p>
      <w:r>
        <w:t>“在家最自在”和“住机构最省心”都可能只说对了一半。选择应从实际照护缺口开始：白天有没有人、夜间是否需要协助、能否安全出门、医疗需求怎样衔接、本人愿不愿意，以及总费用能否持续。居家服务、社区支持与机构也可以组合，并非选一次以后永远不能调整。</w:t>
      </w:r>
    </w:p>
    <w:p>
      <w:pPr>
        <w:pStyle w:val="Heading3"/>
      </w:pPr>
      <w:r>
        <w:t>为每种方案写出一天如何运转</w:t>
      </w:r>
    </w:p>
    <w:p>
      <w:r>
        <w:t>居家方案要写送餐、清洁、洗浴协助、外出和夜间联络分别由谁承担；社区服务要确认开放时间、接送和服务对象；机构方案要问护理等级、可承担与不能承担的状况、夜班人员和转诊安排。能提供“康养”活动不等于有相应医疗能力，附近有医院也不等于夜间一定有人陪同转运。</w:t>
      </w:r>
    </w:p>
    <w:p>
      <w:r>
        <w:t>假设某人白天需要两次生活协助、夜间暂不需要固定护理，可比较居家服务的两次到访加家人联络，与机构的整月照护。若之后需要频繁夜间帮助，原居家方案的可行性可能变化；应重新问服务方和医护，而不是只看月费是否仍比机构便宜。照护需求判断应结合专业评估，家属不能靠预算倒推“她应该还能自理”。</w:t>
      </w:r>
    </w:p>
    <w:p>
      <w:pPr>
        <w:pStyle w:val="Heading3"/>
      </w:pPr>
      <w:r>
        <w:t>参观时让对方演示真实流程</w:t>
      </w:r>
    </w:p>
    <w:p>
      <w:r>
        <w:t xml:space="preserve">先核对登记及备案信息、实际服务地址、经营主体与投诉渠道；有关信息可向所在地民政部门核实。养老机构的设立登记与备案各有规则，不宜只问有没有旧称的“养老许可证”。</w:t>
      </w:r>
      <w:hyperlink w:anchor="source_CARE03">
        <w:r>
          <w:t xml:space="preserve">[CARE03]</w:t>
        </w:r>
      </w:hyperlink>
      <w:r>
        <w:t xml:space="preserve"> 证照和备案有助于核验身份，却不是所有服务质量和财务风险都已被保证的证明。</w:t>
      </w:r>
    </w:p>
    <w:p>
      <w:r>
        <w:t>带着三种情境去问：“半夜需要如厕协助如何呼叫？”“老人突然不舒服时由谁判断、联系急救和通知联系人？”“现在的护理需要增加时怎样评估、谁解释费用？”观察工作人员是否能清楚回答，看实际房间、卫生间、活动区域和呼叫设备，而非只看样板间。尊重其他住户隐私，不擅自拍摄其病情或床位生活。</w:t>
      </w:r>
    </w:p>
    <w:p>
      <w:pPr>
        <w:pStyle w:val="Heading3"/>
      </w:pPr>
      <w:r>
        <w:t>听介绍时追问具体服务 而非笼统等级</w:t>
      </w:r>
    </w:p>
    <w:p>
      <w:r>
        <w:t xml:space="preserve">“二级护理”“全护理”等名称不一定在不同机构间完全对应。请列到日常协助项目、频率、夜间安排、哪些另收费、哪些不能承接。养老机构应建立入院评估，依据结果确定护理等级；情况变化需要重评，确定或变更等级应经老人或其代理人同意。</w:t>
      </w:r>
      <w:hyperlink w:anchor="source_CARE03">
        <w:r>
          <w:t xml:space="preserve">[CARE03]</w:t>
        </w:r>
      </w:hyperlink>
      <w:r>
        <w:t xml:space="preserve"> 要求了解结果与调整理由，不能只接受每月费用突然增加。</w:t>
      </w:r>
    </w:p>
    <w:p>
      <w:r>
        <w:t>试住可帮助了解作息、饮食和实际响应，但先核对是否提供试住、期间怎么收费、提前结束和转正式入住怎么办。与本人约定试住后讨论的几个问题：是否愿意留下、睡眠和饮食如何、需要帮助时能否获得响应、哪些隐私和习惯受到影响。试住不是保证未来所有班次与服务始终相同，入住后仍需持续沟通。</w:t>
      </w:r>
    </w:p>
    <w:p>
      <w:pPr>
        <w:pStyle w:val="Heading3"/>
      </w:pPr>
      <w:r>
        <w:t>对方回避问题时 先把缺口列出来</w:t>
      </w:r>
    </w:p>
    <w:p>
      <w:r>
        <w:t>若只回答“放心，我们专业”，可请其提供服务清单、协议和负责人员说明。关键照护需求不能确认，就不要仅为床位优惠匆忙付款。可以缩小候选范围、再看另一家，或先采用能覆盖当前需求的临时组合。已经发生明显照护失当或现实安全风险时，及时记录并向负责人、民政等相应渠道反映，紧急医疗情况先求助，不能等参观比较结束。</w:t>
      </w:r>
    </w:p>
    <w:p>
      <w:r>
        <w:t>把最后选择写成一句理由：“这个方案目前覆盖____，尚未覆盖____，由____补充，费用可维持到____，遇到____变化重新评估。”这样之后需要转换时，知道是哪一个条件改变，而不是把搬去机构或重新回家看成一次失败。</w:t>
      </w:r>
    </w:p>
    <w:p>
      <w:bookmarkStart w:id="91" w:name="care07"/>
      <w:pPr>
        <w:pStyle w:val="Heading2"/>
      </w:pPr>
      <w:r>
        <w:t>8.7  养老协议与总费用 签之前先走一遍退出过程</w:t>
      </w:r>
      <w:bookmarkEnd w:id="91"/>
    </w:p>
    <w:p>
      <w:r>
        <w:t>看中一个方案后，先拿完整协议与收费清单回去阅读。签约主体、服务地点和收款方应能对应；品牌相同不意味着每家机构都由同一个法人承担责任。签署人是老人本人还是有相应权限的代理人，也要明确。不要让普通紧急联系人在不理解后果时顺手签成付款保证人。</w:t>
      </w:r>
    </w:p>
    <w:p>
      <w:pPr>
        <w:pStyle w:val="Heading3"/>
      </w:pPr>
      <w:r>
        <w:t>先核对服务 再核对钱</w:t>
      </w:r>
    </w:p>
    <w:p>
      <w:r>
        <w:t xml:space="preserve">列明房型、护理等级、具体照护项目、餐食、清洁、生活耗材、医疗与转诊、探访和隐私安排。费用逐项说明哪些包含在月费、哪些按实际发生，涨价或护理变化时如何通知和确认。养老机构管理办法要求服务协议明确照护等级、服务内容、收费、期限、解除及停止服务时的安置等事项。</w:t>
      </w:r>
      <w:hyperlink w:anchor="source_CARE03">
        <w:r>
          <w:t xml:space="preserve">[CARE03]</w:t>
        </w:r>
      </w:hyperlink>
    </w:p>
    <w:p>
      <w:r>
        <w:t>下面是假设月度账，不是市场报价：床位与基础服务 2800 元、照护 2000 元、餐费 900 元，固定合计 5700 元；按实际发生估计耗材 250 元、陪诊交通 300 元，总预算约 6250 元。医疗费未包含，未来增加护理也未包含。与另一家“全包 6000 元”比较时，先问全包具体覆盖什么，不能只凭数字更小就下结论。</w:t>
      </w:r>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月度项目（教学假设）</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金额</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需另问的内容</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床位与基础服务</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2800元</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具体包含项目</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照护</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2000元</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评估及变化后的收费</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餐费</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900元</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特殊饮食安排</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耗材与陪诊交通估计</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550元</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按实际发生核对</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合计预算</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6250元</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不含医疗及未来护理增加</w:t>
            </w:r>
          </w:p>
        </w:tc>
      </w:tr>
    </w:tbl>
    <w:p>
      <w:pPr>
        <w:spacing w:after="60" w:line="60" w:lineRule="exact"/>
      </w:pPr>
    </w:p>
    <w:p>
      <w:r>
        <w:t>如果还有一次性购置、押金和预付费，另列首次所需现金，不与月度支出混在一起。月费承担得起但预付后无法支付医疗和日常费用，也会造成困难。以本人可自由使用的资金核算，不把尚未得到同意的家人资助或尚未卖出的资产算成现钱。</w:t>
      </w:r>
    </w:p>
    <w:p>
      <w:pPr>
        <w:pStyle w:val="Heading3"/>
      </w:pPr>
      <w:r>
        <w:t>用四种离开情形检查合同</w:t>
      </w:r>
    </w:p>
    <w:p>
      <w:r>
        <w:t>请对方逐一说明：尚未入住想取消；试住后不合适；入住后因就医或照护需要变化而离开；机构停业、搬迁或不能继续提供所需服务。每种情形问谁通知谁、需要什么材料、费用如何结算、退还到哪里、什么时候到账，以及人和物品如何安全转移。把答案落在协议或可确认的书面补充里，不只听销售承诺。</w:t>
      </w:r>
    </w:p>
    <w:p>
      <w:r>
        <w:t>可以问：“如果入住后需要贵机构无法提供的照护，何时告知我们？过渡期间由谁协助，房费和预付余额怎么结算？”另一句是：“请展示一份退费计算样例，注明已消费金额、合理扣费依据和剩余款项。”用虚构数字演算比“随时可以退”更容易看出问题，但最终仍要看实际合同和法律规定。</w:t>
      </w:r>
    </w:p>
    <w:p>
      <w:pPr>
        <w:pStyle w:val="Heading3"/>
      </w:pPr>
      <w:r>
        <w:t>注意签字旁边的责任说明</w:t>
      </w:r>
    </w:p>
    <w:p>
      <w:r>
        <w:t>“家属签字”可能被用于信息确认，也可能附带保证付款、赔偿或放弃责任等内容。逐项阅读，询问自己究竟以什么身份签署、承担多大范围和多久的责任。有争议或大额义务时让专业人员审阅。本人具有相应决定能力时，应让其直接参与，不能只因年龄或单身就让别人包办签约。</w:t>
      </w:r>
    </w:p>
    <w:p>
      <w:r>
        <w:t>入住当天按清单交接物品、药品和已经确认的医嘱信息，核对联系人与异常通知方式。药物使用和管理要按医护及机构规范，不把一大袋混杂药物交给接待人员就算完成交接。个人贵重物品、证件、现金如需保管，写明数量、保管责任、领取与返还办法，索取凭证。</w:t>
      </w:r>
    </w:p>
    <w:p>
      <w:r>
        <w:t>机构要求当场交钱才给看完整协议，或承诺与文本明显冲突时，先停止付款并核实。签约后发生分歧，保留协议版本、宣传承诺、费用明细、服务记录和书面沟通，提出明确整改或退费请求。协商不成可向所在地民政等相关渠道咨询；不同事项的处理路径与条件不同，不保证一次投诉即可解决全部合同争议。</w:t>
      </w:r>
    </w:p>
    <w:p>
      <w:bookmarkStart w:id="92" w:name="care08"/>
      <w:pPr>
        <w:pStyle w:val="Heading2"/>
      </w:pPr>
      <w:r>
        <w:t>8.8  预付费优惠出现时 先算资金被占用的后果</w:t>
      </w:r>
      <w:bookmarkEnd w:id="92"/>
    </w:p>
    <w:p>
      <w:r>
        <w:t>一次预交一年、买会员卡享受优惠，可能让眼前月费显得更低。你需要同时问两个问题：这笔钱买到哪些确定服务；如果自己改变计划或机构无法履行，钱能怎样回来。服务机构的风险不能只靠家人“看起来很正规”的印象判断，也不能把银行存管四个字理解成所有款项都有人兜底。</w:t>
      </w:r>
    </w:p>
    <w:p>
      <w:pPr>
        <w:pStyle w:val="Heading3"/>
      </w:pPr>
      <w:r>
        <w:t>先把收费名称翻译成实际用途</w:t>
      </w:r>
    </w:p>
    <w:p>
      <w:r>
        <w:t xml:space="preserve">询问是养老服务费、押金，还是用于获取服务资格或优惠的会员费，各自金额、用途、保存方式和退费条件。要求与服务协议、公示标准和支付凭证对应。2024 年有关指导意见对预收费的收取、管理、使用与退费作了规定，并要求地方细化落实；不同收费项目不能仅靠换一个名称规避相应规则。</w:t>
      </w:r>
      <w:hyperlink w:anchor="source_CARE04">
        <w:r>
          <w:t xml:space="preserve">[CARE04]</w:t>
        </w:r>
      </w:hyperlink>
    </w:p>
    <w:p>
      <w:r>
        <w:t>政策鼓励按月收费；具体采用预收费时仍要核对适用要求与所在地细则。不要因为别人曾经交过很大一笔，就认为本机构本方案同样合规。可以向监管民政部门询问其报送、公示和本地管理要求，再决定是否支付。对自己无法解释的费用，先请机构书面说明，而不是由销售在转账后补答案。</w:t>
      </w:r>
    </w:p>
    <w:p>
      <w:pPr>
        <w:pStyle w:val="Heading3"/>
      </w:pPr>
      <w:r>
        <w:t>用一个假设比较看清优惠和占用</w:t>
      </w:r>
    </w:p>
    <w:p>
      <w:r>
        <w:t>假设按月收费 6000 元，一年为 72000 元；预交一年享九五折，需一次支付 68400 元，名义节省 3600 元。省下的钱与一次拿出去的 68400 元同时存在。若三个月后需要搬离，不能自行按“没住九个月”猜返款数，应先看合法有效的协议与适用退费规则，要求对方演算并解释扣费依据。</w:t>
      </w:r>
    </w:p>
    <w:p>
      <w:r>
        <w:t>再做一个更现实的问题：“交完后，我还有多少可动用资金支付医疗、转移住宿和日常生活？若退款延迟，我能维持多久？”把已锁定、存在变现限制或他人尚未同意提供的钱排除。可以选择金额更小、周期更短的方案；如果机构只提供高额预付，也可继续比较其他服务，不把限时优惠当成必须立刻决定的理由。</w:t>
      </w:r>
    </w:p>
    <w:p>
      <w:pPr>
        <w:pStyle w:val="Heading3"/>
      </w:pPr>
      <w:r>
        <w:t>存管要核对账户和责任</w:t>
      </w:r>
    </w:p>
    <w:p>
      <w:r>
        <w:t xml:space="preserve">2025 年存管工作指引进一步规定押金、会员费的专用账户及相关收退流程，并明确存管银行不对养老机构行为提供担保或信用背书。</w:t>
      </w:r>
      <w:hyperlink w:anchor="source_CARE05">
        <w:r>
          <w:t xml:space="preserve">[CARE05]</w:t>
        </w:r>
      </w:hyperlink>
      <w:r>
        <w:t xml:space="preserve"> 因此应核对开户主体、收款信息和相关协议，避免把钱交给工作人员个人账号；但即使有真实存管，也不意味着照护质量、账户余额或退费纠纷都会由银行赔付。</w:t>
      </w:r>
    </w:p>
    <w:p>
      <w:r>
        <w:t>对方说“某银行合作，绝对安全”时，可问：“银行实际承担哪一种职责？请提供与本笔收费有关的存管信息，说明账户、款项用途及退费流程。”自己通过已经核实的机构渠道核对，不只拨营销人员临时提供的电话号码。不向任何人提供支付验证码或让其远程操作个人账户。</w:t>
      </w:r>
    </w:p>
    <w:p>
      <w:pPr>
        <w:pStyle w:val="Heading3"/>
      </w:pPr>
      <w:r>
        <w:t>退费时按金额 条件和流程提出请求</w:t>
      </w:r>
    </w:p>
    <w:p>
      <w:r>
        <w:t xml:space="preserve">准备协议、发票或其他合法凭证、付款记录、服务起止日期、解除通知及费用计算，说明申请退哪一笔、原因与依据。指导意见对未入住和已入住后的退费分别作有规定，也限制不合理退费条款和以投资回报诱导预付。</w:t>
      </w:r>
      <w:hyperlink w:anchor="source_CARE04">
        <w:r>
          <w:t xml:space="preserve">[CARE04]</w:t>
        </w:r>
      </w:hyperlink>
      <w:r>
        <w:t xml:space="preserve"> 争议金额和合同效力仍须依法判断，不把销售的“原则上能退”当成已获得确定返款。</w:t>
      </w:r>
    </w:p>
    <w:p>
      <w:r>
        <w:t>如果对方以换新卡、再交一笔保证金或拉人购买作为退费前提，先停止新增付款，保存完整沟通并向相关监管或法律服务渠道求助。发现停业迹象时，除了追款，还要优先安排正在入住者的安全和连续照护。资金风险处理与服务转移可以并行，不能因为还在谈退费就让人留在已经无法提供必要服务的地方。</w:t>
      </w:r>
    </w:p>
    <w:p>
      <w:bookmarkStart w:id="93" w:name="care09"/>
      <w:pPr>
        <w:pStyle w:val="Heading2"/>
      </w:pPr>
      <w:r>
        <w:t>8.9  财产与遗嘱 先确定自己真正拥有和想安排的是什么</w:t>
      </w:r>
      <w:bookmarkEnd w:id="93"/>
    </w:p>
    <w:p>
      <w:r>
        <w:t>谈身后安排，先从清单开始，不必先找一张“万能遗嘱模板”。写资产类别、权利归属、相关负债、证明文件在哪里，以及希望如何处理。房子有共有权人、账户里有代别人保管的钱、借款尚未还清，这些都会影响可处分的范围。不能只按银行卡余额或房产总价估计“全部遗产”。</w:t>
      </w:r>
    </w:p>
    <w:p>
      <w:pPr>
        <w:pStyle w:val="Heading3"/>
      </w:pPr>
      <w:r>
        <w:t>把事实 意愿和法律文件分成三层</w:t>
      </w:r>
    </w:p>
    <w:p>
      <w:r>
        <w:t>事实层记录房屋、存款、投资、保险、对外债权、借款和担保等，标明归属与凭证位置；意愿层写希望照顾谁、赠与谁、谁愿意协助执行；法律层再由专业人员帮助选择相应安排。保险受益人、共有财产份额和遗产处分不宜一概混在一起，应查看具体文件并咨询适用规则。</w:t>
      </w:r>
    </w:p>
    <w:p>
      <w:r>
        <w:t>举一个虚构例子：你与他人共有一套房屋，不能因为自己居住其中，就把整套房都写成可单独处分。你借给朋友的款项，也需要合同、转账和还款记录说明，而不是只在清单中写“她欠我钱”。债务同样应如实列出，避免留下财产索引却隐去负担，让后续处理者误判实际情况。</w:t>
      </w:r>
    </w:p>
    <w:p>
      <w:pPr>
        <w:pStyle w:val="Heading3"/>
      </w:pPr>
      <w:r>
        <w:t>未婚不代表没有法定继承人</w:t>
      </w:r>
    </w:p>
    <w:p>
      <w:r>
        <w:t xml:space="preserve">民法典规定了法定继承顺序，第一顺序包括配偶、子女、父母，第二顺序包括兄弟姐妹、祖父母、外祖父母；具体还涉及适用条件、代位继承和其他规则。</w:t>
      </w:r>
      <w:hyperlink w:anchor="source_CARE02">
        <w:r>
          <w:t xml:space="preserve">[CARE02]</w:t>
        </w:r>
      </w:hyperlink>
      <w:r>
        <w:t xml:space="preserve"> 因此“我没有配偶，所以一切自动归最好的朋友”不是可靠判断。希望财产给朋友或其他人，需要依法作出相应安排。</w:t>
      </w:r>
    </w:p>
    <w:p>
      <w:r>
        <w:t xml:space="preserve">给法定继承人以外的人安排财产，可能涉及遗赠；民法典规定受遗赠人应在知道受遗赠后六十日内作出接受或放弃的表示，期满未表示视为放弃。</w:t>
      </w:r>
      <w:hyperlink w:anchor="source_CARE02">
        <w:r>
          <w:t xml:space="preserve">[CARE02]</w:t>
        </w:r>
      </w:hyperlink>
      <w:r>
        <w:t xml:space="preserve"> 咨询时说明受益人的关系、联系方式和是否知道安排，问清怎样通知、如何留存表示以及期限如何认定；不要把文件藏得无人知道，又期待对方自然取得财产。</w:t>
      </w:r>
    </w:p>
    <w:p>
      <w:pPr>
        <w:pStyle w:val="Heading3"/>
      </w:pPr>
      <w:r>
        <w:t>遗嘱形式不同 要求也不同</w:t>
      </w:r>
    </w:p>
    <w:p>
      <w:r>
        <w:t xml:space="preserve">自书、代书、打印、录音录像和公证等形式有各自法定要求，见证人资格也有约束。</w:t>
      </w:r>
      <w:hyperlink w:anchor="source_CARE02">
        <w:r>
          <w:t xml:space="preserve">[CARE02]</w:t>
        </w:r>
      </w:hyperlink>
      <w:r>
        <w:t xml:space="preserve"> 不能认为“手机打字后自己签一下”就等同于自书遗嘱，也不要请受益人随便当见证人。这里不提供可直接签署的完整模板，以免忽略能力、财产权属、必要保留份额及形式要求等关键条件。</w:t>
      </w:r>
    </w:p>
    <w:p>
      <w:r>
        <w:t xml:space="preserve">最常混淆的是自书与打印：自书须本人亲笔书写、签名并注明年月日；打印遗嘱须有两个以上见证人在场，遗嘱人和见证人在每一页签名并注明年月日。继承人、受遗赠人以及与他们有利害关系的人等，不能担任见证人。</w:t>
      </w:r>
      <w:hyperlink w:anchor="source_CARE02">
        <w:r>
          <w:t xml:space="preserve">[CARE02]</w:t>
        </w:r>
      </w:hyperlink>
      <w:r>
        <w:t xml:space="preserve"> 这些只是形式核对点，满足形式也不意味着其他效力条件当然满足；实际制作前仍需核对个人情况。</w:t>
      </w:r>
    </w:p>
    <w:p>
      <w:r>
        <w:t>准备咨询时，带身份证明、家庭关系情况、主要财产与负债清单、已有遗嘱或赠与协议，以及你希望实现的安排。请专业人员解释哪种形式适合、如何保管、谁知道文件存在、怎样更新、是否需要执行人，以及执行人愿意承担什么职责。没有大额财产也可以整理，目的在于减少寻找和误解，不是达到某个资产门槛才有资格规划。</w:t>
      </w:r>
    </w:p>
    <w:p>
      <w:pPr>
        <w:pStyle w:val="Heading3"/>
      </w:pPr>
      <w:r>
        <w:t>生活改变后 让文件保持一致</w:t>
      </w:r>
    </w:p>
    <w:p>
      <w:r>
        <w:t>婚姻、子女、重要亲属情况、资产或意愿变化后，复核已有文件。修改遗嘱有相应规则，不在原件边角随手改几字就假定全部生效；多个版本的关系应请专业人员说明。把现行原件、旧版本和讨论草稿分开保管，并给可信任且适合的人留存放索引，不必公开全部分配细节。</w:t>
      </w:r>
    </w:p>
    <w:p>
      <w:r>
        <w:t>别人催你转房、赠与或立遗嘱，尤其提出“先把财产给我才照顾你”时，先停下并寻求独立咨询。照护服务、监护职责与继承利益可以存在复杂联系，不能只凭亲近关系放弃核对。你能够自主决定时，可以重新考虑自己的安排；保护意愿也包括保留足够资金支持自己现在和未来的生活。</w:t>
      </w:r>
    </w:p>
    <w:p>
      <w:bookmarkStart w:id="94" w:name="care10"/>
      <w:pPr>
        <w:pStyle w:val="Heading2"/>
      </w:pPr>
      <w:r>
        <w:t>8.10  留一份能找到资料的索引 做一次实际演练</w:t>
      </w:r>
      <w:bookmarkEnd w:id="94"/>
    </w:p>
    <w:p>
      <w:r>
        <w:t>完整安排不是把所有密码打印成一张纸交出去，而是让适当的人在需要时知道找什么、去哪里找、凭什么权限办理。先整理最关键的资料：身份与联系方式、就医和保险信息、照护偏好、代理或监护文件、财产负债索引、遗嘱存放线索，以及仍需支付的生活账单。</w:t>
      </w:r>
    </w:p>
    <w:p>
      <w:pPr>
        <w:pStyle w:val="Heading3"/>
      </w:pPr>
      <w:r>
        <w:t>索引写位置和用途 秘密另行保护</w:t>
      </w:r>
    </w:p>
    <w:p>
      <w:r>
        <w:t>例如可写：“常用医疗资料：家中____文件夹；近期用药单：____，更新于____；正式委托文件：____；房屋与贷款资料：____；本人同意的联系人：____；仍待核对：____。”共享给接送朋友的版本可以只有医院、时间和联络方式；负责特定事务且有相应权限的人才获得完成任务所需的信息，不把完整资产清单转发给所有热心帮忙的人。</w:t>
      </w:r>
    </w:p>
    <w:p>
      <w:r>
        <w:t xml:space="preserve">数字资料也分开看：照片和作品可以安排备份；账户内财产、收益、订阅和平台身份可能适用不同规则；账号本身与其中可继承的权益也不必然相同。民法典承认对数据、网络虚拟财产按相关规定保护，但具体平台操作和权利处理仍须逐项核实。</w:t>
      </w:r>
      <w:hyperlink w:anchor="source_CARE02">
        <w:r>
          <w:t xml:space="preserve">[CARE02]</w:t>
        </w:r>
      </w:hyperlink>
      <w:r>
        <w:t xml:space="preserve"> 不把一份账号密码表描述成必然有效的“数字遗产继承方案”。</w:t>
      </w:r>
    </w:p>
    <w:p>
      <w:pPr>
        <w:pStyle w:val="Heading3"/>
      </w:pPr>
      <w:r>
        <w:t>先查平台提供什么正式路径</w:t>
      </w:r>
    </w:p>
    <w:p>
      <w:r>
        <w:t>在确有需要的平台查看官方帮助中是否有联系人、资料导出、身后处理或账户关闭流程，记录申请主体与材料。规则会变化，真正使用前再核实。不要要求朋友在你失去能力或去世后直接冒用你的身份、绕过验证或使用验证码登录金融账户。权限、证明与平台流程不能用“我以前把密码告诉过她”代替。</w:t>
      </w:r>
    </w:p>
    <w:p>
      <w:r>
        <w:t>以下是一份可复制的索引骨架：本人姓名与必要身份核验资料位置：____；紧急联系人及替补、已同意范围：____；常用医院与医疗资料位置：____；短期照护方案及服务电话：____；代理、监护或其他正式文件位置：____；财产与债务清单位置：____；遗嘱等原件线索：____；孩子、其他被照护者或宠物的临时安排：____；最后更新日期：____。</w:t>
      </w:r>
    </w:p>
    <w:p>
      <w:pPr>
        <w:pStyle w:val="Heading3"/>
      </w:pPr>
      <w:r>
        <w:t>用一次假设情境检查它能不能用</w:t>
      </w:r>
    </w:p>
    <w:p>
      <w:r>
        <w:t>与已同意的联系人约一个短时间，假设你临时住院、能沟通但无法回家。请对方只按索引回答：先联系谁，如何知道医院与住址，哪项日常事情需要接手，哪里能找到合法代办所需材料。无需真的登录账户或动用钱。找不到的内容当场补齐，权限不清的列为待咨询，而不是让朋友凭猜测处理。</w:t>
      </w:r>
    </w:p>
    <w:p>
      <w:r>
        <w:t>再换一个情境：主要联系人这周出差，服务机构临时取消预约。看看替补是否真实存在、是否知道自己被列入、联系方式是否可用。若没有替补，就明确写“未落实”，优先补上最影响安全和基本生活的一项。安排不完整并不意味着你失败；把缺口写明，才有可能下一次解决。</w:t>
      </w:r>
    </w:p>
    <w:p>
      <w:pPr>
        <w:pStyle w:val="Heading3"/>
      </w:pPr>
      <w:r>
        <w:t>只有自己一个人 也可以先完成最有用的部分</w:t>
      </w:r>
    </w:p>
    <w:p>
      <w:r>
        <w:t>先整理资料位置、核实常用机构办理要求、保存社区和正规服务资源，不为凑满表格写入关系不可靠的人。没有人能承担某项长期职责时，向当地民政、社区、法律服务或相应专业机构咨询可行路径、条件和费用；不要承诺某个部门会在任何情形下自动接管全部生活。</w:t>
      </w:r>
    </w:p>
    <w:p>
      <w:r>
        <w:t>每次真正使用后更新失效号码、已结束授权和旧服务合同，撤销不再必要的共享权限。文件保管方式要考虑遗失、设备损坏和他人未经同意访问，备份后实际试着打开一次。最后留下一个很小的下次行动，例如“向医院问清朋友代领材料要求”或“与候选人讨论愿意承担的范围”，让未来安排能逐步落地。</w:t>
      </w:r>
    </w:p>
    <w:p>
      <w:bookmarkStart w:id="95" w:name="c9"/>
      <w:pPr>
        <w:pStyle w:val="Heading1"/>
        <w:pageBreakBefore/>
      </w:pPr>
      <w:r>
        <w:t>09  日子过得有意思</w:t>
      </w:r>
      <w:bookmarkEnd w:id="95"/>
    </w:p>
    <w:p>
      <w:r>
        <w:t>一个人的生活既有需要处理的责任，也应当有自己愿意选择的内容。这一章把时间、精力、兴趣、社交、旅行和生活变化拆成可以尝试的小安排。你不需要把每个周末都过得热闹，也不必通过爱好证明自己一直在进步。</w:t>
      </w:r>
    </w:p>
    <w:p>
      <w:r>
        <w:t>下文时间表、预算和四周计划都是编者举例，先根据自己的工作、照护、身体状态和经济条件修改。休闲可以从很小的范围开始；遇到持续影响生活的身体或情绪困扰，结合健康章节寻找支持。</w:t>
      </w:r>
    </w:p>
    <w:p>
      <w:bookmarkStart w:id="96" w:name="life01"/>
      <w:pPr>
        <w:pStyle w:val="Heading2"/>
      </w:pPr>
      <w:r>
        <w:t>9.1  先找出一周里真正属于自己的时间</w:t>
      </w:r>
      <w:bookmarkEnd w:id="96"/>
    </w:p>
    <w:p>
      <w:r>
        <w:t>“下班以后可以做很多事”容易让人忽略通勤、做饭、清洁和恢复精力的时间。安排兴趣前，先按实际过过的一周记账。这里记的是时间，不是给自己打分：如果一天主要用来维持生活，那也是已经做了很多事。</w:t>
      </w:r>
    </w:p>
    <w:p>
      <w:pPr>
        <w:pStyle w:val="Heading3"/>
      </w:pPr>
      <w:r>
        <w:t>连续记录三个普通日子</w:t>
      </w:r>
    </w:p>
    <w:p>
      <w:r>
        <w:t>选两个工作日和一个休息日，用大致半小时为单位写下起床、工作、通勤、吃饭、家务、照护、刷手机与休息。中途被打断的事情也记上。例如“看书半小时”实际是读了十分钟、回复消息十五分钟、找东西五分钟，就如实记。不要为了记录把生活变得更费力，想起来补一句即可。</w:t>
      </w:r>
    </w:p>
    <w:p>
      <w:r>
        <w:t>然后给每段时间写上“必须在这个时段”“可以调整时间”“可以降低频率”或“可以请别人一起承担”。不能移动的工作时间先接受为现实约束；家里所有人的衣服都由自己洗，则可以讨论分工。先改能改的一项，不要求一周内把所有限制都解决。</w:t>
      </w:r>
    </w:p>
    <w:p>
      <w:pPr>
        <w:pStyle w:val="Heading3"/>
      </w:pPr>
      <w:r>
        <w:t>用一个普通晚上的例子算一遍</w:t>
      </w:r>
    </w:p>
    <w:p>
      <w:r>
        <w:t>假设你19点到家，计划23点30分睡觉，中间共有4.5小时。做饭吃饭收拾1.25小时，洗澡和日常家务0.75小时，处理个人事务0.5小时，安静休息0.5小时，剩下1.5小时。这只是虚构安排，不能拿它要求夜班、带孩子或长途通勤的人也腾出同样的时间。</w:t>
      </w:r>
    </w:p>
    <w:p>
      <w:r>
        <w:t>这1.5小时也不必全部装满。可以留45分钟给想做的事情，剩下时间给晚点回家、饭菜没做好、临时电话和睡前过渡。若每次兴趣活动都从睡眠里挤出时间，就重新缩短活动或换日期，而不是继续提高对自己的要求。</w:t>
      </w:r>
    </w:p>
    <w:p>
      <w:pPr>
        <w:pStyle w:val="Heading3"/>
      </w:pPr>
      <w:r>
        <w:t>给时间写下用途和结束点</w:t>
      </w:r>
    </w:p>
    <w:p>
      <w:r>
        <w:t>“周三晚上学点东西”不容易执行，可以改成“周三吃完饭后，把报名页上的第一节课程看完，最多30分钟；结束后只记一个问题”。“周末整理家”可改成“周六下午整理门口一层抽屉，用20分钟”。明确结束点，能避免开始一件小事却把整晚都消耗掉。</w:t>
      </w:r>
    </w:p>
    <w:p>
      <w:r>
        <w:t>需要保护时间时，先告知会受影响的人：“周三20点到20点40分我有自己的安排，普通消息结束后回；紧急事情可以直接打电话。”若工作要求随时响应，先核对实际职责与排班，在能够商量的范围里确定可用时段，不用一条个人规则替代劳动关系中的现实问题。</w:t>
      </w:r>
    </w:p>
    <w:p>
      <w:pPr>
        <w:pStyle w:val="Heading3"/>
      </w:pPr>
      <w:r>
        <w:t>一周后只改一个卡点</w:t>
      </w:r>
    </w:p>
    <w:p>
      <w:r>
        <w:t>回看记录，找出最常被挤掉的一件事：是时间选错、准备太麻烦，还是根本不喜欢？如果总在洗完澡后太困，可以改到周末上午；如果工具要翻箱倒柜，提前放到顺手处；如果想到它就厌烦，可以换项目。没有完成的记录用于修改计划，不是证明自己缺乏毅力。</w:t>
      </w:r>
    </w:p>
    <w:p>
      <w:bookmarkStart w:id="97" w:name="life02"/>
      <w:pPr>
        <w:pStyle w:val="Heading2"/>
      </w:pPr>
      <w:r>
        <w:t>9.2  精力很少的时候也能保留一点生活</w:t>
      </w:r>
      <w:bookmarkEnd w:id="97"/>
    </w:p>
    <w:p>
      <w:r>
        <w:t>有时并不是没有两个小时，而是下班后已经没有力气再作选择。此时可以把同一件喜欢的事分成不同份量。份量变化之后，它仍然是同一件事，不需要把缩短的版本称为失败。</w:t>
      </w:r>
    </w:p>
    <w:p>
      <w:pPr>
        <w:pStyle w:val="Heading3"/>
      </w:pPr>
      <w:r>
        <w:t>给自己准备三个可选版本</w:t>
      </w:r>
    </w:p>
    <w:p>
      <w:r>
        <w:t>以画画为例：精神较好时画一张完整小稿；普通状态时画桌上的杯子十分钟；特别累时只翻两页喜欢的画册，记下一个颜色。以散步为例：有余力时走一段熟悉路线，时间不够就走到楼下再回来；身体不适或天气不合适时，直接取消外出。活动安排不应压过休息和就医需要。</w:t>
      </w:r>
    </w:p>
    <w:p>
      <w:r>
        <w:t>把选项写在容易看到的地方，每次只选一个。若连选择也累，预先约定最省事的版本：洗漱之后听一首喜欢的歌，或给明天准备一份早餐。小版本的价值是降低开始的负担，不是承诺每天做五分钟就一定获得某种健康效果。</w:t>
      </w:r>
    </w:p>
    <w:p>
      <w:pPr>
        <w:pStyle w:val="Heading3"/>
      </w:pPr>
      <w:r>
        <w:t>先处理那些反复消耗精力的小环节</w:t>
      </w:r>
    </w:p>
    <w:p>
      <w:r>
        <w:t>想读书却总找不到眼镜，就先固定眼镜位置；每次出门运动都要找衣服，就前一天收好；下班后反复比较吃什么，就保留三家自己了解的店和两道熟悉的菜。这里减少的是反复决定的次数，不必把所有日常都标准化。</w:t>
      </w:r>
    </w:p>
    <w:p>
      <w:r>
        <w:t>试着把“今天必须洗完所有衣服、做两道菜、读书、运动”拆开。哪些是今天不做就会影响基本生活的，哪些可以延后？先做前一类，给后一类重新找日期。需要照护他人时，还要看看有没有可交接的任务，而不是把自己的休息放到所有人之后。</w:t>
      </w:r>
    </w:p>
    <w:p>
      <w:pPr>
        <w:pStyle w:val="Heading3"/>
      </w:pPr>
      <w:r>
        <w:t>分清主动休息和被迫一直刷下去</w:t>
      </w:r>
    </w:p>
    <w:p>
      <w:r>
        <w:t>休息后是否舒服，需要自己观察。有的人看半小时短视频就放松了，有的人会越看越烦，却因为不知道接着做什么继续刷。可以在开始前决定看完哪一集或几点结束，结束时把手机放到另一处，接一个不费脑的动作，例如倒水、洗脸、整理明天的包。</w:t>
      </w:r>
    </w:p>
    <w:p>
      <w:r>
        <w:t>如果没有按时结束，第二天不用通过剥夺娱乐惩罚自己。看看是不是提醒没听见、内容没有自然停点，或者白天根本没有任何休息。改一个条件再试：换成有结尾的节目、关掉自动连播、把休息提前。工具只是帮助，不能替代对工作负担或情绪困扰的处理。</w:t>
      </w:r>
    </w:p>
    <w:p>
      <w:pPr>
        <w:pStyle w:val="Heading3"/>
      </w:pPr>
      <w:r>
        <w:t>低精力持续时把问题描述清楚</w:t>
      </w:r>
    </w:p>
    <w:p>
      <w:r>
        <w:t>如果原本能做的事长期明显做不了，休息后也没有改善，或伴随其他身体与情绪变化，可以记录开始时间、睡眠、食欲和对日常功能的影响，按“身体由自己照顾”及“生病时有安排”准备咨询。不要只用“我变懒了”解释所有变化，也不要仅凭本章自行给自己作诊断。</w:t>
      </w:r>
    </w:p>
    <w:p>
      <w:r>
        <w:t>给朋友的求助可以很具体：“最近下班后连晚饭都很难安排，这周能不能陪我去一次超市？我不需要你替我做决定，主要想有人一起把这件事开始。”对方没空时，换成配送、缩短清单或约另一天，不把一次拒绝理解为自己不值得被帮助。</w:t>
      </w:r>
    </w:p>
    <w:p>
      <w:bookmarkStart w:id="98" w:name="life03"/>
      <w:pPr>
        <w:pStyle w:val="Heading2"/>
      </w:pPr>
      <w:r>
        <w:t>9.3  用小成本试出值得继续的兴趣</w:t>
      </w:r>
      <w:bookmarkEnd w:id="98"/>
    </w:p>
    <w:p>
      <w:r>
        <w:t>选兴趣时可以先问：我想获得什么体验？想动一动、安静一会儿、和人见面、做出一个东西，还是接触没见过的世界？目的不同，适合的尝试也不同。为了认识人报完全独学的网课，或为了放松选择高强度考级班，可能从一开始就和期待不匹配。</w:t>
      </w:r>
    </w:p>
    <w:p>
      <w:pPr>
        <w:pStyle w:val="Heading3"/>
      </w:pPr>
      <w:r>
        <w:t>先设计一次体验</w:t>
      </w:r>
    </w:p>
    <w:p>
      <w:r>
        <w:t>从一个候选活动开始，查清地点、时间、难度、需要自备的东西、是否有额外材料费，以及不适合继续时怎样退出。初次体验尽量选择单次、短周期或借用器材的形式。免费活动也要问是否会转入销售环节；有费用的活动则把自己最多愿意损失的金额想清楚。</w:t>
      </w:r>
    </w:p>
    <w:p>
      <w:r>
        <w:t>假设一次陶艺体验120元、往返交通20元、围裙可借用，总费用140元。如果宣传页另写烧制和寄送需80元，这次实际可能是220元。金额只是演示。先确认作品是否一定烧制、失败怎么算、何时领取，再决定220元的整体体验是否值得，不要到结束时才发现“做完还要加钱”。</w:t>
      </w:r>
    </w:p>
    <w:p>
      <w:pPr>
        <w:pStyle w:val="Heading3"/>
      </w:pPr>
      <w:r>
        <w:t>长期套餐用实际出席次数比较</w:t>
      </w:r>
    </w:p>
    <w:p>
      <w:r>
        <w:t>假设单次课90元，十次卡700元，有效期两个月。如果你大概率只去六次，买卡相当于每次实际出席约116.7元，而六次单买共540元。若能去满十次，卡的名义单价才是70元。还要考虑预约不到、老师更换、搬家和加班，不能只比较广告上的单价。</w:t>
      </w:r>
    </w:p>
    <w:p>
      <w:r>
        <w:t>付款前可问：“我通常只能周六上午来，这个时段最近四周能约到吗？取消要提前多久？请把有效期、请假延期、转让和退款规则发给我。”口头说“放心，都能商量”时，要求落实成可保存的条款；做不到就按现有书面条件判断，而不是按想象中的宽松待遇付款。</w:t>
      </w:r>
    </w:p>
    <w:p>
      <w:pPr>
        <w:pStyle w:val="Heading3"/>
      </w:pPr>
      <w:r>
        <w:t>体验后写三句实际感受</w:t>
      </w:r>
    </w:p>
    <w:p>
      <w:r>
        <w:t>写下“哪一段我愿意再来一次”“哪一段让我明显不舒服”“为了继续需要付出什么”。例如喜欢做陶土，但讨厌两小时通勤，可以寻找近一点的体验；喜欢学舞却不喜欢被公开拍视频，可问是否能不参加拍摄。把活动本身、教师、场地和社交氛围分开评价，别一次不愉快就否定全部同类活动。</w:t>
      </w:r>
    </w:p>
    <w:p>
      <w:pPr>
        <w:pStyle w:val="Heading3"/>
      </w:pPr>
      <w:r>
        <w:t>退款争议先保留完整约定</w:t>
      </w:r>
    </w:p>
    <w:p>
      <w:r>
        <w:t>保存购买页面、合同、付款和预约记录，列清已消费次数、剩余金额、申请原因与希望的处理方式。可说：“我在____日购买____，已使用____次。因____申请按第____条处理，请说明可退金额、扣减依据与预计日期。”不要只在群里重复表示不满而没有提出具体请求。</w:t>
      </w:r>
    </w:p>
    <w:p>
      <w:r>
        <w:t xml:space="preserve">预付式消费有专门司法规则，七日退款也有适用条件和例外，不能理解成所有兴趣班和所有体验后续购都无条件退款。协商不成时，带上述材料向经营地相关部门、消费者组织或法律服务渠道咨询。法律依据帮助判断权益，不能保证某个商家一定按你提出的金额立即退费。</w:t>
      </w:r>
      <w:hyperlink w:anchor="source_LIFE01">
        <w:r>
          <w:t xml:space="preserve">[LIFE01]</w:t>
        </w:r>
      </w:hyperlink>
    </w:p>
    <w:p>
      <w:bookmarkStart w:id="99" w:name="life04"/>
      <w:pPr>
        <w:pStyle w:val="Heading2"/>
      </w:pPr>
      <w:r>
        <w:t>9.4  让日常休闲不依赖昂贵消费</w:t>
      </w:r>
      <w:bookmarkEnd w:id="99"/>
    </w:p>
    <w:p>
      <w:r>
        <w:t>有意思的生活不一定需要不断购买课程、装备和旅行。先在已有条件里找得到的东西：一条愿意多走两次的街、能坐下来读书的地方、自己喜欢的音乐、会重复做的一道菜。重要的是它适合你的日常，并且不把生活费压得更紧。</w:t>
      </w:r>
    </w:p>
    <w:p>
      <w:pPr>
        <w:pStyle w:val="Heading3"/>
      </w:pPr>
      <w:r>
        <w:t>给所在城市画一张个人地图</w:t>
      </w:r>
    </w:p>
    <w:p>
      <w:r>
        <w:t>在地图或备忘录里保存几个地点：一个适合短暂停留的地方，一个有公共活动信息的渠道，一个可以学习或阅读的空间，一个能满足日常运动或散步需要的地点。每条记录加上从家出发的时间、实际开放时段、预约要求、厕所与交通情况。先核实再去，尤其留意周末、闭馆日和活动临时调整。</w:t>
      </w:r>
    </w:p>
    <w:p>
      <w:r>
        <w:t>不要一次把收藏夹填满。先选离家近、即使待20分钟也不觉得白跑的地方，去一次，回来写下“下次愿不愿再去”。如果地方本身不错但过于嘈杂，换时间；如果往返很累，就把它留作偶尔活动，不强行安排成每周固定任务。</w:t>
      </w:r>
    </w:p>
    <w:p>
      <w:pPr>
        <w:pStyle w:val="Heading3"/>
      </w:pPr>
      <w:r>
        <w:t>做一个能承受的娱乐预算</w:t>
      </w:r>
    </w:p>
    <w:p>
      <w:r>
        <w:t>假设每月可用于兴趣休闲的金额为300元，可以先预留100元给一次计划活动、80元给与人见面时的交通或餐饮、余下120元留作临时选择。这个拆法只是示例，先满足必要支出，预算紧时也可以更低或暂时为零。没有把钱花完，不代表这个月过得不够丰富。</w:t>
      </w:r>
    </w:p>
    <w:p>
      <w:r>
        <w:t>如果一项活动很喜欢但暂时承担不起，看看能否降低频率、租借器材、去开放体验，或单独为它攒一笔钱。不要用分期把一个尚未确定是否喜欢的兴趣变成长期压力。也不必因为免费就接受明显不舒服、带有强制推销或要求过量个人资料的活动。</w:t>
      </w:r>
    </w:p>
    <w:p>
      <w:pPr>
        <w:pStyle w:val="Heading3"/>
      </w:pPr>
      <w:r>
        <w:t>在家也能安排有开头和结尾的小体验</w:t>
      </w:r>
    </w:p>
    <w:p>
      <w:r>
        <w:t>例如周日选一张专辑，从头听完；选一本短篇集只读一篇，记下一个喜欢的句子；用现有食材做一次新的调味组合；把散步照片打印一张。活动不需要发布到社交平台才算发生，可以只留下你愿意保留的痕迹。</w:t>
      </w:r>
    </w:p>
    <w:p>
      <w:r>
        <w:t>想邀请别人时，把范围说小：“周六我准备在家做一道新菜，你愿意来一起吃吗？不需要带礼物，七点左右结束。”不想招待人的时候，可以约各自带饭去合适的公共空间，先核对是否允许饮食。组织活动不等于包办所有花费、清洁和情绪照顾。</w:t>
      </w:r>
    </w:p>
    <w:p>
      <w:pPr>
        <w:pStyle w:val="Heading3"/>
      </w:pPr>
      <w:r>
        <w:t>避免把休闲变成新的考核</w:t>
      </w:r>
    </w:p>
    <w:p>
      <w:r>
        <w:t>如果每次读书都在担心读得太少，每次散步都必须达到步数，每次做手工都要卖出去，可以重新问：我本来希望从中得到什么？想发展成工作当然可以，但先把“喜欢做”和“需要靠它挣钱”分成两件事，分别考虑投入和回报。保留一件不需要证明价值的爱好，也是合理的生活安排。</w:t>
      </w:r>
    </w:p>
    <w:p>
      <w:bookmarkStart w:id="100" w:name="life05"/>
      <w:pPr>
        <w:pStyle w:val="Heading2"/>
      </w:pPr>
      <w:r>
        <w:t>9.5  参加活动时给自己一个舒服的进退方式</w:t>
      </w:r>
      <w:bookmarkEnd w:id="100"/>
    </w:p>
    <w:p>
      <w:r>
        <w:t>一个人报名读书会、徒步或社区活动，最难的有时是进门的前十分钟。把目标从“今晚必须交到朋友”改成“了解这个活动是否适合我”，压力会具体一些。别人是否喜欢你不能完全控制，但到场、问一句话和决定是否再来，都可以自己安排。</w:t>
      </w:r>
    </w:p>
    <w:p>
      <w:pPr>
        <w:pStyle w:val="Heading3"/>
      </w:pPr>
      <w:r>
        <w:t>报名前先核对活动是什么</w:t>
      </w:r>
    </w:p>
    <w:p>
      <w:r>
        <w:t>看清主办方、场地、开始结束时间、收费、人数、活动内容，以及是否要求拍照公开。户外活动另查路线、难度、组织者安排和天气，不能因为群名里有“轻松”两个字就判断适合自己。涉及个人信息时，只提供参加活动必要的部分；不清楚用途的身份证照片和住址，不急着交。</w:t>
      </w:r>
    </w:p>
    <w:p>
      <w:r>
        <w:t>可以给主办方发一句：“我是第一次来，活动中是否需要自我介绍或提前准备？不参加合照可以吗？”对方的回答本身也能帮助判断氛围。若对方嘲笑合理询问，或者以报名为由推销不相关的投资、借贷、疗效产品，可以退出，不必为了显得合群解释很久。</w:t>
      </w:r>
    </w:p>
    <w:p>
      <w:pPr>
        <w:pStyle w:val="Heading3"/>
      </w:pPr>
      <w:r>
        <w:t>准备一个简短的开场</w:t>
      </w:r>
    </w:p>
    <w:p>
      <w:r>
        <w:t>例如“我最近开始看这位作者，今天想听听大家怎么理解这篇”“我第一次参加这种活动，你以前来过吗”。介绍自己时可以只说兴趣和与活动相关的背景，不必交代是否单身、收入和住在哪里。遇到过度打听，可回到主题：“这部分我不太想聊，我们刚才说到的那本书叫什么？”</w:t>
      </w:r>
    </w:p>
    <w:p>
      <w:r>
        <w:t>也可以先做边缘参与者：坐在能听清的位置，帮忙摆一把椅子，结束时问一个具体问题。没有在大组里发言，不代表参与无效。有些关系需要在同一场所见过几次才会自然产生，第一晚不必急着交换所有联系方式。</w:t>
      </w:r>
    </w:p>
    <w:p>
      <w:pPr>
        <w:pStyle w:val="Heading3"/>
      </w:pPr>
      <w:r>
        <w:t>给离开准备一句话</w:t>
      </w:r>
    </w:p>
    <w:p>
      <w:r>
        <w:t>“我今天先参加到这里，之后还有自己的安排，谢谢组织。”不舒服时不必等到所有人都同意你走。交通提前查好，手机有电；若出现现实人身威胁，优先离开并求助，不把礼貌当作继续留下的理由。一般尴尬与危险是不同情况，不需要把所有陌生人都视为风险。</w:t>
      </w:r>
    </w:p>
    <w:p>
      <w:r>
        <w:t>如果想继续联系某个人，可以提出很小的下一步：“刚才聊的展览我也想看，之后如果时间合适可以一起约。”对方没有回应，先停止追问。想建立联系并不意味着可以占用别人每个周末，也不用通过请客、送礼或过度倾诉来换取亲近。</w:t>
      </w:r>
    </w:p>
    <w:p>
      <w:pPr>
        <w:pStyle w:val="Heading3"/>
      </w:pPr>
      <w:r>
        <w:t>用感受和条件判断是否再来</w:t>
      </w:r>
    </w:p>
    <w:p>
      <w:r>
        <w:t>回家后写下活动内容是否有趣、边界是否被尊重、交通费用能否接受，以及自己是短暂紧张还是持续不舒服。前者可能随着熟悉缓解，后者值得换场合。也给安静的社交方式留位置：和一个朋友散步、线上交流作品、定期去同一间小店，都可以成为联系的来源，不必人人都擅长热闹聚会。</w:t>
      </w:r>
    </w:p>
    <w:p>
      <w:bookmarkStart w:id="101" w:name="life06"/>
      <w:pPr>
        <w:pStyle w:val="Heading2"/>
      </w:pPr>
      <w:r>
        <w:t>9.6  第一次独自旅行先把容易出问题的环节接好</w:t>
      </w:r>
      <w:bookmarkEnd w:id="101"/>
    </w:p>
    <w:p>
      <w:r>
        <w:t>第一次独自旅行可以从交通清楚、住宿选择较多、能随时缩短行程的目的地开始。它不必证明你胆子大，也不必一次跨越很多地方。先安排自己最在意的一件事，再看需要几天、多少交通和体力，通常比先收藏几十个景点更容易落地。</w:t>
      </w:r>
    </w:p>
    <w:p>
      <w:pPr>
        <w:pStyle w:val="Heading3"/>
      </w:pPr>
      <w:r>
        <w:t>先做一张有备用方案的路线单</w:t>
      </w:r>
    </w:p>
    <w:p>
      <w:r>
        <w:t>把往返交通、到达时间、车站或机场到住宿的方式、住宿确认与返程日期写在一起。重点看两段：到达后的最后一程，以及退房后到返程之间的空档。预订页显示“交通方便”时，仍需实际查询末班车、换乘与步行距离。营业时间、票务及交通规则在出发前重新核对。</w:t>
      </w:r>
    </w:p>
    <w:p>
      <w:r>
        <w:t>第一次可尽量安排在较容易找到接待人员和交通的时段抵达。若已经订到深夜到达，提前确认入住方式和可用交通，把接待方电话、地址和订单另存到能离线查看的地方。不要到现场才发现手机没网、前台已关闭，又不知道怎么联系。</w:t>
      </w:r>
    </w:p>
    <w:p>
      <w:pPr>
        <w:pStyle w:val="Heading3"/>
      </w:pPr>
      <w:r>
        <w:t>预算把变动费用也写出来</w:t>
      </w:r>
    </w:p>
    <w:p>
      <w:r>
        <w:t>下面是虚构的两天一夜国内旅行：往返交通360元，住宿一晚260元，餐饮160元，市内交通80元，活动门票100元，计划支出合计960元。另留200元应对临时交通或必要调整，则准备1160元。200元不是通用安全标准，应按路线、身体情况和返程替代方案重新估算。</w:t>
      </w:r>
    </w:p>
    <w:p>
      <w:r>
        <w:t>如果预算只能覆盖正常安排，一次改签或临时换住宿就会影响吃饭和返程，可以缩短路线、减少收费项目，或推迟出发。应急钱没有花掉就留着，不必为了“值回票价”再加一个项目。保险要看保障范围、免责和实际活动是否包含，不能把“买过旅游险”理解为任何损失都能赔。</w:t>
      </w:r>
    </w:p>
    <w:p>
      <w:pPr>
        <w:pStyle w:val="Heading3"/>
      </w:pPr>
      <w:r>
        <w:t>到达住宿后先解决实际需要</w:t>
      </w:r>
    </w:p>
    <w:p>
      <w:r>
        <w:t>核对房型和订单，查看门锁、出口、必要设施与联系前台的方法。发现房间与承诺不符时，拍下与问题有关的证据，先向接待方和预订平台提出明确要求：换房、维修或解释处理办法。遇到安全异常，先离开风险区域，再联系处理；不为了保留订单照片而继续停留。</w:t>
      </w:r>
    </w:p>
    <w:p>
      <w:r>
        <w:t>与可信任的人约定一次到达确认和大致返程信息即可，具体分享多少由自己决定。不要把实时房号、完整证件或即将长期无人居住的家庭住址公开发布。安排联系人是多一条求助途径，不意味着对方必须随时监控你的行踪。</w:t>
      </w:r>
    </w:p>
    <w:p>
      <w:pPr>
        <w:pStyle w:val="Heading3"/>
      </w:pPr>
      <w:r>
        <w:t>计划变化时先稳住下一步</w:t>
      </w:r>
    </w:p>
    <w:p>
      <w:r>
        <w:t xml:space="preserve">假如末班交通取消，先确认当晚住宿和安全停留地点，再比较正规替代交通、改签或延住成本。保留运营方通知、订单和沟通，退改责任按具体规则核实，不凭网上一句“不可抗力一定全退”作判断。天气或体力不合适时，取消一个项目比连续追赶更实际。</w:t>
      </w:r>
      <w:hyperlink w:anchor="source_LIFE02">
        <w:r>
          <w:t xml:space="preserve">[LIFE02]</w:t>
        </w:r>
      </w:hyperlink>
    </w:p>
    <w:p>
      <w:r>
        <w:t>途中选择开放且具备接待条件的区域，遵守当地管理与天气预警，不跟随陌生人去所谓未开发秘境。境外行程还需单独核实证件、签证、保险、药品携带和当地求助渠道；这一节的国内示例不能直接替代跨境准备。</w:t>
      </w:r>
    </w:p>
    <w:p>
      <w:bookmarkStart w:id="102" w:name="life07"/>
      <w:pPr>
        <w:pStyle w:val="Heading2"/>
      </w:pPr>
      <w:r>
        <w:t>9.7  节日和纪念日可以提前做自己的安排</w:t>
      </w:r>
      <w:bookmarkEnd w:id="102"/>
    </w:p>
    <w:p>
      <w:r>
        <w:t>节日容易把平时不太在意的比较放大：别人有家庭聚餐、伴侣旅行或热闹照片，自己却还没想好怎么过。先分清你想要的是有人陪、一个安静假期、一点仪式感，还是暂时离开平日环境。答案可以每年不同，也不需要向所有人解释。</w:t>
      </w:r>
    </w:p>
    <w:p>
      <w:pPr>
        <w:pStyle w:val="Heading3"/>
      </w:pPr>
      <w:r>
        <w:t>提前一周决定当天的基本安排</w:t>
      </w:r>
    </w:p>
    <w:p>
      <w:r>
        <w:t>先确定吃饭、睡觉、交通与工作是否照常，再安排一项真正想做的事。如果准备在家，查好菜店和配送营业情况，提前留一份愿意吃的食物；如果要出门，核对节假日预约和返程。先把这些具体事情安排好，能减少当天临时面对关门、涨价或没车的烦躁。</w:t>
      </w:r>
    </w:p>
    <w:p>
      <w:r>
        <w:t>想约人时可以早点提出：“假期第二天下午我想散步和吃顿饭，你有空吗？如果已有安排也没关系。”别人和家人过节，并不能说明你在对方心里不重要。提前邀约能给双方选择，也给自己留出另一个方案，而不必等到当天再把一次没约上变成全部结论。</w:t>
      </w:r>
    </w:p>
    <w:p>
      <w:pPr>
        <w:pStyle w:val="Heading3"/>
      </w:pPr>
      <w:r>
        <w:t>为家庭来往设定可以做到的范围</w:t>
      </w:r>
    </w:p>
    <w:p>
      <w:r>
        <w:t>假如长途回家会超出预算或让你很疲惫，可以讨论缩短停留、错峰探望、视频联系或分次见面。话术可以是：“今年我能承担的时间是两天，预算____元，所以准备____。不是临时敷衍，我会提前把车票和探望安排确认。”若家人继续用婚恋话题施压，使用“关系与支持”中的边界办法，不在整顿饭里反复自证。</w:t>
      </w:r>
    </w:p>
    <w:p>
      <w:r>
        <w:t>如果你有孩子、需要照护父母或处于离异后的节日安排中，就把照护、接送与个人时间分别写清。不能自己决定的事项要提前协商和核对约定，别把“我想过一个自由的节日”变成让其他需要照顾的人失去安排。</w:t>
      </w:r>
    </w:p>
    <w:p>
      <w:pPr>
        <w:pStyle w:val="Heading3"/>
      </w:pPr>
      <w:r>
        <w:t>做一个不需要观众的小仪式</w:t>
      </w:r>
    </w:p>
    <w:p>
      <w:r>
        <w:t>生日可以给自己做一份喜欢的早餐，去一次熟悉的地方，写下这一年解决过的一件困难；纪念某个人时，可以整理照片或做一道与对方有关的菜。它们不需要昂贵礼物，也不需要照片拍得好看。你愿意赋予什么意义，比是否符合社交平台上的庆祝方式更重要。</w:t>
      </w:r>
    </w:p>
    <w:p>
      <w:r>
        <w:t>假设给生日留150元预算，可以是80元一餐、30元花或一本小书、40元交通，也可以全部省下。只是选择示例，没有“对自己好就必须花钱”的要求。真正想买较贵的东西时，仍按“收入撑得住生活”评估，不因为节日就跳过预算。</w:t>
      </w:r>
    </w:p>
    <w:p>
      <w:pPr>
        <w:pStyle w:val="Heading3"/>
      </w:pPr>
      <w:r>
        <w:t>情绪不好时允许更换计划</w:t>
      </w:r>
    </w:p>
    <w:p>
      <w:r>
        <w:t>如果当天不想出门，就把已经预约的事项及时取消或改期，看看费用条件，再换成更容易承受的安排。可以向朋友说明：“今天有点难受，能不能陪我聊十分钟？我现在主要想被听见，不急着分析。”对方做不到时，换一个联系时间或支持渠道。持续影响生活的困扰应按健康章节寻求合适帮助，不用强迫自己在节日当天显得开心。</w:t>
      </w:r>
    </w:p>
    <w:p>
      <w:bookmarkStart w:id="103" w:name="life08"/>
      <w:pPr>
        <w:pStyle w:val="Heading2"/>
      </w:pPr>
      <w:r>
        <w:t>9.8  给想学的事安排一个能完成的小项目</w:t>
      </w:r>
      <w:bookmarkEnd w:id="103"/>
    </w:p>
    <w:p>
      <w:r>
        <w:t>想学摄影、语言、写作或修补衣服时，先选一个看得见的成果。比如“拍出一组十张生活照片”“完成一次三分钟的自我介绍”“把一件开线衣服修好”。这些目标能帮助你判断学到哪里了，比“全面提升自己”更容易开始。</w:t>
      </w:r>
    </w:p>
    <w:p>
      <w:pPr>
        <w:pStyle w:val="Heading3"/>
      </w:pPr>
      <w:r>
        <w:t>把成果拆成可以练习的动作</w:t>
      </w:r>
    </w:p>
    <w:p>
      <w:r>
        <w:t>以生活摄影为例，先学怎样稳定拿手机和找到光线，再练同一个物体的远近构图，最后从十几张照片里选三张。一次只改一个问题：第一天看曝光，第二天看背景杂物。不要同时比较设备、修图、构图、账号运营和商业变现，起步时任务过多反而难以知道哪里出了问题。</w:t>
      </w:r>
    </w:p>
    <w:p>
      <w:r>
        <w:t>给自己安排四周试行：第一周完成一次最简单的练习；第二周在不同条件下重复；第三周请一个可信的人指出最需要改的地方；第四周整理成小成果。四周是示例，不是人人必须的学习周期；时间少就拉长，已有经验就缩短。</w:t>
      </w:r>
    </w:p>
    <w:p>
      <w:pPr>
        <w:pStyle w:val="Heading3"/>
      </w:pPr>
      <w:r>
        <w:t>找资料时先检查能否跟着做</w:t>
      </w:r>
    </w:p>
    <w:p>
      <w:r>
        <w:t>优先选择说明适用基础、列出练习步骤并有完整示例的资料。看完第一小节后马上试一次。如果教程依赖你没有的软件、昂贵设备或先修知识，先补一个最小缺口，或换更合适的入门版本。不要因为课程宣传“零基础”就认为所有困难都是自己的问题。</w:t>
      </w:r>
    </w:p>
    <w:p>
      <w:r>
        <w:t>遇到具体卡点，可以这样提问：“我想达到____，按____步骤做了____，现在出现____。我已经试过____，可以先帮我判断哪一步要改吗？”给出作品或过程片段，比只说“我学不会”更容易得到有用反馈。涉及他人隐私的照片和材料，先获得必要同意或移除无关信息。</w:t>
      </w:r>
    </w:p>
    <w:p>
      <w:pPr>
        <w:pStyle w:val="Heading3"/>
      </w:pPr>
      <w:r>
        <w:t>用反馈修改一次再判断</w:t>
      </w:r>
    </w:p>
    <w:p>
      <w:r>
        <w:t>别人说“构图不好看”时，可以追问：“是主体不清楚、背景太乱，还是画面太满？你建议我先改哪一个？”只挑一个可操作问题重做，再比较前后。不要把某次作品的评价变成对自己整体能力的评价，也不要因为一句夸奖就立即投入大量设备和学费。</w:t>
      </w:r>
    </w:p>
    <w:p>
      <w:r>
        <w:t>如果希望发展副业，在小成果之后另做成本与客户验证。会做一次、能稳定交付、有人愿意付钱，是不同阶段。计算学习时间、材料、服务成本和收入，不把兴趣班宣传的个别人收入当作自己的可得收入。涉及合同、税务或劳动关系的问题，应另外核实。</w:t>
      </w:r>
    </w:p>
    <w:p>
      <w:pPr>
        <w:pStyle w:val="Heading3"/>
      </w:pPr>
      <w:r>
        <w:t>不想继续时留下可接着走的记录</w:t>
      </w:r>
    </w:p>
    <w:p>
      <w:r>
        <w:t>写下做到哪里、哪些资料有用、下次从哪一步开始，把文件和工具放到找得到的位置。暂停不等于必须从零开始，也不需要为了已经花的钱继续一项不再适合的事情。真正想留下来的兴趣，往往更需要一个可持续的节奏，而不是一次把生活全部改造。</w:t>
      </w:r>
    </w:p>
    <w:p>
      <w:bookmarkStart w:id="104" w:name="life09"/>
      <w:pPr>
        <w:pStyle w:val="Heading2"/>
      </w:pPr>
      <w:r>
        <w:t>9.9  在生活变化后重新建立一个月的节奏</w:t>
      </w:r>
      <w:bookmarkEnd w:id="104"/>
    </w:p>
    <w:p>
      <w:r>
        <w:t>换城市、离职、分手、结束照护或经历其他生活变化之后，原来的时间表和联系网络可能一起改变。此时不一定适合马上制定全年目标。先把眼前一个月安排成能够过下去、又留有一点期待的样子，再逐步加内容。</w:t>
      </w:r>
    </w:p>
    <w:p>
      <w:pPr>
        <w:pStyle w:val="Heading3"/>
      </w:pPr>
      <w:r>
        <w:t>先稳定每周会重复的几件事</w:t>
      </w:r>
    </w:p>
    <w:p>
      <w:r>
        <w:t>写下吃饭采购、洗衣清洁、必要就医或用药安排、账单日期，以及必须处理的工作和照护事项。把已经确定的日期写到日历，其余只给一个大致时段。若收入或住所仍不稳定，先使用相关章节处理这些基础问题；休闲计划不应该掩盖尚未接上的生活需求。</w:t>
      </w:r>
    </w:p>
    <w:p>
      <w:r>
        <w:t>在基础安排之外，只加两件事：一次有质量的联系和一次自己期待的小活动。联系可以是和朋友通话二十分钟，小活动可以是去附近走一条新路线。它们可以同一天，也可以随情况变动。不要从完全失序一下跳到每天六项打卡。</w:t>
      </w:r>
    </w:p>
    <w:p>
      <w:pPr>
        <w:pStyle w:val="Heading3"/>
      </w:pPr>
      <w:r>
        <w:t>四周怎样逐渐调整</w:t>
      </w:r>
    </w:p>
    <w:p>
      <w:r>
        <w:t>第一周先观察：哪些时间最容易空下来，又最容易难受或焦虑？第二周在其中一个时段放进具体安排；第三周看看能否重复，并找出让它更容易的准备；第四周保留适合的，取消负担过重的。这个顺序是规划建议，不是心理治疗程序，也不保证每个人都能在一个月内走出困难。</w:t>
      </w:r>
    </w:p>
    <w:p>
      <w:r>
        <w:t>例如刚搬到新城市，第一周确认家附近吃饭、买菜、交通和医疗联系；第二周去一次感兴趣的公开活动；第三周重复一个喜欢的地点，并与一位老朋友联系；第四周决定是否继续参加活动。住所和工作不确定时，可以更慢，不需要为了快速融入而把自己交给不熟悉的人安排。</w:t>
      </w:r>
    </w:p>
    <w:p>
      <w:pPr>
        <w:pStyle w:val="Heading3"/>
      </w:pPr>
      <w:r>
        <w:t>给计划留一条失败后的回路</w:t>
      </w:r>
    </w:p>
    <w:p>
      <w:r>
        <w:t>如果活动取消，就改成家附近短一点的安排；如果当周很累，就保留基本生活和必要联系；如果预算不够，就改成不额外花钱的版本。提前写一句备用安排，比到了当天反复责备自己更有帮助。连续几周都做不到时，检查计划是否太多，或是否需要现实支持。</w:t>
      </w:r>
    </w:p>
    <w:p>
      <w:r>
        <w:t>可以给可信任的人发：“我正在重新安排生活，这个月希望每周至少有一次能确定的联系。你愿意周日晚上和我聊十五分钟吗？如果不合适，我们换一个你能做到的频率。”明确时间和范围，也允许对方拒绝或调整。支持关系需要双方同意，不是把一个人指定成全天候照护者。</w:t>
      </w:r>
    </w:p>
    <w:p>
      <w:pPr>
        <w:pStyle w:val="Heading3"/>
      </w:pPr>
      <w:r>
        <w:t>月底留下三条足够具体的记录</w:t>
      </w:r>
    </w:p>
    <w:p>
      <w:r>
        <w:t>记录一件已经变容易的事情、一件仍然困难的事情和下个月想保留的安排。例如“早餐开始有固定选项”“周末下午仍不知道找谁”“继续每周一次散步”。不必写成感恩清单，更不必强迫自己把困难解释成成长。能识别自己的生活现在需要什么，就已经为下一次决定准备了材料。</w:t>
      </w:r>
    </w:p>
    <w:p>
      <w:bookmarkStart w:id="105" w:name="life10"/>
      <w:pPr>
        <w:pStyle w:val="Heading2"/>
        <w:pageBreakBefore/>
      </w:pPr>
      <w:r>
        <w:t>9.10  一页可修改的生活安排表</w:t>
      </w:r>
      <w:bookmarkEnd w:id="105"/>
    </w:p>
    <w:p>
      <w:r>
        <w:t>把本页复制到自己的备忘录，每次只填当前一个月。先填真实限制，再填想做的事；所有日期、次数和预算都可以修改。它不负责评价你过得是否精彩，只帮助你记住已经决定的事情。</w:t>
      </w:r>
    </w:p>
    <w:p>
      <w:r>
        <w:t>本月不能移动的事项与日期：________________。</w:t>
      </w:r>
    </w:p>
    <w:p>
      <w:r>
        <w:t>必要生活支出已预留后，可用于休闲的金额：____元；可安排的时段：________________。</w:t>
      </w:r>
    </w:p>
    <w:p>
      <w:r>
        <w:t>我现在最想多一点的体验：安静休息／身体活动／与人联系／学习尝试／其他____。</w:t>
      </w:r>
    </w:p>
    <w:p>
      <w:r>
        <w:t>本月试一次的活动：____；第一次只做到____；预约或准备的下一步____；预计全部费用____元。</w:t>
      </w:r>
    </w:p>
    <w:p>
      <w:r>
        <w:t>我的普通版本：____；精力不足时的简化版本：____；需要取消或暂停的条件：____。</w:t>
      </w:r>
    </w:p>
    <w:p>
      <w:r>
        <w:t>希望联系的人：____；可以具体提出的邀请：____；对方没空时的备用安排：____。</w:t>
      </w:r>
    </w:p>
    <w:p>
      <w:r>
        <w:t>想减少的一项负担：____；谁能共同讨论或分担：____；准备怎样开口：____。</w:t>
      </w:r>
    </w:p>
    <w:p>
      <w:r>
        <w:t>每周结束只记：实际做了____；最费力的是____；下周只修改____。</w:t>
      </w:r>
    </w:p>
    <w:p>
      <w:r>
        <w:t>填写示例：本月休闲预算200元，周六下午有两小时；想尝试绘画，先用家里的纸笔画一个杯子，不先买套装。普通版本画20分钟，累时只找一张喜欢的画观察五分钟。邀请朋友散步一次，对方没空就按熟悉路线独自走；遇恶劣天气改约。这里的金额与时间都是教学示例，不是推荐标准。</w:t>
      </w:r>
    </w:p>
    <w:p>
      <w:r>
        <w:t>一个月结束时，不用统计自己输给了谁。把真正愿意重复的事留下，把不适合的安排删掉。生活会继续变化，这张表也应该允许跟着变化。</w:t>
      </w:r>
    </w:p>
    <w:p>
      <w:bookmarkStart w:id="106" w:name="a1"/>
      <w:pPr>
        <w:pStyle w:val="Heading1"/>
        <w:pageBreakBefore/>
      </w:pPr>
      <w:r>
        <w:t>附录 1  应急联络表</w:t>
      </w:r>
      <w:bookmarkEnd w:id="106"/>
    </w:p>
    <w:p>
      <w:r>
        <w:t>按自己的生活情况选择填写，并事先征得联系人的同意。对外共享时只提供完成协助需要的内容。</w:t>
      </w:r>
    </w:p>
    <w:p>
      <w:r>
        <w:t>姓名或常用称呼   当前居住地址与便于辨认的位置</w:t>
      </w:r>
    </w:p>
    <w:p>
      <w:r>
        <w:t>____________________________________________________________________</w:t>
      </w:r>
    </w:p>
    <w:p>
      <w:r>
        <w:t>首位联系人   电话   愿意协助的事项</w:t>
      </w:r>
    </w:p>
    <w:p>
      <w:r>
        <w:t>____________________________________________________________________</w:t>
      </w:r>
    </w:p>
    <w:p>
      <w:r>
        <w:t>____________________________________________________________________</w:t>
      </w:r>
    </w:p>
    <w:p>
      <w:r>
        <w:t>备用联系人   电话   可联系时段</w:t>
      </w:r>
    </w:p>
    <w:p>
      <w:r>
        <w:t>____________________________________________________________________</w:t>
      </w:r>
    </w:p>
    <w:p>
      <w:r>
        <w:t>____________________________________________________________________</w:t>
      </w:r>
    </w:p>
    <w:p>
      <w:r>
        <w:t>物业或房屋报修   电话   门禁和接应办法</w:t>
      </w:r>
    </w:p>
    <w:p>
      <w:r>
        <w:t>____________________________________________________________________</w:t>
      </w:r>
    </w:p>
    <w:p>
      <w:r>
        <w:t>需要临时照顾的孩子 家人或宠物   接应人和注意事项</w:t>
      </w:r>
    </w:p>
    <w:p>
      <w:r>
        <w:t>____________________________________________________________________</w:t>
      </w:r>
    </w:p>
    <w:p>
      <w:r>
        <w:t>____________________________________________________________________</w:t>
      </w:r>
    </w:p>
    <w:p>
      <w:r>
        <w:t>我们约定的联系方式   何种异常需要采取下一步</w:t>
      </w:r>
    </w:p>
    <w:p>
      <w:r>
        <w:t>____________________________________________________________________</w:t>
      </w:r>
    </w:p>
    <w:p>
      <w:r>
        <w:t>____________________________________________________________________</w:t>
      </w:r>
    </w:p>
    <w:p>
      <w:r>
        <w:t>中国大陆常用紧急服务：人身危险 110；火警 119；医疗急救 120。拨通后先说准确位置、发生了什么、目前是否能安全接应，按接线人员指引行动。</w:t>
      </w:r>
    </w:p>
    <w:p>
      <w:r>
        <w:t>紧急联系人身份不自动取得代签、财产处置或监护权限。有关医疗同意和意定监护的事项，见第 3 章与第 8 章。</w:t>
      </w:r>
    </w:p>
    <w:p>
      <w:r>
        <w:t>最后确认日期   下次需要更新的情形</w:t>
      </w:r>
    </w:p>
    <w:p>
      <w:r>
        <w:t>____________________________________________________________________</w:t>
      </w:r>
    </w:p>
    <w:p>
      <w:bookmarkStart w:id="107" w:name="a2"/>
      <w:pPr>
        <w:pStyle w:val="Heading1"/>
        <w:pageBreakBefore/>
      </w:pPr>
      <w:r>
        <w:t>附录 2  就医与出院准备表</w:t>
      </w:r>
      <w:bookmarkEnd w:id="107"/>
    </w:p>
    <w:p>
      <w:r>
        <w:t>就诊前填写重点，离院前由自己或陪同者逐项确认。不需要把所有病史讲成完整故事，先写清当前最影响生活的问题。</w:t>
      </w:r>
    </w:p>
    <w:p>
      <w:r>
        <w:t>医院 科室 日期   需要携带的证件或结算资料</w:t>
      </w:r>
    </w:p>
    <w:p>
      <w:r>
        <w:t>____________________________________________________________________</w:t>
      </w:r>
    </w:p>
    <w:p>
      <w:r>
        <w:t>这次最想解决的问题   开始时间   变化与影响</w:t>
      </w:r>
    </w:p>
    <w:p>
      <w:r>
        <w:t>____________________________________________________________________</w:t>
      </w:r>
    </w:p>
    <w:p>
      <w:r>
        <w:t>____________________________________________________________________</w:t>
      </w:r>
    </w:p>
    <w:p>
      <w:r>
        <w:t>正在用的药物与剂量   过敏史   重要既往病史</w:t>
      </w:r>
    </w:p>
    <w:p>
      <w:r>
        <w:t>____________________________________________________________________</w:t>
      </w:r>
    </w:p>
    <w:p>
      <w:r>
        <w:t>____________________________________________________________________</w:t>
      </w:r>
    </w:p>
    <w:p>
      <w:r>
        <w:t>医生解释的检查或治疗目的   主要风险   可选择的替代方案</w:t>
      </w:r>
    </w:p>
    <w:p>
      <w:r>
        <w:t>____________________________________________________________________</w:t>
      </w:r>
    </w:p>
    <w:p>
      <w:r>
        <w:t>____________________________________________________________________</w:t>
      </w:r>
    </w:p>
    <w:p>
      <w:r>
        <w:t>是否需空腹 调药 接送或陪护   按医疗团队的具体要求记录</w:t>
      </w:r>
    </w:p>
    <w:p>
      <w:r>
        <w:t>____________________________________________________________________</w:t>
      </w:r>
    </w:p>
    <w:p>
      <w:r>
        <w:t>____________________________________________________________________</w:t>
      </w:r>
    </w:p>
    <w:p>
      <w:r>
        <w:t>出院后的用药与活动要求   复诊日期   报告查询方式</w:t>
      </w:r>
    </w:p>
    <w:p>
      <w:r>
        <w:t>____________________________________________________________________</w:t>
      </w:r>
    </w:p>
    <w:p>
      <w:r>
        <w:t>哪些变化需要立即求助   哪些可以联系门诊   联系方式</w:t>
      </w:r>
    </w:p>
    <w:p>
      <w:r>
        <w:t>____________________________________________________________________</w:t>
      </w:r>
    </w:p>
    <w:p>
      <w:r>
        <w:t>安排状态：接送已确认 □  照护已确认 □  费用已确认 □  家人或宠物已安顿 □  仍需解决 ____________________</w:t>
      </w:r>
    </w:p>
    <w:p>
      <w:r>
        <w:t>只有本人愿意且医疗机构允许时，才让陪同者接触相应医疗资料。表格用于准备沟通，不是授权书或知情同意书。</w:t>
      </w:r>
    </w:p>
    <w:p>
      <w:bookmarkStart w:id="108" w:name="a3"/>
      <w:pPr>
        <w:pStyle w:val="Heading1"/>
        <w:pageBreakBefore/>
      </w:pPr>
      <w:r>
        <w:t>附录 3  生活支出与现金缓冲表</w:t>
      </w:r>
      <w:bookmarkEnd w:id="108"/>
    </w:p>
    <w:p>
      <w:r>
        <w:t>填入真实金额。年缴、季缴项目可换算成月预留额；本月实际付款再单独列出，避免重复计算。单位为元。</w:t>
      </w:r>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项目</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每月必要支出或预留</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可调整部分</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住房与水电物业</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正常饮食</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交通与通信</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医疗与基本保障</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孩子 家人或宠物照护</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到期债务还款</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年缴季缴费用的月预留</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其他必要支出</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合计 A</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bl>
    <w:p>
      <w:pPr>
        <w:spacing w:after="60" w:line="60" w:lineRule="exact"/>
      </w:pPr>
    </w:p>
    <w:p>
      <w:r>
        <w:t>可随时用于生活的现金 B：__________  元；已确定会到账的收入：__________  元，日期：__________。</w:t>
      </w:r>
    </w:p>
    <w:p>
      <w:r>
        <w:t>粗略可覆盖月数 = B ÷ A。只计可动用资金，不把信用额度、未兑现奖金、被占用押金或波动投资的预期收益填进 B。A 为零时先检查是否漏项。</w:t>
      </w:r>
    </w:p>
    <w:p>
      <w:r>
        <w:t>未来 30 天的付款日期 金额与对应资金</w:t>
      </w:r>
    </w:p>
    <w:p>
      <w:r>
        <w:t>____________________________________________________________________</w:t>
      </w:r>
    </w:p>
    <w:p>
      <w:r>
        <w:t>____________________________________________________________________</w:t>
      </w:r>
    </w:p>
    <w:p>
      <w:r>
        <w:t>当前缺口   本周先处理的一件事</w:t>
      </w:r>
    </w:p>
    <w:p>
      <w:r>
        <w:t>____________________________________________________________________</w:t>
      </w:r>
    </w:p>
    <w:p>
      <w:r>
        <w:t>三个月、六个月等缓冲期只是情景选择。所需时间取决于求职、疾病、照护责任和收入波动，不要求人人达到同一目标。详见第 2 章。</w:t>
      </w:r>
    </w:p>
    <w:p>
      <w:bookmarkStart w:id="109" w:name="a4"/>
      <w:pPr>
        <w:pStyle w:val="Heading1"/>
        <w:pageBreakBefore/>
      </w:pPr>
      <w:r>
        <w:t>附录 4  租房交接与退租核对表</w:t>
      </w:r>
      <w:bookmarkEnd w:id="109"/>
    </w:p>
    <w:p>
      <w:r>
        <w:t>入住和退租各记录一次；照片与视频使用日期和房间名称命名，保存原始文件。交接时对不一致之处逐项写清。</w:t>
      </w:r>
    </w:p>
    <w:p>
      <w:r>
        <w:t>地址   合同相对方   租期   交接日期</w:t>
      </w:r>
    </w:p>
    <w:p>
      <w:r>
        <w:t>____________________________________________________________________</w:t>
      </w:r>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项目</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入住状态或读数</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退租状态或读数</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门窗 锁具 钥匙数量</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墙面 地面 渗漏与霉斑</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水电燃气表</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空调 热水器 灶具</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家具及其他设备</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清洁与遗留物品</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bl>
    <w:p>
      <w:pPr>
        <w:spacing w:after="60" w:line="60" w:lineRule="exact"/>
      </w:pPr>
    </w:p>
    <w:p>
      <w:r>
        <w:t>已发现的问题   对应照片编号   双方约定的处理人和日期</w:t>
      </w:r>
    </w:p>
    <w:p>
      <w:r>
        <w:t>____________________________________________________________________</w:t>
      </w:r>
    </w:p>
    <w:p>
      <w:r>
        <w:t>____________________________________________________________________</w:t>
      </w:r>
    </w:p>
    <w:p>
      <w:r>
        <w:t>押金金额   应扣项目与依据   应退金额</w:t>
      </w:r>
    </w:p>
    <w:p>
      <w:r>
        <w:t>____________________________________________________________________</w:t>
      </w:r>
    </w:p>
    <w:p>
      <w:r>
        <w:t>退回日期与方式   仍有争议的项目</w:t>
      </w:r>
    </w:p>
    <w:p>
      <w:r>
        <w:t>____________________________________________________________________</w:t>
      </w:r>
    </w:p>
    <w:p>
      <w:r>
        <w:t>____________________________________________________________________</w:t>
      </w:r>
    </w:p>
    <w:p>
      <w:r>
        <w:t>交接后核对：水电结清 □  钥匙交还 □  个人设备解绑 □  通信收件信息更新 □  押金到账 □</w:t>
      </w:r>
    </w:p>
    <w:p>
      <w:r>
        <w:t>本表帮助保留事实，不自动证明某一方承担责任；有争议时保留双方原始说明，不填写“无任何争议”等与事实不符的确认。</w:t>
      </w:r>
    </w:p>
    <w:p>
      <w:bookmarkStart w:id="110" w:name="a5"/>
      <w:pPr>
        <w:pStyle w:val="Heading1"/>
        <w:pageBreakBefore/>
      </w:pPr>
      <w:r>
        <w:t>附录 5  照护与重要资料索引</w:t>
      </w:r>
      <w:bookmarkEnd w:id="110"/>
    </w:p>
    <w:p>
      <w:r>
        <w:t>让需要协助的人知道去哪里找资料，尽量不在这张表集中完整证件号码、银行卡号、密码和验证码。法律安排请另行正式办理。</w:t>
      </w:r>
    </w:p>
    <w:p>
      <w:r>
        <w:t>当前需要照护的人   本人意愿   最紧迫的两项需要</w:t>
      </w:r>
    </w:p>
    <w:p>
      <w:r>
        <w:t>____________________________________________________________________</w:t>
      </w:r>
    </w:p>
    <w:p>
      <w:r>
        <w:t>____________________________________________________________________</w:t>
      </w:r>
    </w:p>
    <w:p>
      <w:r>
        <w:t>日常照护负责人   备用人   专业服务联系方式</w:t>
      </w:r>
    </w:p>
    <w:p>
      <w:r>
        <w:t>____________________________________________________________________</w:t>
      </w:r>
    </w:p>
    <w:p>
      <w:r>
        <w:t>____________________________________________________________________</w:t>
      </w:r>
    </w:p>
    <w:p>
      <w:r>
        <w:t>照护任务 时间与费用怎样分担   下次讨论日期</w:t>
      </w:r>
    </w:p>
    <w:p>
      <w:r>
        <w:t>____________________________________________________________________</w:t>
      </w:r>
    </w:p>
    <w:p>
      <w:r>
        <w:t>____________________________________________________________________</w:t>
      </w:r>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资料类别</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存放位置或办理机构</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谁知道如何取得</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身份证件与重要合同</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病历与用药清单</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银行 保险 债务资料</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t>授权 监护 遗嘱等正式文件</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t>数字账户与设备资料索引</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bl>
    <w:p>
      <w:pPr>
        <w:spacing w:after="60" w:line="60" w:lineRule="exact"/>
      </w:pPr>
    </w:p>
    <w:p>
      <w:r>
        <w:t>提醒：联系人、受托人、监护人和继承人解决的问题不同，不能用一张资料表互相替代。账号能否转移或关闭，也要看平台规则与合法手续。</w:t>
      </w:r>
    </w:p>
    <w:p>
      <w:r>
        <w:t>下次应重新核对的事项   例如搬家 患病 人员或财产变化</w:t>
      </w:r>
    </w:p>
    <w:p>
      <w:r>
        <w:t>____________________________________________________________________</w:t>
      </w:r>
    </w:p>
    <w:p>
      <w:bookmarkStart w:id="111" w:name="a6"/>
      <w:pPr>
        <w:pStyle w:val="Heading1"/>
        <w:pageBreakBefore/>
      </w:pPr>
      <w:r>
        <w:t>附录 6  一个月的生活调整表</w:t>
      </w:r>
      <w:bookmarkEnd w:id="111"/>
    </w:p>
    <w:p>
      <w:r>
        <w:t>只选择当前最有帮助的几项。下面是试行安排，可以顺延，不是必须打卡完成的生活标准。</w:t>
      </w:r>
    </w:p>
    <w:p>
      <w:pPr>
        <w:pStyle w:val="Heading3"/>
      </w:pPr>
      <w:r>
        <w:t>第一周  先知道目前在哪里</w:t>
      </w:r>
    </w:p>
    <w:p>
      <w:r>
        <w:t>核对住处的报修方式，整理必要支出，征得一位联系人同意。</w:t>
      </w:r>
    </w:p>
    <w:p>
      <w:r>
        <w:t>我本周选择的事项   最小一步   何时做</w:t>
      </w:r>
    </w:p>
    <w:p>
      <w:r>
        <w:t>____________________________________________________________________</w:t>
      </w:r>
    </w:p>
    <w:p>
      <w:r>
        <w:t>____________________________________________________________________</w:t>
      </w:r>
    </w:p>
    <w:p>
      <w:pPr>
        <w:pStyle w:val="Heading3"/>
      </w:pPr>
      <w:r>
        <w:t>第二周  把吃饭与就医准备好</w:t>
      </w:r>
    </w:p>
    <w:p>
      <w:r>
        <w:t>挑两份愿意重复做的饭；需要复诊或长期用药时，整理现有资料并确认下次安排。</w:t>
      </w:r>
    </w:p>
    <w:p>
      <w:r>
        <w:t>我本周选择的事项   最小一步   何时做</w:t>
      </w:r>
    </w:p>
    <w:p>
      <w:r>
        <w:t>____________________________________________________________________</w:t>
      </w:r>
    </w:p>
    <w:p>
      <w:r>
        <w:t>____________________________________________________________________</w:t>
      </w:r>
    </w:p>
    <w:p>
      <w:pPr>
        <w:pStyle w:val="Heading3"/>
      </w:pPr>
      <w:r>
        <w:t>第三周  补上容易被忽略的手续</w:t>
      </w:r>
    </w:p>
    <w:p>
      <w:r>
        <w:t>根据当前处境，选择核对劳动合同、医保记录、租约或照护资料中的一项。</w:t>
      </w:r>
    </w:p>
    <w:p>
      <w:r>
        <w:t>我本周选择的事项   最小一步   何时做</w:t>
      </w:r>
    </w:p>
    <w:p>
      <w:r>
        <w:t>____________________________________________________________________</w:t>
      </w:r>
    </w:p>
    <w:p>
      <w:r>
        <w:t>____________________________________________________________________</w:t>
      </w:r>
    </w:p>
    <w:p>
      <w:pPr>
        <w:pStyle w:val="Heading3"/>
      </w:pPr>
      <w:r>
        <w:t>第四周  留下愿意继续的生活</w:t>
      </w:r>
    </w:p>
    <w:p>
      <w:r>
        <w:t>安排一次喜欢的活动或休息，回看哪项准备真正省了事。取消没有用处的安排。</w:t>
      </w:r>
    </w:p>
    <w:p>
      <w:r>
        <w:t>下个月保留什么   调整什么   谁可以帮忙</w:t>
      </w:r>
    </w:p>
    <w:p>
      <w:r>
        <w:t>____________________________________________________________________</w:t>
      </w:r>
    </w:p>
    <w:p>
      <w:r>
        <w:t>____________________________________________________________________</w:t>
      </w:r>
    </w:p>
    <w:p>
      <w:bookmarkStart w:id="112" w:name="a7"/>
      <w:pPr>
        <w:pStyle w:val="Heading1"/>
        <w:pageBreakBefore/>
      </w:pPr>
      <w:r>
        <w:t>附录 7  工作争议时间线</w:t>
      </w:r>
      <w:bookmarkEnd w:id="112"/>
    </w:p>
    <w:p>
      <w:r>
        <w:t>先照“工作中的权益”整理问题，再填写本页。保留原始合同、记录和通知，向有权限的渠道提供必要副本。本表不替代仲裁申请、法律意见或时效判断。</w:t>
      </w:r>
    </w:p>
    <w:p>
      <w:r>
        <w:rPr>
          <w:b/>
        </w:rPr>
        <w:t>单位名称  岗位  工作开始时间  当前劳动关系状态</w:t>
      </w:r>
      <w:r/>
    </w:p>
    <w:p>
      <w:r>
        <w:t>____________________________________________________________________</w:t>
      </w:r>
    </w:p>
    <w:p>
      <w:r>
        <w:t>____________________________________________________________________</w:t>
      </w:r>
    </w:p>
    <w:tbl>
      <w:tblPr>
        <w:tblW w:type="auto" w:w="0"/>
        <w:jc w:val="center"/>
        <w:tblLayout w:type="fixed"/>
        <w:tblLook w:firstColumn="1" w:firstRow="1" w:lastColumn="0" w:lastRow="0" w:noHBand="0" w:noVBand="1" w:val="04A0"/>
      </w:tblPr>
      <w:tblGrid>
        <w:gridCol w:w="1814"/>
        <w:gridCol w:w="4706"/>
        <w:gridCol w:w="3118"/>
      </w:tblGrid>
      <w:tr>
        <w:trPr>
          <w:cantSplit/>
          <w:tblHeader/>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发生日期</w:t>
            </w:r>
          </w:p>
        </w:tc>
        <w:tc>
          <w:tcPr>
            <w:tcW w:type="dxa" w:w="47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发生了什么</w:t>
            </w:r>
          </w:p>
        </w:tc>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证据位置或编号</w:t>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47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47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47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47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47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47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1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bl>
    <w:p>
      <w:pPr>
        <w:spacing w:after="60" w:line="60" w:lineRule="exact"/>
      </w:pPr>
    </w:p>
    <w:p>
      <w:r>
        <w:rPr>
          <w:b/>
        </w:rPr>
        <w:t>具体请求  金额或希望的处理方式  计算依据</w:t>
      </w:r>
      <w:r/>
    </w:p>
    <w:p>
      <w:r>
        <w:t>____________________________________________________________________</w:t>
      </w:r>
    </w:p>
    <w:p>
      <w:r>
        <w:t>____________________________________________________________________</w:t>
      </w:r>
    </w:p>
    <w:p>
      <w:r>
        <w:rPr>
          <w:b/>
        </w:rPr>
        <w:t>已经联系的部门  受理编号  对方答复与日期</w:t>
      </w:r>
      <w:r/>
    </w:p>
    <w:p>
      <w:r>
        <w:t>____________________________________________________________________</w:t>
      </w:r>
    </w:p>
    <w:p>
      <w:r>
        <w:t>____________________________________________________________________</w:t>
      </w:r>
    </w:p>
    <w:p>
      <w:r>
        <w:rPr>
          <w:b/>
        </w:rPr>
        <w:t>需要立即核实的期限  负责核实的人或渠道</w:t>
      </w:r>
      <w:r/>
    </w:p>
    <w:p>
      <w:r>
        <w:t>____________________________________________________________________</w:t>
      </w:r>
    </w:p>
    <w:p>
      <w:r>
        <w:t>____________________________________________________________________</w:t>
      </w:r>
    </w:p>
    <w:p>
      <w:r>
        <w:t>不要把持续协商当作所有期限一定停止。未签收或未回复的事项单独标明；签收文件不等于同意内容时，按事实保留不同意见。</w:t>
      </w:r>
    </w:p>
    <w:p>
      <w:bookmarkStart w:id="113" w:name="a8"/>
      <w:pPr>
        <w:pStyle w:val="Heading1"/>
        <w:pageBreakBefore/>
      </w:pPr>
      <w:r>
        <w:t>附录 8  采购与备餐记录</w:t>
      </w:r>
      <w:bookmarkEnd w:id="113"/>
    </w:p>
    <w:p>
      <w:r>
        <w:t>先选本周实际会在家吃的几顿，再记录食材。此表不是完整营养处方；不把配方份量当成食量上限。保存温度、标签与期限见做饭章。</w:t>
      </w:r>
    </w:p>
    <w:tbl>
      <w:tblPr>
        <w:tblW w:type="auto" w:w="0"/>
        <w:jc w:val="center"/>
        <w:tblLayout w:type="fixed"/>
        <w:tblLook w:firstColumn="1" w:firstRow="1" w:lastColumn="0" w:lastRow="0" w:noHBand="0" w:noVBand="1" w:val="04A0"/>
      </w:tblPr>
      <w:tblGrid>
        <w:gridCol w:w="1928"/>
        <w:gridCol w:w="3855"/>
        <w:gridCol w:w="3855"/>
      </w:tblGrid>
      <w:tr>
        <w:trPr>
          <w:cantSplit/>
          <w:tblHeader/>
        </w:trPr>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计划哪一餐</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主要搭配</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已有与缺少的食材</w:t>
            </w:r>
          </w:p>
        </w:tc>
      </w:tr>
      <w:tr>
        <w:trPr>
          <w:cantSplit/>
        </w:trPr>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bl>
    <w:p>
      <w:pPr>
        <w:spacing w:after="60" w:line="60" w:lineRule="exact"/>
      </w:pPr>
    </w:p>
    <w:tbl>
      <w:tblPr>
        <w:tblW w:type="auto" w:w="0"/>
        <w:jc w:val="center"/>
        <w:tblLayout w:type="fixed"/>
        <w:tblLook w:firstColumn="1" w:firstRow="1" w:lastColumn="0" w:lastRow="0" w:noHBand="0" w:noVBand="1" w:val="04A0"/>
      </w:tblPr>
      <w:tblGrid>
        <w:gridCol w:w="2608"/>
        <w:gridCol w:w="3515"/>
        <w:gridCol w:w="3515"/>
      </w:tblGrid>
      <w:tr>
        <w:trPr>
          <w:cantSplit/>
          <w:tblHeader/>
        </w:trPr>
        <w:tc>
          <w:tcPr>
            <w:tcW w:type="dxa" w:w="2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食材和购买量</w:t>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准备怎样分装使用</w:t>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before="60" w:after="60" w:line="280" w:lineRule="exact"/>
            </w:pPr>
            <w:r>
              <w:rPr>
                <w:b/>
                <w:sz w:val="20"/>
              </w:rPr>
              <w:t>标签储存要求与日期</w:t>
            </w:r>
          </w:p>
        </w:tc>
      </w:tr>
      <w:tr>
        <w:trPr>
          <w:cantSplit/>
        </w:trPr>
        <w:tc>
          <w:tcPr>
            <w:tcW w:type="dxa" w:w="2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2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r>
        <w:trPr>
          <w:cantSplit/>
        </w:trPr>
        <w:tc>
          <w:tcPr>
            <w:tcW w:type="dxa" w:w="2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before="60" w:after="60" w:line="280" w:lineRule="exact"/>
            </w:pPr>
            <w:r>
              <w:rPr>
                <w:b w:val="0"/>
                <w:sz w:val="20"/>
              </w:rPr>
            </w:r>
          </w:p>
        </w:tc>
      </w:tr>
      <w:tr>
        <w:trPr>
          <w:cantSplit/>
        </w:trPr>
        <w:tc>
          <w:tcPr>
            <w:tcW w:type="dxa" w:w="2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80" w:lineRule="exact"/>
            </w:pPr>
            <w:r>
              <w:rPr>
                <w:b w:val="0"/>
                <w:sz w:val="20"/>
              </w:rPr>
            </w:r>
          </w:p>
        </w:tc>
      </w:tr>
    </w:tbl>
    <w:p>
      <w:pPr>
        <w:spacing w:after="60" w:line="60" w:lineRule="exact"/>
      </w:pPr>
    </w:p>
    <w:p>
      <w:r>
        <w:rPr>
          <w:b/>
        </w:rPr>
        <w:t>本次实际支付  预计几次用完  需要尽快处理的食物</w:t>
      </w:r>
      <w:r/>
    </w:p>
    <w:p>
      <w:r>
        <w:t>____________________________________________________________________</w:t>
      </w:r>
    </w:p>
    <w:p>
      <w:r>
        <w:rPr>
          <w:b/>
        </w:rPr>
        <w:t>今天没力气做饭时的备用组合</w:t>
      </w:r>
      <w:r/>
    </w:p>
    <w:p>
      <w:r>
        <w:t>____________________________________________________________________</w:t>
      </w:r>
    </w:p>
    <w:p>
      <w:r>
        <w:rPr>
          <w:b/>
        </w:rPr>
        <w:t>做完后记录  下次只改哪一步  采购量如何调整</w:t>
      </w:r>
      <w:r/>
    </w:p>
    <w:p>
      <w:r>
        <w:t>____________________________________________________________________</w:t>
      </w:r>
    </w:p>
    <w:p>
      <w:r>
        <w:t>____________________________________________________________________</w:t>
      </w:r>
    </w:p>
    <w:p>
      <w:r>
        <w:t>已经超出安全保存条件的食物，不通过加热、尝一口或改变调味来补救。没有可靠冷藏条件时，重新安排购买量和用餐方式。</w:t>
      </w:r>
    </w:p>
    <w:p>
      <w:bookmarkStart w:id="114" w:name="sources"/>
      <w:pPr>
        <w:pStyle w:val="Heading1"/>
        <w:pageBreakBefore/>
      </w:pPr>
      <w:r>
        <w:t>资料来源</w:t>
      </w:r>
      <w:bookmarkEnd w:id="114"/>
    </w:p>
    <w:p>
      <w:r>
        <w:rPr>
          <w:sz w:val="20"/>
        </w:rPr>
        <w:t>正文方括号编号对应以下条目。点击来源名称可打开原文；核实日期说明资料何时用于核对，不代表政策永不变化。操作流程、假设算例、比较表和沟通话术是编者整理，来源只支持其注明的事实范围。</w:t>
      </w:r>
    </w:p>
    <w:p>
      <w:pPr>
        <w:pStyle w:val="Heading2"/>
      </w:pPr>
      <w:r>
        <w:t>住房</w:t>
      </w:r>
    </w:p>
    <w:p>
      <w:bookmarkStart w:id="115" w:name="source_H1"/>
      <w:pPr>
        <w:keepNext/>
      </w:pPr>
      <w:r/>
      <w:r>
        <w:rPr>
          <w:b/>
        </w:rPr>
        <w:t xml:space="preserve">[H1] </w:t>
      </w:r>
      <w:hyperlink r:id="rId22">
        <w:r>
          <w:rPr>
            <w:color w:val="24536B"/>
          </w:rPr>
          <w:t>国务院 住房租赁条例</w:t>
        </w:r>
      </w:hyperlink>
      <w:bookmarkEnd w:id="115"/>
    </w:p>
    <w:p>
      <w:r>
        <w:rPr>
          <w:sz w:val="19"/>
        </w:rPr>
        <w:t>适用于城镇国有土地上的住房租赁；支持出租权核验、进入住所、押金约定、经纪机构及平台收付限制与争议处理。住房租赁经营企业和经纪机构的角色需要区分。  核实日期 2026-10-08</w:t>
      </w:r>
    </w:p>
    <w:p>
      <w:bookmarkStart w:id="116" w:name="source_H2"/>
      <w:pPr>
        <w:keepNext/>
      </w:pPr>
      <w:r/>
      <w:r>
        <w:rPr>
          <w:b/>
        </w:rPr>
        <w:t xml:space="preserve">[H2] </w:t>
      </w:r>
      <w:hyperlink r:id="rId23">
        <w:r>
          <w:rPr>
            <w:color w:val="24536B"/>
          </w:rPr>
          <w:t>最高人民法院 中华人民共和国民法典</w:t>
        </w:r>
      </w:hyperlink>
      <w:bookmarkEnd w:id="116"/>
    </w:p>
    <w:p>
      <w:r>
        <w:rPr>
          <w:sz w:val="19"/>
        </w:rPr>
        <w:t>第710条正常使用损耗，第712—713条维修，第716—717条转租，第733条返还状态等。个案需结合合同、原因、证据及适用规则判断。  核实日期 2026-10-08</w:t>
      </w:r>
    </w:p>
    <w:p>
      <w:bookmarkStart w:id="117" w:name="source_H3"/>
      <w:pPr>
        <w:keepNext/>
      </w:pPr>
      <w:r/>
      <w:r>
        <w:rPr>
          <w:b/>
        </w:rPr>
        <w:t xml:space="preserve">[H3] </w:t>
      </w:r>
      <w:hyperlink r:id="rId24">
        <w:r>
          <w:rPr>
            <w:color w:val="24536B"/>
          </w:rPr>
          <w:t>市场监管总局 城镇房屋租赁合同 2025版</w:t>
        </w:r>
      </w:hyperlink>
      <w:bookmarkEnd w:id="117"/>
    </w:p>
    <w:p>
      <w:r>
        <w:rPr>
          <w:sz w:val="19"/>
        </w:rPr>
        <w:t>用于核对合同字段和交接事项。示范文本不是对任何房屋、任何条款均适用的保证，本章沟通示例也不是完整合同。  核实日期 2026-10-08</w:t>
      </w:r>
    </w:p>
    <w:p>
      <w:bookmarkStart w:id="118" w:name="source_H4"/>
      <w:pPr>
        <w:keepNext/>
      </w:pPr>
      <w:r/>
      <w:r>
        <w:rPr>
          <w:b/>
        </w:rPr>
        <w:t xml:space="preserve">[H4] </w:t>
      </w:r>
      <w:hyperlink r:id="rId25">
        <w:r>
          <w:rPr>
            <w:color w:val="24536B"/>
          </w:rPr>
          <w:t>应急管理部 天然气使用安全常识</w:t>
        </w:r>
      </w:hyperlink>
      <w:bookmarkEnd w:id="118"/>
    </w:p>
    <w:p>
      <w:r>
        <w:rPr>
          <w:sz w:val="19"/>
        </w:rPr>
        <w:t>燃气异常时禁用明火和电器开关、通风与报修，避免自行拆改。  核实日期 2026-10-08</w:t>
      </w:r>
    </w:p>
    <w:p>
      <w:bookmarkStart w:id="119" w:name="source_H5"/>
      <w:pPr>
        <w:keepNext/>
      </w:pPr>
      <w:r/>
      <w:r>
        <w:rPr>
          <w:b/>
        </w:rPr>
        <w:t xml:space="preserve">[H5] </w:t>
      </w:r>
      <w:hyperlink r:id="rId26">
        <w:r>
          <w:rPr>
            <w:color w:val="24536B"/>
          </w:rPr>
          <w:t>应急管理部 燃气使用需谨慎</w:t>
        </w:r>
      </w:hyperlink>
      <w:bookmarkEnd w:id="119"/>
    </w:p>
    <w:p>
      <w:r>
        <w:rPr>
          <w:sz w:val="19"/>
        </w:rPr>
        <w:t>离开泄漏位置，在室外安全处报警；不得为处置而冒险进入泄漏区域。  核实日期 2026-10-08</w:t>
      </w:r>
    </w:p>
    <w:p>
      <w:bookmarkStart w:id="120" w:name="source_H6"/>
      <w:pPr>
        <w:keepNext/>
      </w:pPr>
      <w:r/>
      <w:r>
        <w:rPr>
          <w:b/>
        </w:rPr>
        <w:t xml:space="preserve">[H6] </w:t>
      </w:r>
      <w:hyperlink r:id="rId27">
        <w:r>
          <w:rPr>
            <w:color w:val="24536B"/>
          </w:rPr>
          <w:t>江苏省消防救援总队 住宅起火怎样正确逃生</w:t>
        </w:r>
      </w:hyperlink>
      <w:bookmarkEnd w:id="120"/>
    </w:p>
    <w:p>
      <w:r>
        <w:rPr>
          <w:sz w:val="19"/>
        </w:rPr>
        <w:t>报警、通道和楼梯逃生的一般原则；具体火情需按救援人员指令行动。  核实日期 2026-10-08</w:t>
      </w:r>
    </w:p>
    <w:p>
      <w:bookmarkStart w:id="121" w:name="source_H7"/>
      <w:pPr>
        <w:keepNext/>
      </w:pPr>
      <w:r/>
      <w:r>
        <w:rPr>
          <w:b/>
        </w:rPr>
        <w:t xml:space="preserve">[H7] </w:t>
      </w:r>
      <w:hyperlink r:id="rId28">
        <w:r>
          <w:rPr>
            <w:color w:val="24536B"/>
          </w:rPr>
          <w:t>国家消防救援局 高层火灾逃生方法</w:t>
        </w:r>
      </w:hyperlink>
      <w:bookmarkEnd w:id="121"/>
    </w:p>
    <w:p>
      <w:r>
        <w:rPr>
          <w:sz w:val="19"/>
        </w:rPr>
        <w:t>通道有无烟火会改变撤离判断，浓烟封路时不盲目穿越。  核实日期 2026-10-08</w:t>
      </w:r>
    </w:p>
    <w:p>
      <w:pPr>
        <w:pStyle w:val="Heading2"/>
      </w:pPr>
      <w:r>
        <w:t>收入</w:t>
      </w:r>
    </w:p>
    <w:p>
      <w:bookmarkStart w:id="122" w:name="source_MONEY01"/>
      <w:pPr>
        <w:keepNext/>
      </w:pPr>
      <w:r/>
      <w:r>
        <w:rPr>
          <w:b/>
        </w:rPr>
        <w:t xml:space="preserve">[MONEY01] </w:t>
      </w:r>
      <w:hyperlink r:id="rId29">
        <w:r>
          <w:rPr>
            <w:color w:val="24536B"/>
          </w:rPr>
          <w:t>中国人民银行：存款保险保障范围与同一投保机构本息合并计算答复</w:t>
        </w:r>
      </w:hyperlink>
      <w:bookmarkEnd w:id="122"/>
    </w:p>
    <w:p>
      <w:r>
        <w:rPr>
          <w:sz w:val="19"/>
        </w:rPr>
        <w:t>支持同一存款人在同一投保机构被保险存款本息合计最高偿付限额 50 万元；仅用于说明制度范围，不推荐答复涉及的具体银行或产品。  核实日期 2026-10-17</w:t>
      </w:r>
    </w:p>
    <w:p>
      <w:bookmarkStart w:id="123" w:name="source_MONEY02"/>
      <w:pPr>
        <w:keepNext/>
      </w:pPr>
      <w:r/>
      <w:r>
        <w:rPr>
          <w:b/>
        </w:rPr>
        <w:t xml:space="preserve">[MONEY02] </w:t>
      </w:r>
      <w:hyperlink r:id="rId30">
        <w:r>
          <w:rPr>
            <w:color w:val="24536B"/>
          </w:rPr>
          <w:t>国家市场监督管理总局：中华人民共和国社会保险法（2018年修正）</w:t>
        </w:r>
      </w:hyperlink>
      <w:bookmarkEnd w:id="123"/>
    </w:p>
    <w:p>
      <w:r>
        <w:rPr>
          <w:sz w:val="19"/>
        </w:rPr>
        <w:t>第 45、48 条：失业保险金法定条件，领取期间职工基本医保费用由失业保险基金按规定支付。具体申请材料和待遇以经办机构核对为准。  核实日期 2026-10-17</w:t>
      </w:r>
    </w:p>
    <w:p>
      <w:bookmarkStart w:id="124" w:name="source_MONEY03"/>
      <w:pPr>
        <w:keepNext/>
      </w:pPr>
      <w:r/>
      <w:r>
        <w:rPr>
          <w:b/>
        </w:rPr>
        <w:t xml:space="preserve">[MONEY03] </w:t>
      </w:r>
      <w:hyperlink r:id="rId31">
        <w:r>
          <w:rPr>
            <w:color w:val="24536B"/>
          </w:rPr>
          <w:t>国务院办公厅关于健全基本医疗保险参保长效机制的指导意见（国办发〔2024〕38号）</w:t>
        </w:r>
      </w:hyperlink>
      <w:bookmarkEnd w:id="124"/>
    </w:p>
    <w:p>
      <w:r>
        <w:rPr>
          <w:sz w:val="19"/>
        </w:rPr>
        <w:t>国务院文件的生态环境部官方转载：自 2025 年起居民医保非集中参保或断保后的待遇等待期及省级具体规则；不作为某地接续业务答复。  核实日期 2026-10-17</w:t>
      </w:r>
    </w:p>
    <w:p>
      <w:bookmarkStart w:id="125" w:name="source_MONEY04"/>
      <w:pPr>
        <w:keepNext/>
      </w:pPr>
      <w:r/>
      <w:r>
        <w:rPr>
          <w:b/>
        </w:rPr>
        <w:t xml:space="preserve">[MONEY04] </w:t>
      </w:r>
      <w:hyperlink r:id="rId32">
        <w:r>
          <w:rPr>
            <w:color w:val="24536B"/>
          </w:rPr>
          <w:t>中国人民银行公告〔2021〕第3号：贷款产品明示年化利率</w:t>
        </w:r>
      </w:hyperlink>
      <w:bookmarkEnd w:id="125"/>
    </w:p>
    <w:p>
      <w:r>
        <w:rPr>
          <w:sz w:val="19"/>
        </w:rPr>
        <w:t>贷款年化利率明示、利息及直接相关费用纳入成本、分期还本考虑实际占用本金。  核实日期 2026-10-17</w:t>
      </w:r>
    </w:p>
    <w:p>
      <w:bookmarkStart w:id="126" w:name="source_MONEY05"/>
      <w:pPr>
        <w:keepNext/>
      </w:pPr>
      <w:r/>
      <w:r>
        <w:rPr>
          <w:b/>
        </w:rPr>
        <w:t xml:space="preserve">[MONEY05] </w:t>
      </w:r>
      <w:hyperlink r:id="rId33">
        <w:r>
          <w:rPr>
            <w:color w:val="24536B"/>
          </w:rPr>
          <w:t>宁夏金融监管局：关于防范不正当反催收乱象的风险提示（2026年9月23日）</w:t>
        </w:r>
      </w:hyperlink>
      <w:bookmarkEnd w:id="126"/>
    </w:p>
    <w:p>
      <w:r>
        <w:rPr>
          <w:sz w:val="19"/>
        </w:rPr>
        <w:t>警惕征信洗白、强制停息挂账等不实承诺；真实困难通过金融机构官方渠道沟通，不伪造材料、不出借身份工具和空白授权。  核实日期 2026-10-17</w:t>
      </w:r>
    </w:p>
    <w:p>
      <w:bookmarkStart w:id="127" w:name="source_MONEY06"/>
      <w:pPr>
        <w:keepNext/>
      </w:pPr>
      <w:r/>
      <w:r>
        <w:rPr>
          <w:b/>
        </w:rPr>
        <w:t xml:space="preserve">[MONEY06] </w:t>
      </w:r>
      <w:hyperlink r:id="rId34">
        <w:r>
          <w:rPr>
            <w:color w:val="24536B"/>
          </w:rPr>
          <w:t>国家市场监督管理总局：中华人民共和国保险法</w:t>
        </w:r>
      </w:hyperlink>
      <w:bookmarkEnd w:id="127"/>
    </w:p>
    <w:p>
      <w:r>
        <w:rPr>
          <w:sz w:val="19"/>
        </w:rPr>
        <w:t>第 16—18、21—24 条：如实告知、免责提示说明、保险合同、事故通知及理赔；第 47、54 条：人身保险现金价值退还与财产保险退保规则的区别。不替代具体合同判断。  核实日期 2026-10-17</w:t>
      </w:r>
    </w:p>
    <w:p>
      <w:bookmarkStart w:id="128" w:name="source_MONEY07"/>
      <w:pPr>
        <w:keepNext/>
      </w:pPr>
      <w:r/>
      <w:r>
        <w:rPr>
          <w:b/>
        </w:rPr>
        <w:t xml:space="preserve">[MONEY07] </w:t>
      </w:r>
      <w:hyperlink r:id="rId35">
        <w:r>
          <w:rPr>
            <w:color w:val="24536B"/>
          </w:rPr>
          <w:t>关于规范短期健康保险业务有关问题的通知（银保监办发〔2021〕7号）</w:t>
        </w:r>
      </w:hyperlink>
      <w:bookmarkEnd w:id="128"/>
    </w:p>
    <w:p>
      <w:r>
        <w:rPr>
          <w:sz w:val="19"/>
        </w:rPr>
        <w:t>短期健康险定义、保障及等待期等信息披露、不保证续保条款；不以保险期间一年单独判断续保性质。  核实日期 2026-10-17</w:t>
      </w:r>
    </w:p>
    <w:p>
      <w:bookmarkStart w:id="129" w:name="source_MONEY08"/>
      <w:pPr>
        <w:keepNext/>
      </w:pPr>
      <w:r/>
      <w:r>
        <w:rPr>
          <w:b/>
        </w:rPr>
        <w:t xml:space="preserve">[MONEY08] </w:t>
      </w:r>
      <w:hyperlink r:id="rId36">
        <w:r>
          <w:rPr>
            <w:color w:val="24536B"/>
          </w:rPr>
          <w:t>国家市场监督管理总局：中华人民共和国民法典</w:t>
        </w:r>
      </w:hyperlink>
      <w:bookmarkEnd w:id="129"/>
    </w:p>
    <w:p>
      <w:r>
        <w:rPr>
          <w:sz w:val="19"/>
        </w:rPr>
        <w:t>第 681、686—691 条保证合同、方式与范围的基本规则；正文只提醒签字责任，不提供个案保证责任结论。  核实日期 2026-10-17</w:t>
      </w:r>
    </w:p>
    <w:p>
      <w:bookmarkStart w:id="130" w:name="source_MONEY09"/>
      <w:pPr>
        <w:keepNext/>
      </w:pPr>
      <w:r/>
      <w:r>
        <w:rPr>
          <w:b/>
        </w:rPr>
        <w:t xml:space="preserve">[MONEY09] </w:t>
      </w:r>
      <w:hyperlink r:id="rId37">
        <w:r>
          <w:rPr>
            <w:color w:val="24536B"/>
          </w:rPr>
          <w:t>上海市人民政府转载警方提示：发现被骗后应该怎么做（2025年5月27日）</w:t>
        </w:r>
      </w:hyperlink>
      <w:bookmarkEnd w:id="130"/>
    </w:p>
    <w:p>
      <w:r>
        <w:rPr>
          <w:sz w:val="19"/>
        </w:rPr>
        <w:t>立即停止转账、拨打 110、提供账户与通联记录；泄露支付验证信息或不明扣款时联系银行处理账户风险。不保证止付或追回结果。  核实日期 2026-10-17</w:t>
      </w:r>
    </w:p>
    <w:p>
      <w:pPr>
        <w:pStyle w:val="Heading2"/>
      </w:pPr>
      <w:r>
        <w:t>就医与身体</w:t>
      </w:r>
    </w:p>
    <w:p>
      <w:bookmarkStart w:id="131" w:name="source_MED01"/>
      <w:pPr>
        <w:keepNext/>
      </w:pPr>
      <w:r/>
      <w:r>
        <w:rPr>
          <w:b/>
        </w:rPr>
        <w:t xml:space="preserve">[MED01] </w:t>
      </w:r>
      <w:hyperlink r:id="rId38">
        <w:r>
          <w:rPr>
            <w:color w:val="24536B"/>
          </w:rPr>
          <w:t>《中华人民共和国民法典》第1219、1220、1225—1226条（国家统计局公开全文）</w:t>
        </w:r>
      </w:hyperlink>
      <w:bookmarkEnd w:id="131"/>
    </w:p>
    <w:p>
      <w:r>
        <w:rPr>
          <w:sz w:val="19"/>
        </w:rPr>
        <w:t>中国大陆。支持知情说明与同意、紧急医疗措施、病历查阅复制和隐私义务；不据此推定任何朋友当然可以代签。  核实日期 2026-10-17</w:t>
      </w:r>
    </w:p>
    <w:p>
      <w:bookmarkStart w:id="132" w:name="source_MED02"/>
      <w:pPr>
        <w:keepNext/>
      </w:pPr>
      <w:r/>
      <w:r>
        <w:rPr>
          <w:b/>
        </w:rPr>
        <w:t xml:space="preserve">[MED02] </w:t>
      </w:r>
      <w:hyperlink r:id="rId39">
        <w:r>
          <w:rPr>
            <w:color w:val="24536B"/>
          </w:rPr>
          <w:t>120急救电话，正确拨打是关键（北京市政府转载国家卫生健康委）</w:t>
        </w:r>
      </w:hyperlink>
      <w:bookmarkEnd w:id="132"/>
    </w:p>
    <w:p>
      <w:r>
        <w:rPr>
          <w:sz w:val="19"/>
        </w:rPr>
        <w:t>中国大陆。支持120呼救、典型急症、准确地址、病情说明、保持通话和接应；示例不是穷尽的分诊规则。  核实日期 2026-10-17</w:t>
      </w:r>
    </w:p>
    <w:p>
      <w:bookmarkStart w:id="133" w:name="source_MED03"/>
      <w:pPr>
        <w:keepNext/>
      </w:pPr>
      <w:r/>
      <w:r>
        <w:rPr>
          <w:b/>
        </w:rPr>
        <w:t xml:space="preserve">[MED03] </w:t>
      </w:r>
      <w:hyperlink r:id="rId40">
        <w:r>
          <w:rPr>
            <w:color w:val="24536B"/>
          </w:rPr>
          <w:t>WHO：Medication without harm: Policy brief</w:t>
        </w:r>
      </w:hyperlink>
      <w:bookmarkEnd w:id="133"/>
    </w:p>
    <w:p>
      <w:r>
        <w:rPr>
          <w:sz w:val="19"/>
        </w:rPr>
        <w:t>国际用药安全原则。支持多重用药、照护交接、高风险情境中的核对与患者参与；不提供个体药物选择或剂量。  核实日期 2026-10-17</w:t>
      </w:r>
    </w:p>
    <w:p>
      <w:bookmarkStart w:id="134" w:name="source_MED04"/>
      <w:pPr>
        <w:keepNext/>
      </w:pPr>
      <w:r/>
      <w:r>
        <w:rPr>
          <w:b/>
        </w:rPr>
        <w:t xml:space="preserve">[MED04] </w:t>
      </w:r>
      <w:hyperlink r:id="rId41">
        <w:r>
          <w:rPr>
            <w:color w:val="24536B"/>
          </w:rPr>
          <w:t>国家卫生健康委：关于进一步加强用药安全管理提升合理用药水平的通知</w:t>
        </w:r>
      </w:hyperlink>
      <w:bookmarkEnd w:id="134"/>
    </w:p>
    <w:p>
      <w:r>
        <w:rPr>
          <w:sz w:val="19"/>
        </w:rPr>
        <w:t>中国大陆。支持处方、调配、给药、用药全过程安全管理及药师审核职责；具体清单与沟通示例由编者设计。  核实日期 2026-10-17</w:t>
      </w:r>
    </w:p>
    <w:p>
      <w:bookmarkStart w:id="135" w:name="source_MED05"/>
      <w:pPr>
        <w:keepNext/>
      </w:pPr>
      <w:r/>
      <w:r>
        <w:rPr>
          <w:b/>
        </w:rPr>
        <w:t xml:space="preserve">[MED05] </w:t>
      </w:r>
      <w:hyperlink r:id="rId42">
        <w:r>
          <w:rPr>
            <w:color w:val="24536B"/>
          </w:rPr>
          <w:t>国家医保局：“跨省异地”就医如何直接报销？</w:t>
        </w:r>
      </w:hyperlink>
      <w:bookmarkEnd w:id="135"/>
    </w:p>
    <w:p>
      <w:r>
        <w:rPr>
          <w:sz w:val="19"/>
        </w:rPr>
        <w:t>中国大陆跨省基本医保。支持备案类别、申请材料、备案进度和联网定点机构查询；本书不承诺个案待遇或界面永久不变。  核实日期 2026-10-17</w:t>
      </w:r>
    </w:p>
    <w:p>
      <w:bookmarkStart w:id="136" w:name="source_MED06"/>
      <w:pPr>
        <w:keepNext/>
      </w:pPr>
      <w:r/>
      <w:r>
        <w:rPr>
          <w:b/>
        </w:rPr>
        <w:t xml:space="preserve">[MED06] </w:t>
      </w:r>
      <w:hyperlink r:id="rId43">
        <w:r>
          <w:rPr>
            <w:color w:val="24536B"/>
          </w:rPr>
          <w:t>国家医保局、财政部：关于进一步做好基本医疗保险跨省异地就医直接结算工作的通知</w:t>
        </w:r>
      </w:hyperlink>
      <w:bookmarkEnd w:id="136"/>
    </w:p>
    <w:p>
      <w:r>
        <w:rPr>
          <w:sz w:val="19"/>
        </w:rPr>
        <w:t>支持直接结算框架，以及附件第八条第五项、第三十四条的异地急诊抢救视同备案和标志上传规则；住院、门诊及门诊慢特病应分别核实，个案按适用规则办理。  核实日期 2026-10-17</w:t>
      </w:r>
    </w:p>
    <w:p>
      <w:bookmarkStart w:id="137" w:name="source_MED07"/>
      <w:pPr>
        <w:keepNext/>
      </w:pPr>
      <w:r/>
      <w:r>
        <w:rPr>
          <w:b/>
        </w:rPr>
        <w:t xml:space="preserve">[MED07] </w:t>
      </w:r>
      <w:hyperlink r:id="rId44">
        <w:r>
          <w:rPr>
            <w:color w:val="24536B"/>
          </w:rPr>
          <w:t>NHS：General anaesthetic（全身麻醉）</w:t>
        </w:r>
      </w:hyperlink>
      <w:bookmarkEnd w:id="137"/>
    </w:p>
    <w:p>
      <w:r>
        <w:rPr>
          <w:sz w:val="19"/>
        </w:rPr>
        <w:t>英国官方健康服务。仅用于全麻后影响可能延续、接送陪伴及避免驾驶等活动的一般原则；未移植英国电话，具体禁食和陪护要求由中国就诊机构确认。  核实日期 2026-10-17</w:t>
      </w:r>
    </w:p>
    <w:p>
      <w:bookmarkStart w:id="138" w:name="source_BODY01"/>
      <w:pPr>
        <w:keepNext/>
      </w:pPr>
      <w:r/>
      <w:r>
        <w:rPr>
          <w:b/>
        </w:rPr>
        <w:t xml:space="preserve">[BODY01] </w:t>
      </w:r>
      <w:hyperlink r:id="rId45">
        <w:r>
          <w:rPr>
            <w:color w:val="24536B"/>
          </w:rPr>
          <w:t>国家卫生健康委：《宫颈癌筛查工作方案》和《乳腺癌筛查工作方案》文件解读</w:t>
        </w:r>
      </w:hyperlink>
      <w:bookmarkEnd w:id="138"/>
    </w:p>
    <w:p>
      <w:r>
        <w:rPr>
          <w:sz w:val="19"/>
        </w:rPr>
        <w:t>中国国家项目的服务对象、流程、异常随访和筛查诊断衔接。35—64岁是该项目对象，并非每个人的唯一医学筛查范围；当地免费资格须核实。  核实日期 2026-10-17</w:t>
      </w:r>
    </w:p>
    <w:p>
      <w:bookmarkStart w:id="139" w:name="source_BODY02"/>
      <w:pPr>
        <w:keepNext/>
      </w:pPr>
      <w:r/>
      <w:r>
        <w:rPr>
          <w:b/>
        </w:rPr>
        <w:t xml:space="preserve">[BODY02] </w:t>
      </w:r>
      <w:hyperlink r:id="rId46">
        <w:r>
          <w:rPr>
            <w:color w:val="24536B"/>
          </w:rPr>
          <w:t>WHO：Cervical cancer（宫颈癌）</w:t>
        </w:r>
      </w:hyperlink>
      <w:bookmarkEnd w:id="139"/>
    </w:p>
    <w:p>
      <w:r>
        <w:rPr>
          <w:sz w:val="19"/>
        </w:rPr>
        <w:t>支持HPV感染与癌症的区分、预防接种和筛查相互补充、异常筛查需后续评估及症状就医；未照搬WHO年龄或检查间隔为中国个体方案。  核实日期 2026-10-17</w:t>
      </w:r>
    </w:p>
    <w:p>
      <w:bookmarkStart w:id="140" w:name="source_BODY03"/>
      <w:pPr>
        <w:keepNext/>
      </w:pPr>
      <w:r/>
      <w:r>
        <w:rPr>
          <w:b/>
        </w:rPr>
        <w:t xml:space="preserve">[BODY03] </w:t>
      </w:r>
      <w:hyperlink r:id="rId47">
        <w:r>
          <w:rPr>
            <w:color w:val="24536B"/>
          </w:rPr>
          <w:t>北京市卫健委／北京小汤山医院：HPV阳性就是宫颈癌吗？</w:t>
        </w:r>
      </w:hyperlink>
      <w:bookmarkEnd w:id="140"/>
    </w:p>
    <w:p>
      <w:r>
        <w:rPr>
          <w:sz w:val="19"/>
        </w:rPr>
        <w:t>仅引用HPV阳性不等于癌症、疫苗用于预防而非治疗、接种后仍需筛查的原则。未采用文章中的所有产品年龄、接种或筛查时间表。  核实日期 2026-10-17</w:t>
      </w:r>
    </w:p>
    <w:p>
      <w:bookmarkStart w:id="141" w:name="source_BODY04"/>
      <w:pPr>
        <w:keepNext/>
      </w:pPr>
      <w:r/>
      <w:r>
        <w:rPr>
          <w:b/>
        </w:rPr>
        <w:t xml:space="preserve">[BODY04] </w:t>
      </w:r>
      <w:hyperlink r:id="rId48">
        <w:r>
          <w:rPr>
            <w:color w:val="24536B"/>
          </w:rPr>
          <w:t>WHO：Vaccines and immunization: What is vaccination?</w:t>
        </w:r>
      </w:hyperlink>
      <w:bookmarkEnd w:id="141"/>
    </w:p>
    <w:p>
      <w:r>
        <w:rPr>
          <w:sz w:val="19"/>
        </w:rPr>
        <w:t>疫苗预防与按个人情况和国家程序安排的一般原则。中国具体产品适用范围、剂次与禁忌由正规接种门诊依据现行说明评估。  核实日期 2026-10-17</w:t>
      </w:r>
    </w:p>
    <w:p>
      <w:bookmarkStart w:id="142" w:name="source_BODY05"/>
      <w:pPr>
        <w:keepNext/>
      </w:pPr>
      <w:r/>
      <w:r>
        <w:rPr>
          <w:b/>
        </w:rPr>
        <w:t xml:space="preserve">[BODY05] </w:t>
      </w:r>
      <w:hyperlink r:id="rId49">
        <w:r>
          <w:rPr>
            <w:color w:val="24536B"/>
          </w:rPr>
          <w:t>WHO：Family planning/contraception methods（避孕方法）</w:t>
        </w:r>
      </w:hyperlink>
      <w:bookmarkEnd w:id="142"/>
    </w:p>
    <w:p>
      <w:r>
        <w:rPr>
          <w:sz w:val="19"/>
        </w:rPr>
        <w:t>支持结合健康状况和个人偏好选择避孕，安全套的妊娠与性传播感染双重防护作用；不推定中国生殖服务资格或提供处方。  核实日期 2026-10-17</w:t>
      </w:r>
    </w:p>
    <w:p>
      <w:bookmarkStart w:id="143" w:name="source_BODY06"/>
      <w:pPr>
        <w:keepNext/>
      </w:pPr>
      <w:r/>
      <w:r>
        <w:rPr>
          <w:b/>
        </w:rPr>
        <w:t xml:space="preserve">[BODY06] </w:t>
      </w:r>
      <w:hyperlink r:id="rId50">
        <w:r>
          <w:rPr>
            <w:color w:val="24536B"/>
          </w:rPr>
          <w:t>WHO：Emergency contraception（紧急避孕）</w:t>
        </w:r>
      </w:hyperlink>
      <w:bookmarkEnd w:id="143"/>
    </w:p>
    <w:p>
      <w:r>
        <w:rPr>
          <w:sz w:val="19"/>
        </w:rPr>
        <w:t>支持保护失败后尽早咨询，方法和适用窗口存在区别，紧急避孕不能终止已建立妊娠；未提供个体药物或剂量。  核实日期 2026-10-17</w:t>
      </w:r>
    </w:p>
    <w:p>
      <w:bookmarkStart w:id="144" w:name="source_BODY07"/>
      <w:pPr>
        <w:keepNext/>
      </w:pPr>
      <w:r/>
      <w:r>
        <w:rPr>
          <w:b/>
        </w:rPr>
        <w:t xml:space="preserve">[BODY07] </w:t>
      </w:r>
      <w:hyperlink r:id="rId51">
        <w:r>
          <w:rPr>
            <w:color w:val="24536B"/>
          </w:rPr>
          <w:t>中国疾控中心艾防中心：2020年预防艾滋病最新核心信息</w:t>
        </w:r>
      </w:hyperlink>
      <w:bookmarkEnd w:id="144"/>
    </w:p>
    <w:p>
      <w:r>
        <w:rPr>
          <w:sz w:val="19"/>
        </w:rPr>
        <w:t>引用暴露后由医生评估、72小时内尽早阻断、正规检测与异常自测结果确认的原则；不引用历史疫情比例或给个体检测排期。  核实日期 2026-10-17</w:t>
      </w:r>
    </w:p>
    <w:p>
      <w:bookmarkStart w:id="145" w:name="source_BODY08"/>
      <w:pPr>
        <w:keepNext/>
      </w:pPr>
      <w:r/>
      <w:r>
        <w:rPr>
          <w:b/>
        </w:rPr>
        <w:t xml:space="preserve">[BODY08] </w:t>
      </w:r>
      <w:hyperlink r:id="rId52">
        <w:r>
          <w:rPr>
            <w:color w:val="24536B"/>
          </w:rPr>
          <w:t>NHS：Periods（月经）</w:t>
        </w:r>
      </w:hyperlink>
      <w:bookmarkEnd w:id="145"/>
    </w:p>
    <w:p>
      <w:r>
        <w:rPr>
          <w:sz w:val="19"/>
        </w:rPr>
        <w:t>支持月经变化需要评估，经间、性交后和绝经后出血应就医；未照搬英国平均绝经年龄、服务电话或药物建议。  核实日期 2026-10-17</w:t>
      </w:r>
    </w:p>
    <w:p>
      <w:bookmarkStart w:id="146" w:name="source_BODY09"/>
      <w:pPr>
        <w:keepNext/>
      </w:pPr>
      <w:r/>
      <w:r>
        <w:rPr>
          <w:b/>
        </w:rPr>
        <w:t xml:space="preserve">[BODY09] </w:t>
      </w:r>
      <w:hyperlink r:id="rId53">
        <w:r>
          <w:rPr>
            <w:color w:val="24536B"/>
          </w:rPr>
          <w:t>国家卫生健康委2026年3月18日新闻发布会：女性更年期相关答问</w:t>
        </w:r>
      </w:hyperlink>
      <w:bookmarkEnd w:id="146"/>
    </w:p>
    <w:p>
      <w:r>
        <w:rPr>
          <w:sz w:val="19"/>
        </w:rPr>
        <w:t>仅引用更年期不适可以寻求专业帮助以及治疗需个体评估的方向；不沿用其中所有治疗或预防效果表述，不推荐激素或中成药。  核实日期 2026-10-17</w:t>
      </w:r>
    </w:p>
    <w:p>
      <w:bookmarkStart w:id="147" w:name="source_BODY10"/>
      <w:pPr>
        <w:keepNext/>
      </w:pPr>
      <w:r/>
      <w:r>
        <w:rPr>
          <w:b/>
        </w:rPr>
        <w:t xml:space="preserve">[BODY10] </w:t>
      </w:r>
      <w:hyperlink r:id="rId54">
        <w:r>
          <w:rPr>
            <w:color w:val="24536B"/>
          </w:rPr>
          <w:t>全国爱卫办：睡眠健康核心信息及释义</w:t>
        </w:r>
      </w:hyperlink>
      <w:bookmarkEnd w:id="147"/>
    </w:p>
    <w:p>
      <w:r>
        <w:rPr>
          <w:sz w:val="19"/>
        </w:rPr>
        <w:t>支持睡眠存在个体差异，规律作息与环境改善，影响生活、嗜睡或呼吸异常等应就医；未把统一作息时刻或手环指标当诊断标准。  核实日期 2026-10-17</w:t>
      </w:r>
    </w:p>
    <w:p>
      <w:bookmarkStart w:id="148" w:name="source_BODY11"/>
      <w:pPr>
        <w:keepNext/>
      </w:pPr>
      <w:r/>
      <w:r>
        <w:rPr>
          <w:b/>
        </w:rPr>
        <w:t xml:space="preserve">[BODY11] </w:t>
      </w:r>
      <w:hyperlink r:id="rId55">
        <w:r>
          <w:rPr>
            <w:color w:val="24536B"/>
          </w:rPr>
          <w:t>NHS：Insomnia（失眠）</w:t>
        </w:r>
      </w:hyperlink>
      <w:bookmarkEnd w:id="148"/>
    </w:p>
    <w:p>
      <w:r>
        <w:rPr>
          <w:sz w:val="19"/>
        </w:rPr>
        <w:t>支持规律起床、睡眠环境和求助的一般原则；未提供个体药物或英国服务电话。  核实日期 2026-10-17</w:t>
      </w:r>
    </w:p>
    <w:p>
      <w:bookmarkStart w:id="149" w:name="source_BODY12"/>
      <w:pPr>
        <w:keepNext/>
      </w:pPr>
      <w:r/>
      <w:r>
        <w:rPr>
          <w:b/>
        </w:rPr>
        <w:t xml:space="preserve">[BODY12] </w:t>
      </w:r>
      <w:hyperlink r:id="rId56">
        <w:r>
          <w:rPr>
            <w:color w:val="24536B"/>
          </w:rPr>
          <w:t>WHO：Physical activity（身体活动）</w:t>
        </w:r>
      </w:hyperlink>
      <w:bookmarkEnd w:id="149"/>
    </w:p>
    <w:p>
      <w:r>
        <w:rPr>
          <w:sz w:val="19"/>
        </w:rPr>
        <w:t>支持成年人每周至少150分钟中等强度活动、减少久坐、力量练习以及任何活动好于完全不活动的公共健康原则；入门周安排为编者示例，未宣称达到完整目标。  核实日期 2026-10-17</w:t>
      </w:r>
    </w:p>
    <w:p>
      <w:bookmarkStart w:id="150" w:name="source_BODY13"/>
      <w:pPr>
        <w:keepNext/>
      </w:pPr>
      <w:r/>
      <w:r>
        <w:rPr>
          <w:b/>
        </w:rPr>
        <w:t xml:space="preserve">[BODY13] </w:t>
      </w:r>
      <w:hyperlink r:id="rId57">
        <w:r>
          <w:rPr>
            <w:color w:val="24536B"/>
          </w:rPr>
          <w:t>《中华人民共和国精神卫生法》（2018年修正）</w:t>
        </w:r>
      </w:hyperlink>
      <w:bookmarkEnd w:id="150"/>
    </w:p>
    <w:p>
      <w:r>
        <w:rPr>
          <w:sz w:val="19"/>
        </w:rPr>
        <w:t>中国大陆。支持心理咨询与精神障碍诊断治疗的职责区分、精神科执业医师诊断及隐私要求；不提供个人诊断。  核实日期 2026-10-17</w:t>
      </w:r>
    </w:p>
    <w:p>
      <w:bookmarkStart w:id="151" w:name="source_BODY15"/>
      <w:pPr>
        <w:keepNext/>
      </w:pPr>
      <w:r/>
      <w:r>
        <w:rPr>
          <w:b/>
        </w:rPr>
        <w:t xml:space="preserve">[BODY15] </w:t>
      </w:r>
      <w:hyperlink r:id="rId58">
        <w:r>
          <w:rPr>
            <w:color w:val="24536B"/>
          </w:rPr>
          <w:t>NHS：Symptoms of breast cancer in women（乳房变化的就医提示）</w:t>
        </w:r>
      </w:hyperlink>
      <w:bookmarkEnd w:id="151"/>
    </w:p>
    <w:p>
      <w:r>
        <w:rPr>
          <w:sz w:val="19"/>
        </w:rPr>
        <w:t>支持乳房新肿块及皮肤、乳头变化应接受评估，症状不等同于癌症；不移植英国转诊流程或筛查资格。  核实日期 2026-10-17</w:t>
      </w:r>
    </w:p>
    <w:p>
      <w:bookmarkStart w:id="152" w:name="source_BODY16"/>
      <w:pPr>
        <w:keepNext/>
      </w:pPr>
      <w:r/>
      <w:r>
        <w:rPr>
          <w:b/>
        </w:rPr>
        <w:t xml:space="preserve">[BODY16] </w:t>
      </w:r>
      <w:hyperlink r:id="rId59">
        <w:r>
          <w:rPr>
            <w:color w:val="24536B"/>
          </w:rPr>
          <w:t>北京市政府转载中国疾控艾防中心：HIV检测窗口期，何时检测获得结果较可靠？</w:t>
        </w:r>
      </w:hyperlink>
      <w:bookmarkEnd w:id="152"/>
    </w:p>
    <w:p>
      <w:r>
        <w:rPr>
          <w:sz w:val="19"/>
        </w:rPr>
        <w:t>支持检测方法与窗口期的区别，近期暴露后的阴性结果需结合具体情形解释；未提供个体检测日期或排除感染结论。  核实日期 2026-10-17</w:t>
      </w:r>
    </w:p>
    <w:p>
      <w:bookmarkStart w:id="153" w:name="source_BODY14"/>
      <w:pPr>
        <w:keepNext/>
      </w:pPr>
      <w:r/>
      <w:r>
        <w:rPr>
          <w:b/>
        </w:rPr>
        <w:t xml:space="preserve">[BODY14] </w:t>
      </w:r>
      <w:hyperlink r:id="rId60">
        <w:r>
          <w:rPr>
            <w:color w:val="24536B"/>
          </w:rPr>
          <w:t>国家卫生健康委：关于应用全国统一心理援助热线电话号码的通知</w:t>
        </w:r>
      </w:hyperlink>
      <w:bookmarkEnd w:id="153"/>
    </w:p>
    <w:p>
      <w:r>
        <w:rPr>
          <w:sz w:val="19"/>
        </w:rPr>
        <w:t>中国大陆。支持查找当地卫生健康部门主管心理援助服务、核实服务时段和范围；正文不承诺24小时或随时接通，不列未经地域匹配的专线。  核实日期 2026-10-17</w:t>
      </w:r>
    </w:p>
    <w:p>
      <w:pPr>
        <w:pStyle w:val="Heading2"/>
      </w:pPr>
      <w:r>
        <w:t>饮食</w:t>
      </w:r>
    </w:p>
    <w:p>
      <w:bookmarkStart w:id="154" w:name="source_N01"/>
      <w:pPr>
        <w:keepNext/>
      </w:pPr>
      <w:r/>
      <w:r>
        <w:rPr>
          <w:b/>
        </w:rPr>
        <w:t xml:space="preserve">[N01] </w:t>
      </w:r>
      <w:hyperlink r:id="rId10">
        <w:r>
          <w:rPr>
            <w:color w:val="24536B"/>
          </w:rPr>
          <w:t>人民日报海外版  科学补营养 吃对更健康</w:t>
        </w:r>
      </w:hyperlink>
      <w:bookmarkEnd w:id="154"/>
    </w:p>
    <w:p>
      <w:r>
        <w:rPr>
          <w:sz w:val="19"/>
        </w:rPr>
        <w:t>2023-09-22 营养大会原始采访报道。蛋白质摄入参考量引自文中中国疾控中心营养与健康所研究员对 2023 版 DRIs 的介绍；本章未将其当作个体最低摄入线。  核实日期 2026-10-17</w:t>
      </w:r>
    </w:p>
    <w:p>
      <w:bookmarkStart w:id="155" w:name="source_N02"/>
      <w:pPr>
        <w:keepNext/>
      </w:pPr>
      <w:r/>
      <w:r>
        <w:rPr>
          <w:b/>
        </w:rPr>
        <w:t xml:space="preserve">[N02] </w:t>
      </w:r>
      <w:hyperlink r:id="rId61">
        <w:r>
          <w:rPr>
            <w:color w:val="24536B"/>
          </w:rPr>
          <w:t>中国营养学会 中国居民膳食指南2022 食物多样合理搭配</w:t>
        </w:r>
      </w:hyperlink>
      <w:bookmarkEnd w:id="155"/>
    </w:p>
    <w:p>
      <w:r>
        <w:rPr>
          <w:sz w:val="19"/>
        </w:rPr>
        <w:t>支持食物多样、主食蔬果与鱼肉蛋奶豆合理搭配。  核实日期 2026-10-17</w:t>
      </w:r>
    </w:p>
    <w:p>
      <w:bookmarkStart w:id="156" w:name="source_N03"/>
      <w:pPr>
        <w:keepNext/>
      </w:pPr>
      <w:r/>
      <w:r>
        <w:rPr>
          <w:b/>
        </w:rPr>
        <w:t xml:space="preserve">[N03] </w:t>
      </w:r>
      <w:hyperlink r:id="rId12">
        <w:r>
          <w:rPr>
            <w:color w:val="24536B"/>
          </w:rPr>
          <w:t>香港食物安全中心  营养资料查询系统 NIIS</w:t>
        </w:r>
      </w:hyperlink>
      <w:bookmarkEnd w:id="156"/>
    </w:p>
    <w:p>
      <w:r>
        <w:rPr>
          <w:sz w:val="19"/>
        </w:rPr>
        <w:t>按食物名检索。鸡蛋、牛奶、鸡胸肉、虾肉、三文鱼、燕麦条目来自 FSANZ 食物成分数据库；两种豆腐、米饭、酸奶、挂面来自系统收录的中国食物成分资料。均按每 100 克可食部计算。 数值沿用该日保存的查询记录，2026年10月17日复核计算；数据库样本值不能替代具体产品标签。  核实日期 2026-10-08</w:t>
      </w:r>
    </w:p>
    <w:p>
      <w:bookmarkStart w:id="157" w:name="source_N04"/>
      <w:pPr>
        <w:keepNext/>
      </w:pPr>
      <w:r/>
      <w:r>
        <w:rPr>
          <w:b/>
        </w:rPr>
        <w:t xml:space="preserve">[N04] </w:t>
      </w:r>
      <w:hyperlink r:id="rId13">
        <w:r>
          <w:rPr>
            <w:color w:val="24536B"/>
          </w:rPr>
          <w:t>美国食品药品监督管理局  Safe Food Handling</w:t>
        </w:r>
      </w:hyperlink>
      <w:bookmarkEnd w:id="157"/>
    </w:p>
    <w:p>
      <w:r>
        <w:rPr>
          <w:sz w:val="19"/>
        </w:rPr>
        <w:t>支持防交叉污染、解冻、烹调及再加热温度、室温放置时限。鸡肉及剩饭菜约 74℃、鱼约 63℃。  核实日期 2026-10-17</w:t>
      </w:r>
    </w:p>
    <w:p>
      <w:bookmarkStart w:id="158" w:name="source_N05"/>
      <w:pPr>
        <w:keepNext/>
      </w:pPr>
      <w:r/>
      <w:r>
        <w:rPr>
          <w:b/>
        </w:rPr>
        <w:t xml:space="preserve">[N05] </w:t>
      </w:r>
      <w:hyperlink r:id="rId14">
        <w:r>
          <w:rPr>
            <w:color w:val="24536B"/>
          </w:rPr>
          <w:t>美国食品药品监督管理局  Are You Storing Food Safely</w:t>
        </w:r>
      </w:hyperlink>
      <w:bookmarkEnd w:id="158"/>
    </w:p>
    <w:p>
      <w:r>
        <w:rPr>
          <w:sz w:val="19"/>
        </w:rPr>
        <w:t>支持冷藏和冷冻温度、及时冷藏、按标签保存及不能仅靠气味判断安全。  核实日期 2026-10-17</w:t>
      </w:r>
    </w:p>
    <w:p>
      <w:bookmarkStart w:id="159" w:name="source_N06"/>
      <w:pPr>
        <w:keepNext/>
      </w:pPr>
      <w:r/>
      <w:r>
        <w:rPr>
          <w:b/>
        </w:rPr>
        <w:t xml:space="preserve">[N06] </w:t>
      </w:r>
      <w:hyperlink r:id="rId15">
        <w:r>
          <w:rPr>
            <w:color w:val="24536B"/>
          </w:rPr>
          <w:t>美国农业部  Leftovers and Food Safety</w:t>
        </w:r>
      </w:hyperlink>
      <w:bookmarkEnd w:id="159"/>
    </w:p>
    <w:p>
      <w:r>
        <w:rPr>
          <w:sz w:val="19"/>
        </w:rPr>
        <w:t>支持浅盒分装、及时冷却、一般剩菜冷藏 3 至 4 天的条件和充分再加热。  核实日期 2026-10-17</w:t>
      </w:r>
    </w:p>
    <w:p>
      <w:bookmarkStart w:id="160" w:name="source_N07"/>
      <w:pPr>
        <w:keepNext/>
      </w:pPr>
      <w:r/>
      <w:r>
        <w:rPr>
          <w:b/>
        </w:rPr>
        <w:t xml:space="preserve">[N07] </w:t>
      </w:r>
      <w:hyperlink r:id="rId16">
        <w:r>
          <w:rPr>
            <w:color w:val="24536B"/>
          </w:rPr>
          <w:t>香港食物安全中心  蜡样芽孢杆菌和金黄色葡萄球菌产生的耐热毒素</w:t>
        </w:r>
      </w:hyperlink>
      <w:bookmarkEnd w:id="160"/>
    </w:p>
    <w:p>
      <w:r>
        <w:rPr>
          <w:sz w:val="19"/>
        </w:rPr>
        <w:t>支持熟食保存不当产生耐热毒素的风险。冷藏米饭次日吃完是本章备餐安排，不是来源规定的统一最长保存期限。  核实日期 2026-10-17</w:t>
      </w:r>
    </w:p>
    <w:p>
      <w:bookmarkStart w:id="161" w:name="source_N08"/>
      <w:pPr>
        <w:keepNext/>
      </w:pPr>
      <w:r/>
      <w:r>
        <w:rPr>
          <w:b/>
        </w:rPr>
        <w:t xml:space="preserve">[N08] </w:t>
      </w:r>
      <w:hyperlink r:id="rId17">
        <w:r>
          <w:rPr>
            <w:color w:val="24536B"/>
          </w:rPr>
          <w:t>美国国立糖尿病 消化和肾脏疾病研究所  Eating Diet and Nutrition for Lactose Intolerance</w:t>
        </w:r>
      </w:hyperlink>
      <w:bookmarkEnd w:id="161"/>
    </w:p>
    <w:p>
      <w:r>
        <w:rPr>
          <w:sz w:val="19"/>
        </w:rPr>
        <w:t>支持乳糖不耐受时的饮食选择，以及补足钙和维生素 D 的安排。  核实日期 2026-10-17</w:t>
      </w:r>
    </w:p>
    <w:p>
      <w:bookmarkStart w:id="162" w:name="source_N09"/>
      <w:pPr>
        <w:keepNext/>
      </w:pPr>
      <w:r/>
      <w:r>
        <w:rPr>
          <w:b/>
        </w:rPr>
        <w:t xml:space="preserve">[N09] </w:t>
      </w:r>
      <w:hyperlink r:id="rId18">
        <w:r>
          <w:rPr>
            <w:color w:val="24536B"/>
          </w:rPr>
          <w:t>美国国立糖尿病 消化和肾脏疾病研究所  Definition and Facts for Lactose Intolerance</w:t>
        </w:r>
      </w:hyperlink>
      <w:bookmarkEnd w:id="162"/>
    </w:p>
    <w:p>
      <w:r>
        <w:rPr>
          <w:sz w:val="19"/>
        </w:rPr>
        <w:t>区分乳糖不耐受与牛奶过敏。  核实日期 2026-10-17</w:t>
      </w:r>
    </w:p>
    <w:p>
      <w:bookmarkStart w:id="163" w:name="source_N10"/>
      <w:pPr>
        <w:keepNext/>
      </w:pPr>
      <w:r/>
      <w:r>
        <w:rPr>
          <w:b/>
        </w:rPr>
        <w:t xml:space="preserve">[N10] </w:t>
      </w:r>
      <w:hyperlink r:id="rId19">
        <w:r>
          <w:rPr>
            <w:color w:val="24536B"/>
          </w:rPr>
          <w:t>美国国立卫生研究院膳食补充剂办公室  Iron</w:t>
        </w:r>
      </w:hyperlink>
      <w:bookmarkEnd w:id="163"/>
    </w:p>
    <w:p>
      <w:r>
        <w:rPr>
          <w:sz w:val="19"/>
        </w:rPr>
        <w:t>铁食物来源、维生素 C 与非血红素铁吸收。  核实日期 2026-10-17</w:t>
      </w:r>
    </w:p>
    <w:p>
      <w:bookmarkStart w:id="164" w:name="source_N11"/>
      <w:pPr>
        <w:keepNext/>
      </w:pPr>
      <w:r/>
      <w:r>
        <w:rPr>
          <w:b/>
        </w:rPr>
        <w:t xml:space="preserve">[N11] </w:t>
      </w:r>
      <w:hyperlink r:id="rId20">
        <w:r>
          <w:rPr>
            <w:color w:val="24536B"/>
          </w:rPr>
          <w:t>美国国立卫生研究院膳食补充剂办公室  Vitamin B12</w:t>
        </w:r>
      </w:hyperlink>
      <w:bookmarkEnd w:id="164"/>
    </w:p>
    <w:p>
      <w:r>
        <w:rPr>
          <w:sz w:val="19"/>
        </w:rPr>
        <w:t>支持素食人群需留意维生素 B12 来源。  核实日期 2026-10-17</w:t>
      </w:r>
    </w:p>
    <w:p>
      <w:bookmarkStart w:id="165" w:name="source_N12"/>
      <w:pPr>
        <w:keepNext/>
      </w:pPr>
      <w:r/>
      <w:r>
        <w:rPr>
          <w:b/>
        </w:rPr>
        <w:t xml:space="preserve">[N12] </w:t>
      </w:r>
      <w:hyperlink r:id="rId62">
        <w:r>
          <w:rPr>
            <w:color w:val="24536B"/>
          </w:rPr>
          <w:t>美国农业部 Refrigeration and Food Safety</w:t>
        </w:r>
      </w:hyperlink>
      <w:bookmarkEnd w:id="165"/>
    </w:p>
    <w:p>
      <w:r>
        <w:rPr>
          <w:sz w:val="19"/>
        </w:rPr>
        <w:t>支持生禽肉与鲜鱼虾的冷藏时间一般较短，通常1至2天；解冻方式同时见N04。  核实日期 2026-10-17</w:t>
      </w:r>
    </w:p>
    <w:p>
      <w:pPr>
        <w:pStyle w:val="Heading2"/>
      </w:pPr>
      <w:r>
        <w:t>工作</w:t>
      </w:r>
    </w:p>
    <w:p>
      <w:bookmarkStart w:id="166" w:name="source_WORK01"/>
      <w:pPr>
        <w:keepNext/>
      </w:pPr>
      <w:r/>
      <w:r>
        <w:rPr>
          <w:b/>
        </w:rPr>
        <w:t xml:space="preserve">[WORK01] </w:t>
      </w:r>
      <w:hyperlink r:id="rId63">
        <w:r>
          <w:rPr>
            <w:color w:val="24536B"/>
          </w:rPr>
          <w:t>中华人民共和国妇女权益保障法（2022 年修订）</w:t>
        </w:r>
      </w:hyperlink>
      <w:bookmarkEnd w:id="166"/>
    </w:p>
    <w:p>
      <w:r>
        <w:rPr>
          <w:sz w:val="19"/>
        </w:rPr>
        <w:t>第四十三条招聘婚育限制；第二十三、二十五条性骚扰与单位职责；第四十九条监察；第七十二至七十四条救济。话术与取证组织方式为编者建议。  核实日期 2026-10-17</w:t>
      </w:r>
    </w:p>
    <w:p>
      <w:bookmarkStart w:id="167" w:name="source_WORK02"/>
      <w:pPr>
        <w:keepNext/>
      </w:pPr>
      <w:r/>
      <w:r>
        <w:rPr>
          <w:b/>
        </w:rPr>
        <w:t xml:space="preserve">[WORK02] </w:t>
      </w:r>
      <w:hyperlink r:id="rId64">
        <w:r>
          <w:rPr>
            <w:color w:val="24536B"/>
          </w:rPr>
          <w:t>中华人民共和国劳动合同法（上海市人社局公开全文）</w:t>
        </w:r>
      </w:hyperlink>
      <w:bookmarkEnd w:id="167"/>
    </w:p>
    <w:p>
      <w:r>
        <w:rPr>
          <w:sz w:val="19"/>
        </w:rPr>
        <w:t>第十、十六至二十条合同及试用期；第三十一、三十五至五十条工时、变更、解除、补偿及证明。具体争议需结合实际履行和适用规则。  核实日期 2026-10-17</w:t>
      </w:r>
    </w:p>
    <w:p>
      <w:bookmarkStart w:id="168" w:name="source_WORK03"/>
      <w:pPr>
        <w:keepNext/>
      </w:pPr>
      <w:r/>
      <w:r>
        <w:rPr>
          <w:b/>
        </w:rPr>
        <w:t xml:space="preserve">[WORK03] </w:t>
      </w:r>
      <w:hyperlink r:id="rId65">
        <w:r>
          <w:rPr>
            <w:color w:val="24536B"/>
          </w:rPr>
          <w:t>最高人民法院关于审理劳动争议案件适用法律问题的解释（二）</w:t>
        </w:r>
      </w:hyperlink>
      <w:bookmarkEnd w:id="168"/>
    </w:p>
    <w:p>
      <w:r>
        <w:rPr>
          <w:sz w:val="19"/>
        </w:rPr>
        <w:t>2025 年 9 月 1 日施行；第十三至十五条竞业限制，第十九条不缴社保约定无效及相应处理；不将个案条件简化成自动获赔。  核实日期 2026-10-17</w:t>
      </w:r>
    </w:p>
    <w:p>
      <w:bookmarkStart w:id="169" w:name="source_WORK04"/>
      <w:pPr>
        <w:keepNext/>
      </w:pPr>
      <w:r/>
      <w:r>
        <w:rPr>
          <w:b/>
        </w:rPr>
        <w:t xml:space="preserve">[WORK04] </w:t>
      </w:r>
      <w:hyperlink r:id="rId66">
        <w:r>
          <w:rPr>
            <w:color w:val="24536B"/>
          </w:rPr>
          <w:t>苏州市人社局：试用期、退休当月，单位要为职工缴纳社保费吗？</w:t>
        </w:r>
      </w:hyperlink>
      <w:bookmarkEnd w:id="169"/>
    </w:p>
    <w:p>
      <w:r>
        <w:rPr>
          <w:sz w:val="19"/>
        </w:rPr>
        <w:t>引用社会保险法，说明试用期不免除依法参保缴费责任；未将苏州办理细节泛化为全国程序。  核实日期 2026-10-17</w:t>
      </w:r>
    </w:p>
    <w:p>
      <w:bookmarkStart w:id="170" w:name="source_WORK05"/>
      <w:pPr>
        <w:keepNext/>
      </w:pPr>
      <w:r/>
      <w:r>
        <w:rPr>
          <w:b/>
        </w:rPr>
        <w:t xml:space="preserve">[WORK05] </w:t>
      </w:r>
      <w:hyperlink r:id="rId67">
        <w:r>
          <w:rPr>
            <w:color w:val="24536B"/>
          </w:rPr>
          <w:t>辽宁省人社厅答复：法定休假日加班不能以补休替代工资报酬</w:t>
        </w:r>
      </w:hyperlink>
      <w:bookmarkEnd w:id="170"/>
    </w:p>
    <w:p>
      <w:r>
        <w:rPr>
          <w:sz w:val="19"/>
        </w:rPr>
        <w:t>中国就业网刊载官方答复，支持区分工时制度、工作日延时、休息日与法定休假日；具体基数及地方执行另核。  核实日期 2026-10-17</w:t>
      </w:r>
    </w:p>
    <w:p>
      <w:bookmarkStart w:id="171" w:name="source_WORK06"/>
      <w:pPr>
        <w:keepNext/>
      </w:pPr>
      <w:r/>
      <w:r>
        <w:rPr>
          <w:b/>
        </w:rPr>
        <w:t xml:space="preserve">[WORK06] </w:t>
      </w:r>
      <w:hyperlink r:id="rId68">
        <w:r>
          <w:rPr>
            <w:color w:val="24536B"/>
          </w:rPr>
          <w:t>中华人民共和国劳动争议调解仲裁法（商务部公开全文）</w:t>
        </w:r>
      </w:hyperlink>
      <w:bookmarkEnd w:id="171"/>
    </w:p>
    <w:p>
      <w:r>
        <w:rPr>
          <w:sz w:val="19"/>
        </w:rPr>
        <w:t>第五、六、九、二十一、二十七、二十八、三十九、四十四、四十七至五十三条：渠道、证据、管辖、时效、材料、先予执行、救济与仲裁不收费。  核实日期 2026-10-17</w:t>
      </w:r>
    </w:p>
    <w:p>
      <w:pPr>
        <w:pStyle w:val="Heading2"/>
      </w:pPr>
      <w:r>
        <w:t>关系</w:t>
      </w:r>
    </w:p>
    <w:p>
      <w:bookmarkStart w:id="172" w:name="source_REL01"/>
      <w:pPr>
        <w:keepNext/>
      </w:pPr>
      <w:r/>
      <w:r>
        <w:rPr>
          <w:b/>
        </w:rPr>
        <w:t xml:space="preserve">[REL01] </w:t>
      </w:r>
      <w:hyperlink r:id="rId69">
        <w:r>
          <w:rPr>
            <w:color w:val="24536B"/>
          </w:rPr>
          <w:t>中华人民共和国妇女权益保障法（2022年修订，北京市政府公开文本）</w:t>
        </w:r>
      </w:hyperlink>
      <w:bookmarkEnd w:id="172"/>
    </w:p>
    <w:p>
      <w:r>
        <w:rPr>
          <w:sz w:val="19"/>
        </w:rPr>
        <w:t>第 23、28、29、61 条：禁止违背意愿的性骚扰，隐私与人格权益、恋爱及终止关系后的骚扰与保护令、婚姻自主；普通沟通与同意练习为编者建议。  核实日期 2026-10-17</w:t>
      </w:r>
    </w:p>
    <w:p>
      <w:bookmarkStart w:id="173" w:name="source_REL02"/>
      <w:pPr>
        <w:keepNext/>
      </w:pPr>
      <w:r/>
      <w:r>
        <w:rPr>
          <w:b/>
        </w:rPr>
        <w:t xml:space="preserve">[REL02] </w:t>
      </w:r>
      <w:hyperlink r:id="rId36">
        <w:r>
          <w:rPr>
            <w:color w:val="24536B"/>
          </w:rPr>
          <w:t>国家市场监督管理总局：中华人民共和国民法典</w:t>
        </w:r>
      </w:hyperlink>
      <w:bookmarkEnd w:id="173"/>
    </w:p>
    <w:p>
      <w:r>
        <w:rPr>
          <w:sz w:val="19"/>
        </w:rPr>
        <w:t>第 1067、1071、1084—1086 条：抚养、赡养、非婚生子女同等权利及离婚后的父母子女关系；不以预算或同居约定代替具体法律义务。  核实日期 2026-10-17</w:t>
      </w:r>
    </w:p>
    <w:p>
      <w:bookmarkStart w:id="174" w:name="source_REL03"/>
      <w:pPr>
        <w:keepNext/>
      </w:pPr>
      <w:r/>
      <w:r>
        <w:rPr>
          <w:b/>
        </w:rPr>
        <w:t xml:space="preserve">[REL03] </w:t>
      </w:r>
      <w:hyperlink r:id="rId70">
        <w:r>
          <w:rPr>
            <w:color w:val="24536B"/>
          </w:rPr>
          <w:t>CISA：Require Multifactor Authentication</w:t>
        </w:r>
      </w:hyperlink>
      <w:bookmarkEnd w:id="174"/>
    </w:p>
    <w:p>
      <w:r>
        <w:rPr>
          <w:sz w:val="19"/>
        </w:rPr>
        <w:t>多因素认证增加账户安全保护；本文将基础原则用于个人账户，操作与恢复方式应按服务商说明。不是中国法律或受威胁关系的安全保证。  核实日期 2026-10-17</w:t>
      </w:r>
    </w:p>
    <w:p>
      <w:bookmarkStart w:id="175" w:name="source_REL04"/>
      <w:pPr>
        <w:keepNext/>
      </w:pPr>
      <w:r/>
      <w:r>
        <w:rPr>
          <w:b/>
        </w:rPr>
        <w:t xml:space="preserve">[REL04] </w:t>
      </w:r>
      <w:hyperlink r:id="rId71">
        <w:r>
          <w:rPr>
            <w:color w:val="24536B"/>
          </w:rPr>
          <w:t>最高人民法院关于办理人身安全保护令案件适用法律若干问题的规定</w:t>
        </w:r>
      </w:hyperlink>
      <w:bookmarkEnd w:id="175"/>
    </w:p>
    <w:p>
      <w:r>
        <w:rPr>
          <w:sz w:val="19"/>
        </w:rPr>
        <w:t>第 6 条等：当事人陈述、报警、通讯及医疗等材料可作为相关证据；是否签发与措施由法院依法认定。  核实日期 2026-10-17</w:t>
      </w:r>
    </w:p>
    <w:p>
      <w:bookmarkStart w:id="176" w:name="source_REL05"/>
      <w:pPr>
        <w:keepNext/>
      </w:pPr>
      <w:r/>
      <w:r>
        <w:rPr>
          <w:b/>
        </w:rPr>
        <w:t xml:space="preserve">[REL05] </w:t>
      </w:r>
      <w:hyperlink r:id="rId72">
        <w:r>
          <w:rPr>
            <w:color w:val="24536B"/>
          </w:rPr>
          <w:t>最高人民法院发布人民法院反家庭暴力典型案例（第一批）</w:t>
        </w:r>
      </w:hyperlink>
      <w:bookmarkEnd w:id="176"/>
    </w:p>
    <w:p>
      <w:r>
        <w:rPr>
          <w:sz w:val="19"/>
        </w:rPr>
        <w:t>恋爱关系终止后的跟踪骚扰与人身安全保护令实例，支持不把保护途径限定为已婚妇女；不把案例结果推广为所有申请均会获批。  核实日期 2026-10-17</w:t>
      </w:r>
    </w:p>
    <w:p>
      <w:pPr>
        <w:pStyle w:val="Heading2"/>
      </w:pPr>
      <w:r>
        <w:t>未来照护</w:t>
      </w:r>
    </w:p>
    <w:p>
      <w:bookmarkStart w:id="177" w:name="source_CARE01"/>
      <w:pPr>
        <w:keepNext/>
      </w:pPr>
      <w:r/>
      <w:r>
        <w:rPr>
          <w:b/>
        </w:rPr>
        <w:t xml:space="preserve">[CARE01] </w:t>
      </w:r>
      <w:hyperlink r:id="rId73">
        <w:r>
          <w:rPr>
            <w:color w:val="24536B"/>
          </w:rPr>
          <w:t>中华人民共和国老年人权益保障法（2018 年修正）</w:t>
        </w:r>
      </w:hyperlink>
      <w:bookmarkEnd w:id="177"/>
    </w:p>
    <w:p>
      <w:r>
        <w:rPr>
          <w:sz w:val="19"/>
        </w:rPr>
        <w:t>第十四至二十二条赡养、按本人意愿委托照料、分工协议及财产权；家庭分工与预算是编者示例，不免除法定义务。  核实日期 2026-10-17</w:t>
      </w:r>
    </w:p>
    <w:p>
      <w:bookmarkStart w:id="178" w:name="source_CARE02"/>
      <w:pPr>
        <w:keepNext/>
      </w:pPr>
      <w:r/>
      <w:r>
        <w:rPr>
          <w:b/>
        </w:rPr>
        <w:t xml:space="preserve">[CARE02] </w:t>
      </w:r>
      <w:hyperlink r:id="rId74">
        <w:r>
          <w:rPr>
            <w:color w:val="24536B"/>
          </w:rPr>
          <w:t>中华人民共和国民法典（最高人民法院知识产权法庭公开全文）</w:t>
        </w:r>
      </w:hyperlink>
      <w:bookmarkEnd w:id="178"/>
    </w:p>
    <w:p>
      <w:r>
        <w:rPr>
          <w:sz w:val="19"/>
        </w:rPr>
        <w:t>第三十三至三十五条成年监护；第一百二十七、第一百六十五条数字财产与书面授权；第一千一百二十二至一千一百四十三条继承、遗赠及遗嘱；第一千二百一十九至一千二百二十条医疗同意与急救。  核实日期 2026-10-17</w:t>
      </w:r>
    </w:p>
    <w:p>
      <w:bookmarkStart w:id="179" w:name="source_CARE03"/>
      <w:pPr>
        <w:keepNext/>
      </w:pPr>
      <w:r/>
      <w:r>
        <w:rPr>
          <w:b/>
        </w:rPr>
        <w:t xml:space="preserve">[CARE03] </w:t>
      </w:r>
      <w:hyperlink r:id="rId75">
        <w:r>
          <w:rPr>
            <w:color w:val="24536B"/>
          </w:rPr>
          <w:t>民政部养老机构管理办法（2020 年，上海市政府公开全文）</w:t>
        </w:r>
      </w:hyperlink>
      <w:bookmarkEnd w:id="179"/>
    </w:p>
    <w:p>
      <w:r>
        <w:rPr>
          <w:sz w:val="19"/>
        </w:rPr>
        <w:t>登记备案、入院评估及护理变更、服务协议内容、生活服务与医疗衔接；不把备案等同服务质量或资金担保。  核实日期 2026-10-17</w:t>
      </w:r>
    </w:p>
    <w:p>
      <w:bookmarkStart w:id="180" w:name="source_CARE04"/>
      <w:pPr>
        <w:keepNext/>
      </w:pPr>
      <w:r/>
      <w:r>
        <w:rPr>
          <w:b/>
        </w:rPr>
        <w:t xml:space="preserve">[CARE04] </w:t>
      </w:r>
      <w:hyperlink r:id="rId76">
        <w:r>
          <w:rPr>
            <w:color w:val="24536B"/>
          </w:rPr>
          <w:t>民政部等七部门关于加强养老机构预收费监管的指导意见</w:t>
        </w:r>
      </w:hyperlink>
      <w:bookmarkEnd w:id="180"/>
    </w:p>
    <w:p>
      <w:r>
        <w:rPr>
          <w:sz w:val="19"/>
        </w:rPr>
        <w:t>2024 年 10 月 1 日施行，有效期五年；预收费分类、收取与协议、退费、投资回报宣传限制及地方细则。没有将虚构金额写成法定收费额度。  核实日期 2026-10-17</w:t>
      </w:r>
    </w:p>
    <w:p>
      <w:bookmarkStart w:id="181" w:name="source_CARE05"/>
      <w:pPr>
        <w:keepNext/>
      </w:pPr>
      <w:r/>
      <w:r>
        <w:rPr>
          <w:b/>
        </w:rPr>
        <w:t xml:space="preserve">[CARE05] </w:t>
      </w:r>
      <w:hyperlink r:id="rId77">
        <w:r>
          <w:rPr>
            <w:color w:val="24536B"/>
          </w:rPr>
          <w:t>民政部办公厅、金融监管总局办公厅：养老机构预收费存管工作指引</w:t>
        </w:r>
      </w:hyperlink>
      <w:bookmarkEnd w:id="181"/>
    </w:p>
    <w:p>
      <w:r>
        <w:rPr>
          <w:sz w:val="19"/>
        </w:rPr>
        <w:t>2025 年发布；押金会员费专用账户、收退流程及存管银行职责，明确银行不为养老机构行为提供担保或信用背书。  核实日期 2026-10-17</w:t>
      </w:r>
    </w:p>
    <w:p>
      <w:pPr>
        <w:pStyle w:val="Heading2"/>
      </w:pPr>
      <w:r>
        <w:t>日常生活</w:t>
      </w:r>
    </w:p>
    <w:p>
      <w:bookmarkStart w:id="182" w:name="source_LIFE01"/>
      <w:pPr>
        <w:keepNext/>
      </w:pPr>
      <w:r/>
      <w:r>
        <w:rPr>
          <w:b/>
        </w:rPr>
        <w:t xml:space="preserve">[LIFE01] </w:t>
      </w:r>
      <w:hyperlink r:id="rId78">
        <w:r>
          <w:rPr>
            <w:color w:val="24536B"/>
          </w:rPr>
          <w:t>最高人民法院 关于审理预付式消费民事纠纷案件适用法律若干问题的解释</w:t>
        </w:r>
      </w:hyperlink>
      <w:bookmarkEnd w:id="182"/>
    </w:p>
    <w:p>
      <w:r>
        <w:rPr>
          <w:sz w:val="19"/>
        </w:rPr>
        <w:t>预付式消费、退款与例外及纠纷处理的法律背景；本章价格和学习周期均为编者假设。  核实日期 2026-10-17</w:t>
      </w:r>
    </w:p>
    <w:p>
      <w:bookmarkStart w:id="183" w:name="source_LIFE02"/>
      <w:pPr>
        <w:keepNext/>
      </w:pPr>
      <w:r/>
      <w:r>
        <w:rPr>
          <w:b/>
        </w:rPr>
        <w:t xml:space="preserve">[LIFE02] </w:t>
      </w:r>
      <w:hyperlink r:id="rId79">
        <w:r>
          <w:rPr>
            <w:color w:val="24536B"/>
          </w:rPr>
          <w:t>烟台经济技术开发区 2026年春节假期安全出游温馨提示</w:t>
        </w:r>
      </w:hyperlink>
      <w:bookmarkEnd w:id="183"/>
    </w:p>
    <w:p>
      <w:r>
        <w:rPr>
          <w:sz w:val="19"/>
        </w:rPr>
        <w:t>核对天气与出行信息、选择具备接待条件的开放区域、合理安排活动。本文没有把特定假期安排当作全年票务规则。  核实日期 2026-10-17</w:t>
      </w:r>
    </w:p>
    <w:sectPr w:rsidR="00FC693F" w:rsidRPr="0006063C" w:rsidSect="00034616">
      <w:type w:val="nextPage"/>
      <w:footerReference w:type="default" r:id="rId9"/>
      <w:pgSz w:w="11906" w:h="16838"/>
      <w:pgMar w:top="1020" w:right="1134" w:bottom="1020" w:left="1134" w:header="720" w:footer="482"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单身女性生活指南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hAnsi="Arial Unicode MS" w:eastAsia="Arial Unicode MS" w:cs="Arial Unicode M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20"/>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40" w:line="540" w:lineRule="exact"/>
      <w:outlineLvl w:val="0"/>
    </w:pPr>
    <w:rPr>
      <w:rFonts w:ascii="Arial Unicode MS" w:hAnsi="Arial Unicode MS" w:eastAsia="Arial Unicode MS" w:cs="Arial Unicode MS"/>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240" w:after="140" w:line="378" w:lineRule="exact"/>
      <w:outlineLvl w:val="1"/>
    </w:pPr>
    <w:rPr>
      <w:rFonts w:ascii="Arial Unicode MS" w:hAnsi="Arial Unicode MS" w:eastAsia="Arial Unicode MS" w:cs="Arial Unicode MS"/>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160" w:after="140" w:line="310" w:lineRule="exact"/>
      <w:outlineLvl w:val="2"/>
    </w:pPr>
    <w:rPr>
      <w:rFonts w:ascii="Arial Unicode MS" w:hAnsi="Arial Unicode MS" w:eastAsia="Arial Unicode MS" w:cs="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Unicode MS" w:hAnsi="Arial Unicode MS" w:eastAsia="Arial Unicode MS" w:cs="Arial Unicode M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Unicode MS" w:hAnsi="Arial Unicode MS" w:eastAsia="Arial Unicode MS" w:cs="Arial Unicode M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Unicode MS" w:hAnsi="Arial Unicode MS" w:eastAsia="Arial Unicode MS" w:cs="Arial Unicode M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Unicode MS" w:hAnsi="Arial Unicode MS" w:eastAsia="Arial Unicode MS" w:cs="Arial Unicode M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Unicode MS" w:hAnsi="Arial Unicode MS" w:eastAsia="Arial Unicode MS" w:cs="Arial Unicode M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Unicode MS" w:hAnsi="Arial Unicode MS" w:eastAsia="Arial Unicode MS" w:cs="Arial Unicode M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Unicode MS" w:hAnsi="Arial Unicode MS" w:eastAsia="Arial Unicode MS" w:cs="Arial Unicode M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Unicode MS" w:hAnsi="Arial Unicode MS" w:eastAsia="Arial Unicode MS" w:cs="Arial Unicode MS"/>
      <w:b/>
      <w:bCs/>
      <w:color w:val="4F81BD" w:themeColor="accent1"/>
      <w:sz w:val="26"/>
      <w:szCs w:val="26"/>
    </w:rPr>
  </w:style>
  <w:style w:type="character" w:customStyle="1" w:styleId="Heading3Char">
    <w:name w:val="Heading 3 Char"/>
    <w:basedOn w:val="DefaultParagraphFont"/>
    <w:link w:val="Heading3"/>
    <w:uiPriority w:val="9"/>
    <w:rsid w:val="00FC693F"/>
    <w:rPr>
      <w:rFonts w:ascii="Arial Unicode MS" w:hAnsi="Arial Unicode MS" w:eastAsia="Arial Unicode MS" w:cs="Arial Unicode MS"/>
      <w:b/>
      <w:bCs/>
      <w:color w:val="4F81BD" w:themeColor="accent1"/>
    </w:rPr>
  </w:style>
  <w:style w:type="paragraph" w:styleId="Title">
    <w:name w:val="Title"/>
    <w:basedOn w:val="Normal"/>
    <w:next w:val="Normal"/>
    <w:link w:val="TitleChar"/>
    <w:uiPriority w:val="10"/>
    <w:qFormat/>
    <w:rsid w:val="00FC693F"/>
    <w:pPr>
      <w:keepNext/>
      <w:widowControl/>
      <w:spacing w:after="140" w:line="675" w:lineRule="exact" w:before="160"/>
      <w:contextualSpacing/>
    </w:pPr>
    <w:rPr>
      <w:rFonts w:ascii="Arial Unicode MS" w:hAnsi="Arial Unicode MS" w:eastAsia="Arial Unicode MS" w:cs="Arial Unicode MS"/>
      <w:color w:val="000000"/>
      <w:spacing w:val="5"/>
      <w:kern w:val="28"/>
      <w:sz w:val="50"/>
      <w:szCs w:val="52"/>
    </w:rPr>
  </w:style>
  <w:style w:type="character" w:customStyle="1" w:styleId="TitleChar">
    <w:name w:val="Title Char"/>
    <w:basedOn w:val="DefaultParagraphFont"/>
    <w:link w:val="Title"/>
    <w:uiPriority w:val="10"/>
    <w:rsid w:val="00FC693F"/>
    <w:rPr>
      <w:rFonts w:ascii="Arial Unicode MS" w:hAnsi="Arial Unicode MS" w:eastAsia="Arial Unicode MS" w:cs="Arial Unicode M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324" w:lineRule="exact" w:before="160" w:after="140"/>
    </w:pPr>
    <w:rPr>
      <w:rFonts w:ascii="Arial Unicode MS" w:hAnsi="Arial Unicode MS" w:eastAsia="Arial Unicode MS" w:cs="Arial Unicode MS"/>
      <w:i w:val="0"/>
      <w:iCs/>
      <w:color w:val="000000"/>
      <w:spacing w:val="15"/>
      <w:sz w:val="24"/>
      <w:szCs w:val="24"/>
    </w:rPr>
  </w:style>
  <w:style w:type="character" w:customStyle="1" w:styleId="SubtitleChar">
    <w:name w:val="Subtitle Char"/>
    <w:basedOn w:val="DefaultParagraphFont"/>
    <w:link w:val="Subtitle"/>
    <w:uiPriority w:val="11"/>
    <w:rsid w:val="00FC693F"/>
    <w:rPr>
      <w:rFonts w:ascii="Arial Unicode MS" w:hAnsi="Arial Unicode MS" w:eastAsia="Arial Unicode MS" w:cs="Arial Unicode M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s="Arial Unicode MS"/>
      <w:sz w:val="20"/>
      <w:szCs w:val="20"/>
    </w:rPr>
  </w:style>
  <w:style w:type="character" w:customStyle="1" w:styleId="MacroTextChar">
    <w:name w:val="Macro Text Char"/>
    <w:basedOn w:val="DefaultParagraphFont"/>
    <w:link w:val="MacroText"/>
    <w:uiPriority w:val="99"/>
    <w:rsid w:val="0029639D"/>
    <w:rPr>
      <w:rFonts w:ascii="Arial Unicode MS" w:hAnsi="Arial Unicode MS" w:eastAsia="Arial Unicode MS" w:cs="Arial Unicode M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Unicode MS" w:hAnsi="Arial Unicode MS" w:eastAsia="Arial Unicode MS" w:cs="Arial Unicode MS"/>
      <w:b/>
      <w:bCs/>
      <w:i/>
      <w:iCs/>
      <w:color w:val="4F81BD" w:themeColor="accent1"/>
    </w:rPr>
  </w:style>
  <w:style w:type="character" w:customStyle="1" w:styleId="Heading5Char">
    <w:name w:val="Heading 5 Char"/>
    <w:basedOn w:val="DefaultParagraphFont"/>
    <w:link w:val="Heading5"/>
    <w:uiPriority w:val="9"/>
    <w:semiHidden/>
    <w:rsid w:val="00FC693F"/>
    <w:rPr>
      <w:rFonts w:ascii="Arial Unicode MS" w:hAnsi="Arial Unicode MS" w:eastAsia="Arial Unicode MS" w:cs="Arial Unicode MS"/>
      <w:color w:val="243F60" w:themeColor="accent1" w:themeShade="7F"/>
    </w:rPr>
  </w:style>
  <w:style w:type="character" w:customStyle="1" w:styleId="Heading6Char">
    <w:name w:val="Heading 6 Char"/>
    <w:basedOn w:val="DefaultParagraphFont"/>
    <w:link w:val="Heading6"/>
    <w:uiPriority w:val="9"/>
    <w:semiHidden/>
    <w:rsid w:val="00FC693F"/>
    <w:rPr>
      <w:rFonts w:ascii="Arial Unicode MS" w:hAnsi="Arial Unicode MS" w:eastAsia="Arial Unicode MS" w:cs="Arial Unicode MS"/>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Unicode MS" w:hAnsi="Arial Unicode MS" w:eastAsia="Arial Unicode MS" w:cs="Arial Unicode MS"/>
      <w:i/>
      <w:iCs/>
      <w:color w:val="404040" w:themeColor="text1" w:themeTint="BF"/>
    </w:rPr>
  </w:style>
  <w:style w:type="character" w:customStyle="1" w:styleId="Heading8Char">
    <w:name w:val="Heading 8 Char"/>
    <w:basedOn w:val="DefaultParagraphFont"/>
    <w:link w:val="Heading8"/>
    <w:uiPriority w:val="9"/>
    <w:semiHidden/>
    <w:rsid w:val="00FC693F"/>
    <w:rPr>
      <w:rFonts w:ascii="Arial Unicode MS" w:hAnsi="Arial Unicode MS" w:eastAsia="Arial Unicode MS" w:cs="Arial Unicode MS"/>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Unicode MS" w:hAnsi="Arial Unicode MS" w:eastAsia="Arial Unicode MS" w:cs="Arial Unicode M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Unicode MS" w:hAnsi="Arial Unicode MS" w:eastAsia="Arial Unicode MS" w:cs="Arial Unicode M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Unicode MS" w:hAnsi="Arial Unicode MS" w:eastAsia="Arial Unicode MS" w:cs="Arial Unicode M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Unicode MS" w:hAnsi="Arial Unicode MS" w:eastAsia="Arial Unicode MS" w:cs="Arial Unicode MS"/>
        <w:b/>
        <w:bCs/>
      </w:rPr>
    </w:tblStylePr>
    <w:tblStylePr w:type="lastCol">
      <w:rPr>
        <w:rFonts w:ascii="Arial Unicode MS" w:hAnsi="Arial Unicode MS" w:eastAsia="Arial Unicode MS" w:cs="Arial Unicode M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Unicode MS" w:hAnsi="Arial Unicode MS" w:eastAsia="Arial Unicode MS" w:cs="Arial Unicode M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Unicode MS" w:hAnsi="Arial Unicode MS" w:eastAsia="Arial Unicode MS" w:cs="Arial Unicode M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Unicode MS" w:hAnsi="Arial Unicode MS" w:eastAsia="Arial Unicode MS" w:cs="Arial Unicode MS"/>
        <w:b/>
        <w:bCs/>
      </w:rPr>
    </w:tblStylePr>
    <w:tblStylePr w:type="lastCol">
      <w:rPr>
        <w:rFonts w:ascii="Arial Unicode MS" w:hAnsi="Arial Unicode MS" w:eastAsia="Arial Unicode MS" w:cs="Arial Unicode M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Unicode MS" w:hAnsi="Arial Unicode MS" w:eastAsia="Arial Unicode MS" w:cs="Arial Unicode M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Unicode MS" w:hAnsi="Arial Unicode MS" w:eastAsia="Arial Unicode MS" w:cs="Arial Unicode M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Unicode MS" w:hAnsi="Arial Unicode MS" w:eastAsia="Arial Unicode MS" w:cs="Arial Unicode MS"/>
        <w:b/>
        <w:bCs/>
      </w:rPr>
    </w:tblStylePr>
    <w:tblStylePr w:type="lastCol">
      <w:rPr>
        <w:rFonts w:ascii="Arial Unicode MS" w:hAnsi="Arial Unicode MS" w:eastAsia="Arial Unicode MS" w:cs="Arial Unicode M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Unicode MS" w:hAnsi="Arial Unicode MS" w:eastAsia="Arial Unicode MS" w:cs="Arial Unicode M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Unicode MS" w:hAnsi="Arial Unicode MS" w:eastAsia="Arial Unicode MS" w:cs="Arial Unicode M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Unicode MS" w:hAnsi="Arial Unicode MS" w:eastAsia="Arial Unicode MS" w:cs="Arial Unicode MS"/>
        <w:b/>
        <w:bCs/>
      </w:rPr>
    </w:tblStylePr>
    <w:tblStylePr w:type="lastCol">
      <w:rPr>
        <w:rFonts w:ascii="Arial Unicode MS" w:hAnsi="Arial Unicode MS" w:eastAsia="Arial Unicode MS" w:cs="Arial Unicode M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Unicode MS" w:hAnsi="Arial Unicode MS" w:eastAsia="Arial Unicode MS" w:cs="Arial Unicode M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Unicode MS" w:hAnsi="Arial Unicode MS" w:eastAsia="Arial Unicode MS" w:cs="Arial Unicode M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Unicode MS" w:hAnsi="Arial Unicode MS" w:eastAsia="Arial Unicode MS" w:cs="Arial Unicode MS"/>
        <w:b/>
        <w:bCs/>
      </w:rPr>
    </w:tblStylePr>
    <w:tblStylePr w:type="lastCol">
      <w:rPr>
        <w:rFonts w:ascii="Arial Unicode MS" w:hAnsi="Arial Unicode MS" w:eastAsia="Arial Unicode MS" w:cs="Arial Unicode M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Unicode MS" w:hAnsi="Arial Unicode MS" w:eastAsia="Arial Unicode MS" w:cs="Arial Unicode M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Unicode MS" w:hAnsi="Arial Unicode MS" w:eastAsia="Arial Unicode MS" w:cs="Arial Unicode M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Unicode MS" w:hAnsi="Arial Unicode MS" w:eastAsia="Arial Unicode MS" w:cs="Arial Unicode MS"/>
        <w:b/>
        <w:bCs/>
      </w:rPr>
    </w:tblStylePr>
    <w:tblStylePr w:type="lastCol">
      <w:rPr>
        <w:rFonts w:ascii="Arial Unicode MS" w:hAnsi="Arial Unicode MS" w:eastAsia="Arial Unicode MS" w:cs="Arial Unicode M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Unicode MS" w:hAnsi="Arial Unicode MS" w:eastAsia="Arial Unicode MS" w:cs="Arial Unicode M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Unicode MS" w:hAnsi="Arial Unicode MS" w:eastAsia="Arial Unicode MS" w:cs="Arial Unicode M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Unicode MS" w:hAnsi="Arial Unicode MS" w:eastAsia="Arial Unicode MS" w:cs="Arial Unicode MS"/>
        <w:b/>
        <w:bCs/>
      </w:rPr>
    </w:tblStylePr>
    <w:tblStylePr w:type="lastCol">
      <w:rPr>
        <w:rFonts w:ascii="Arial Unicode MS" w:hAnsi="Arial Unicode MS" w:eastAsia="Arial Unicode MS" w:cs="Arial Unicode M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Unicode MS" w:hAnsi="Arial Unicode MS" w:eastAsia="Arial Unicode MS" w:cs="Arial Unicode M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Unicode MS" w:hAnsi="Arial Unicode MS" w:eastAsia="Arial Unicode MS" w:cs="Arial Unicode M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Unicode MS" w:hAnsi="Arial Unicode MS" w:eastAsia="Arial Unicode MS" w:cs="Arial Unicode M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Unicode MS" w:hAnsi="Arial Unicode MS" w:eastAsia="Arial Unicode MS" w:cs="Arial Unicode M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Unicode MS" w:hAnsi="Arial Unicode MS" w:eastAsia="Arial Unicode MS" w:cs="Arial Unicode M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Unicode MS" w:hAnsi="Arial Unicode MS" w:eastAsia="Arial Unicode MS" w:cs="Arial Unicode M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Unicode MS" w:hAnsi="Arial Unicode MS" w:eastAsia="Arial Unicode MS" w:cs="Arial Unicode M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aper.people.com.cn/hwbwap/html/2023-09/22/content_26018534.htm" TargetMode="External"/><Relationship Id="rId11" Type="http://schemas.openxmlformats.org/officeDocument/2006/relationships/hyperlink" Target="https://sfncc.caas.cn/xyyw/79c86454ef84437eb3e0df055deffd56.htm" TargetMode="External"/><Relationship Id="rId12" Type="http://schemas.openxmlformats.org/officeDocument/2006/relationships/hyperlink" Target="https://www.cfs.gov.hk/english/nutrient/fc-presearch3.php" TargetMode="External"/><Relationship Id="rId13" Type="http://schemas.openxmlformats.org/officeDocument/2006/relationships/hyperlink" Target="https://www.fda.gov/food/buy-store-serve-safe-food/safe-food-handling" TargetMode="External"/><Relationship Id="rId14" Type="http://schemas.openxmlformats.org/officeDocument/2006/relationships/hyperlink" Target="https://www.fda.gov/consumers/consumer-updates/are-you-storing-food-safely" TargetMode="External"/><Relationship Id="rId15" Type="http://schemas.openxmlformats.org/officeDocument/2006/relationships/hyperlink" Target="https://www.fsis.usda.gov/food-safety/safe-food-handling-and-preparation/food-safety-basics/leftovers-and-food-safety" TargetMode="External"/><Relationship Id="rId16" Type="http://schemas.openxmlformats.org/officeDocument/2006/relationships/hyperlink" Target="https://www.cfs.gov.hk/tc_chi/multimedia/multimedia_pub/multimedia_pub_fsf_193_01.html" TargetMode="External"/><Relationship Id="rId17" Type="http://schemas.openxmlformats.org/officeDocument/2006/relationships/hyperlink" Target="https://www.niddk.nih.gov/health-information/digestive-diseases/lactose-intolerance/eating-diet-nutrition" TargetMode="External"/><Relationship Id="rId18" Type="http://schemas.openxmlformats.org/officeDocument/2006/relationships/hyperlink" Target="https://www.niddk.nih.gov/health-information/digestive-diseases/lactose-intolerance/definition-facts" TargetMode="External"/><Relationship Id="rId19" Type="http://schemas.openxmlformats.org/officeDocument/2006/relationships/hyperlink" Target="https://ods.od.nih.gov/factsheets/Iron-Consumer/" TargetMode="External"/><Relationship Id="rId20" Type="http://schemas.openxmlformats.org/officeDocument/2006/relationships/hyperlink" Target="https://ods.od.nih.gov/factsheets/VitaminB12-Consumer/" TargetMode="External"/><Relationship Id="rId21" Type="http://schemas.openxmlformats.org/officeDocument/2006/relationships/hyperlink" Target="https://www.govinfo.gov/content/pkg/GOVPUB-A110-PURL-gpo127393/pdf/GOVPUB-A110-PURL-gpo127393.pdf" TargetMode="External"/><Relationship Id="rId22" Type="http://schemas.openxmlformats.org/officeDocument/2006/relationships/hyperlink" Target="https://xzfg.moj.gov.cn/front/law/detail?LawID=1774" TargetMode="External"/><Relationship Id="rId23" Type="http://schemas.openxmlformats.org/officeDocument/2006/relationships/hyperlink" Target="https://www.court.gov.cn/zixun/xiangqing/233181.html" TargetMode="External"/><Relationship Id="rId24" Type="http://schemas.openxmlformats.org/officeDocument/2006/relationships/hyperlink" Target="https://htsfwb.samr.gov.cn/View?id=2340996b-882d-47a4-b74d-c30784628737" TargetMode="External"/><Relationship Id="rId25" Type="http://schemas.openxmlformats.org/officeDocument/2006/relationships/hyperlink" Target="https://www.mem.gov.cn/kp/shaq/201904/t20190401_365932.shtml" TargetMode="External"/><Relationship Id="rId26" Type="http://schemas.openxmlformats.org/officeDocument/2006/relationships/hyperlink" Target="https://www.mem.gov.cn/kp/shaq/201904/t20190401_365934.shtml" TargetMode="External"/><Relationship Id="rId27" Type="http://schemas.openxmlformats.org/officeDocument/2006/relationships/hyperlink" Target="https://js.119.gov.cn/202406/fcad183dfc5444a7b16647be70f37090_c_3dc29efb4d5849a9b7d3.html" TargetMode="External"/><Relationship Id="rId28" Type="http://schemas.openxmlformats.org/officeDocument/2006/relationships/hyperlink" Target="https://www.119.gov.cn/kp/hzyf/gcjz/2022/31042.shtml" TargetMode="External"/><Relationship Id="rId29" Type="http://schemas.openxmlformats.org/officeDocument/2006/relationships/hyperlink" Target="https://wzdt.pbc.gov.cn/eportal/ui?msgDataId=8fb49f0cd5764b8c95b853dbd30537ea&amp;pageId=77c3557bd521439ea5cd869f5393ba98" TargetMode="External"/><Relationship Id="rId30" Type="http://schemas.openxmlformats.org/officeDocument/2006/relationships/hyperlink" Target="https://www.samr.gov.cn/zw/zfxxgk/fdzdgknr/bgt/art/2023/art_e81d115419b4463ebb59ec46467fb136.html" TargetMode="External"/><Relationship Id="rId31" Type="http://schemas.openxmlformats.org/officeDocument/2006/relationships/hyperlink" Target="https://www.mee.gov.cn/zcwj/gwywj/202408/t20240801_1083183.shtml" TargetMode="External"/><Relationship Id="rId32" Type="http://schemas.openxmlformats.org/officeDocument/2006/relationships/hyperlink" Target="https://xining.pbc.gov.cn/goutongjiaoliu/113456/113469/2025092212551432728/index.html" TargetMode="External"/><Relationship Id="rId33" Type="http://schemas.openxmlformats.org/officeDocument/2006/relationships/hyperlink" Target="https://www.nfra.gov.cn/branch/ningxia/view/pages/common/ItemDetail.html?docId=1273124&amp;itemId=2188" TargetMode="External"/><Relationship Id="rId34" Type="http://schemas.openxmlformats.org/officeDocument/2006/relationships/hyperlink" Target="https://www.samr.gov.cn/zw/zfxxgk/fdzdgknr/bgt/art/2023/art_4c715a53f3d4402c89f62ae77809f638.html" TargetMode="External"/><Relationship Id="rId35" Type="http://schemas.openxmlformats.org/officeDocument/2006/relationships/hyperlink" Target="https://www.nfra.gov.cn/cn/view/pages/ItemDetail.html?docId=958198" TargetMode="External"/><Relationship Id="rId36" Type="http://schemas.openxmlformats.org/officeDocument/2006/relationships/hyperlink" Target="https://www.samr.gov.cn/zw/zfxxgk/fdzdgknr/bgt/art/2023/art_60fb3863b7364b759123a42d1df568ca.html" TargetMode="External"/><Relationship Id="rId37" Type="http://schemas.openxmlformats.org/officeDocument/2006/relationships/hyperlink" Target="https://www.shanghai.gov.cn/nw31406/20250527/ab65c2b8613447a9bcd8535363369efd.html" TargetMode="External"/><Relationship Id="rId38" Type="http://schemas.openxmlformats.org/officeDocument/2006/relationships/hyperlink" Target="https://www.stats.gov.cn/gk/tjfg/xgfxfg/202503/t20250312_1958939.html" TargetMode="External"/><Relationship Id="rId39" Type="http://schemas.openxmlformats.org/officeDocument/2006/relationships/hyperlink" Target="https://www.beijing.gov.cn/fuwu/bmfw/sy/jrts/202607/t20260713_4759730.html" TargetMode="External"/><Relationship Id="rId40" Type="http://schemas.openxmlformats.org/officeDocument/2006/relationships/hyperlink" Target="https://www.who.int/publications/i/item/9789240062764" TargetMode="External"/><Relationship Id="rId41" Type="http://schemas.openxmlformats.org/officeDocument/2006/relationships/hyperlink" Target="https://www.nhc.gov.cn/yzygj/c100068/202207/6e8c919b5590431082f198665950bdca.shtml" TargetMode="External"/><Relationship Id="rId42" Type="http://schemas.openxmlformats.org/officeDocument/2006/relationships/hyperlink" Target="https://www.nhsa.gov.cn/art/2025/6/7/art_14_16754.html" TargetMode="External"/><Relationship Id="rId43" Type="http://schemas.openxmlformats.org/officeDocument/2006/relationships/hyperlink" Target="https://www.nhsa.gov.cn/art/2022/7/26/art_104_8629.html" TargetMode="External"/><Relationship Id="rId44" Type="http://schemas.openxmlformats.org/officeDocument/2006/relationships/hyperlink" Target="https://www.nhs.uk/tests-and-treatments/general-anaesthesia/" TargetMode="External"/><Relationship Id="rId45" Type="http://schemas.openxmlformats.org/officeDocument/2006/relationships/hyperlink" Target="https://www.nhc.gov.cn/fys/c100077/202201/13c9867243e0447f88d0a5e33c394d89.shtml" TargetMode="External"/><Relationship Id="rId46" Type="http://schemas.openxmlformats.org/officeDocument/2006/relationships/hyperlink" Target="https://www.who.int/news-room/fact-sheets/detail/cervical-cancer" TargetMode="External"/><Relationship Id="rId47" Type="http://schemas.openxmlformats.org/officeDocument/2006/relationships/hyperlink" Target="https://wjw.beijing.gov.cn/bmfw_20143/jkzs/jbzs/202603/t20260302_4546296.html" TargetMode="External"/><Relationship Id="rId48" Type="http://schemas.openxmlformats.org/officeDocument/2006/relationships/hyperlink" Target="https://www.who.int/news-room/questions-and-answers/item/vaccines-and-immunization-what-is-vaccination" TargetMode="External"/><Relationship Id="rId49" Type="http://schemas.openxmlformats.org/officeDocument/2006/relationships/hyperlink" Target="https://www.who.int/news-room/fact-sheets/detail/family-planning-contraception" TargetMode="External"/><Relationship Id="rId50" Type="http://schemas.openxmlformats.org/officeDocument/2006/relationships/hyperlink" Target="https://www.who.int/news-room/fact-sheets/detail/emergency-contraception" TargetMode="External"/><Relationship Id="rId51" Type="http://schemas.openxmlformats.org/officeDocument/2006/relationships/hyperlink" Target="https://ncaids.chinacdc.cn/zxzx/zxzx/202011/t20201130_222996.htm" TargetMode="External"/><Relationship Id="rId52" Type="http://schemas.openxmlformats.org/officeDocument/2006/relationships/hyperlink" Target="https://www.nhs.uk/conditions/periods/" TargetMode="External"/><Relationship Id="rId53" Type="http://schemas.openxmlformats.org/officeDocument/2006/relationships/hyperlink" Target="https://www.nhc.gov.cn/xcs/c100122/202603/c59335ec83d4498db23acd303a1a14f0.shtml" TargetMode="External"/><Relationship Id="rId54" Type="http://schemas.openxmlformats.org/officeDocument/2006/relationships/hyperlink" Target="https://www.nhc.gov.cn/guihuaxxs/c100133/202503/70d5836afe804a858b899ee951a24a13.shtml" TargetMode="External"/><Relationship Id="rId55" Type="http://schemas.openxmlformats.org/officeDocument/2006/relationships/hyperlink" Target="https://www.nhs.uk/conditions/insomnia/" TargetMode="External"/><Relationship Id="rId56" Type="http://schemas.openxmlformats.org/officeDocument/2006/relationships/hyperlink" Target="https://www.who.int/news-room/fact-sheets/detail/physical-activity" TargetMode="External"/><Relationship Id="rId57" Type="http://schemas.openxmlformats.org/officeDocument/2006/relationships/hyperlink" Target="https://www.nhc.gov.cn/fzs/c100048/201808/5d03e37b37c944b08d701a0b5722160a.shtml" TargetMode="External"/><Relationship Id="rId58" Type="http://schemas.openxmlformats.org/officeDocument/2006/relationships/hyperlink" Target="https://www.nhs.uk/conditions/breast-cancer-in-women/symptoms-of-breast-cancer-in-women/" TargetMode="External"/><Relationship Id="rId59" Type="http://schemas.openxmlformats.org/officeDocument/2006/relationships/hyperlink" Target="https://www.beijing.gov.cn/fuwu/bmfw/jhsyfwzdzx/2025shjazbr/chjwd/202511/t20251113_4279466.html" TargetMode="External"/><Relationship Id="rId60" Type="http://schemas.openxmlformats.org/officeDocument/2006/relationships/hyperlink" Target="https://www.nhc.gov.cn/yzygj/c100068/202412/49a1a65386cd4be582d4702fd0926ee8.shtml" TargetMode="External"/><Relationship Id="rId61" Type="http://schemas.openxmlformats.org/officeDocument/2006/relationships/hyperlink" Target="https://dg.cnsoc.org/article/04/D5ZFYyhzTgmHGvOsfS-1hg.html" TargetMode="External"/><Relationship Id="rId62" Type="http://schemas.openxmlformats.org/officeDocument/2006/relationships/hyperlink" Target="https://www.fsis.usda.gov/food-safety/safe-food-handling-and-preparation/food-safety-basics/refrigeration" TargetMode="External"/><Relationship Id="rId63" Type="http://schemas.openxmlformats.org/officeDocument/2006/relationships/hyperlink" Target="https://gzca.miit.gov.cn/zwgk/zcwj/zcfg/art/2022/art_47b4c78a8f52484587e1b198c52fa909.html" TargetMode="External"/><Relationship Id="rId64" Type="http://schemas.openxmlformats.org/officeDocument/2006/relationships/hyperlink" Target="https://rsj.sh.gov.cn/trlzyhshbzbgz_17256/20200617/t0035_1388322.html" TargetMode="External"/><Relationship Id="rId65" Type="http://schemas.openxmlformats.org/officeDocument/2006/relationships/hyperlink" Target="https://www.court.gov.cn/fabu/xiangqing/472691.html" TargetMode="External"/><Relationship Id="rId66" Type="http://schemas.openxmlformats.org/officeDocument/2006/relationships/hyperlink" Target="https://www.suzhou.gov.cn/szsrmzf/rdwd/202512/7619f8ef3483401da960f28e2561d8ea.shtml" TargetMode="External"/><Relationship Id="rId67" Type="http://schemas.openxmlformats.org/officeDocument/2006/relationships/hyperlink" Target="https://chinajob.mohrss.gov.cn/h5/c/2021-06-21/310654.shtml" TargetMode="External"/><Relationship Id="rId68" Type="http://schemas.openxmlformats.org/officeDocument/2006/relationships/hyperlink" Target="https://tfs.mofcom.gov.cn/swfg/dwtzhwstz/art/2011/art_33bf9c3c2cc2452ebb51cb133ea39d1b.html" TargetMode="External"/><Relationship Id="rId69" Type="http://schemas.openxmlformats.org/officeDocument/2006/relationships/hyperlink" Target="https://www.beijing.gov.cn/zhengce/zhengcefagui/qtwj/202304/t20230428_3083938.html" TargetMode="External"/><Relationship Id="rId70" Type="http://schemas.openxmlformats.org/officeDocument/2006/relationships/hyperlink" Target="https://www.cisa.gov/audiences/small-and-medium-businesses/secure-your-business/require-multifactor-authentication" TargetMode="External"/><Relationship Id="rId71" Type="http://schemas.openxmlformats.org/officeDocument/2006/relationships/hyperlink" Target="https://www.court.gov.cn/zixun/xiangqing/366021.html" TargetMode="External"/><Relationship Id="rId72" Type="http://schemas.openxmlformats.org/officeDocument/2006/relationships/hyperlink" Target="https://www.court.gov.cn/zixun/xiangqing/418562.html" TargetMode="External"/><Relationship Id="rId73" Type="http://schemas.openxmlformats.org/officeDocument/2006/relationships/hyperlink" Target="https://www.samr.gov.cn/zw/zfxxgk/fdzdgknr/bgt/art/2023/art_3c63a2ea4deb48c3810cfe7390a591e8.html" TargetMode="External"/><Relationship Id="rId74" Type="http://schemas.openxmlformats.org/officeDocument/2006/relationships/hyperlink" Target="https://ipc.court.gov.cn/zh-cn/news/view-371.html" TargetMode="External"/><Relationship Id="rId75" Type="http://schemas.openxmlformats.org/officeDocument/2006/relationships/hyperlink" Target="https://www.shanghai.gov.cn/jgylfwgjj/20230420/1d2f658ded1449319288e830b50a1b4a.html" TargetMode="External"/><Relationship Id="rId76" Type="http://schemas.openxmlformats.org/officeDocument/2006/relationships/hyperlink" Target="https://zc.gjzwfw.gov.cn/art/2024/5/11/art_14_73879.html" TargetMode="External"/><Relationship Id="rId77" Type="http://schemas.openxmlformats.org/officeDocument/2006/relationships/hyperlink" Target="https://app.www.gov.cn/govdata/gov/202511/19/540271/article.html" TargetMode="External"/><Relationship Id="rId78" Type="http://schemas.openxmlformats.org/officeDocument/2006/relationships/hyperlink" Target="https://www.court.gov.cn/zixun/xiangqing/459321.html" TargetMode="External"/><Relationship Id="rId79" Type="http://schemas.openxmlformats.org/officeDocument/2006/relationships/hyperlink" Target="https://www.yeda.gov.cn/col/col99612/art/2026/art_387afa58e0c046399fb78d437bf6b31a.html" TargetMode="External"/><Relationship Id="rId8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单身女性生活指南</dc:title>
  <dc:subject>完整详写版 住房 收入 就医 身体 做饭 工作 关系 照护与生活</dc:subject>
  <dc:creator/>
  <cp:keywords>单身女性,独立生活,生活指南,一人食</cp:keywords>
  <dc:description/>
  <cp:lastModifiedBy/>
  <cp:revision>1</cp:revision>
  <dcterms:created xsi:type="dcterms:W3CDTF">2013-12-23T23:15:00Z</dcterms:created>
  <dcterms:modified xsi:type="dcterms:W3CDTF">2026-10-17T00:00:00Z</dcterms:modified>
  <cp:category/>
</cp:coreProperties>
</file>