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5AEF9" w14:textId="77777777" w:rsidR="00CE4850" w:rsidRDefault="00000000">
      <w:pPr>
        <w:pStyle w:val="Heading1"/>
      </w:pPr>
      <w:r>
        <w:t>D6 AI Usage Log</w:t>
      </w:r>
    </w:p>
    <w:p w14:paraId="6E7629D2" w14:textId="77777777" w:rsidR="00CE4850" w:rsidRDefault="00000000">
      <w:r>
        <w:rPr>
          <w:i/>
        </w:rPr>
        <w:t xml:space="preserve">Janif Shaikh. An honest record of how I used Claude on this assignment, including where I did not use it and where it said no. Time-saved figures are </w:t>
      </w:r>
      <w:r>
        <w:rPr>
          <w:b/>
          <w:i/>
        </w:rPr>
        <w:t>rough estimates</w:t>
      </w:r>
      <w:r>
        <w:rPr>
          <w:i/>
        </w:rPr>
        <w:t>.</w:t>
      </w:r>
    </w:p>
    <w:p w14:paraId="462F534D" w14:textId="77777777" w:rsidR="00CE4850" w:rsidRDefault="00000000">
      <w:pPr>
        <w:pStyle w:val="Heading2"/>
      </w:pPr>
      <w:r>
        <w:t>Tools used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521"/>
        <w:gridCol w:w="5838"/>
      </w:tblGrid>
      <w:tr w:rsidR="00CE4850" w14:paraId="5ABA4D60" w14:textId="77777777">
        <w:trPr>
          <w:tblHeader/>
        </w:trPr>
        <w:tc>
          <w:tcPr>
            <w:tcW w:w="3521" w:type="dxa"/>
            <w:shd w:val="clear" w:color="auto" w:fill="F2F2F2"/>
          </w:tcPr>
          <w:p w14:paraId="209B8E1C" w14:textId="77777777" w:rsidR="00CE4850" w:rsidRDefault="00000000">
            <w:r>
              <w:t>Tool</w:t>
            </w:r>
          </w:p>
        </w:tc>
        <w:tc>
          <w:tcPr>
            <w:tcW w:w="5838" w:type="dxa"/>
            <w:shd w:val="clear" w:color="auto" w:fill="F2F2F2"/>
          </w:tcPr>
          <w:p w14:paraId="0AA7998C" w14:textId="77777777" w:rsidR="00CE4850" w:rsidRDefault="00000000">
            <w:r>
              <w:t>Used for</w:t>
            </w:r>
          </w:p>
        </w:tc>
      </w:tr>
      <w:tr w:rsidR="00CE4850" w14:paraId="623FB773" w14:textId="77777777">
        <w:tc>
          <w:tcPr>
            <w:tcW w:w="3521" w:type="dxa"/>
          </w:tcPr>
          <w:p w14:paraId="38373A96" w14:textId="77777777" w:rsidR="00CE4850" w:rsidRDefault="00000000">
            <w:r>
              <w:t>Claude (chat on claude.ai)</w:t>
            </w:r>
          </w:p>
        </w:tc>
        <w:tc>
          <w:tcPr>
            <w:tcW w:w="5838" w:type="dxa"/>
          </w:tcPr>
          <w:p w14:paraId="39CF56BF" w14:textId="77777777" w:rsidR="00CE4850" w:rsidRDefault="00000000">
            <w:r>
              <w:t>Reading the brief, planning, domain knowledge pack, building the demo web app, drafting D5 and D6</w:t>
            </w:r>
          </w:p>
        </w:tc>
      </w:tr>
      <w:tr w:rsidR="00CE4850" w14:paraId="4F441057" w14:textId="77777777">
        <w:tc>
          <w:tcPr>
            <w:tcW w:w="3521" w:type="dxa"/>
          </w:tcPr>
          <w:p w14:paraId="416D9D5B" w14:textId="77777777" w:rsidR="00CE4850" w:rsidRDefault="00000000">
            <w:r>
              <w:t>Claude Docs</w:t>
            </w:r>
          </w:p>
        </w:tc>
        <w:tc>
          <w:tcPr>
            <w:tcW w:w="5838" w:type="dxa"/>
          </w:tcPr>
          <w:p w14:paraId="253A7916" w14:textId="77777777" w:rsidR="00CE4850" w:rsidRDefault="00000000">
            <w:r>
              <w:t>Hosting D5 and D6 so they can be edited and exported as PDF</w:t>
            </w:r>
          </w:p>
        </w:tc>
      </w:tr>
      <w:tr w:rsidR="00CE4850" w14:paraId="634B4D5F" w14:textId="77777777">
        <w:tc>
          <w:tcPr>
            <w:tcW w:w="3521" w:type="dxa"/>
          </w:tcPr>
          <w:p w14:paraId="0133C129" w14:textId="77777777" w:rsidR="00CE4850" w:rsidRDefault="00000000">
            <w:r>
              <w:t>Other AI tools</w:t>
            </w:r>
          </w:p>
        </w:tc>
        <w:tc>
          <w:tcPr>
            <w:tcW w:w="5838" w:type="dxa"/>
          </w:tcPr>
          <w:p w14:paraId="3985F66C" w14:textId="36FCA78E" w:rsidR="00CE4850" w:rsidRDefault="00000000">
            <w:r>
              <w:rPr>
                <w:b/>
              </w:rPr>
              <w:t>None. All AI work was done in Claude</w:t>
            </w:r>
          </w:p>
        </w:tc>
      </w:tr>
    </w:tbl>
    <w:p w14:paraId="5AE42D65" w14:textId="77777777" w:rsidR="00CE4850" w:rsidRDefault="00000000">
      <w:pPr>
        <w:pStyle w:val="Heading2"/>
      </w:pPr>
      <w:r>
        <w:t>Key prompts and what happened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943"/>
        <w:gridCol w:w="2376"/>
        <w:gridCol w:w="4321"/>
      </w:tblGrid>
      <w:tr w:rsidR="00CE4850" w14:paraId="0BABE498" w14:textId="77777777">
        <w:trPr>
          <w:tblHeader/>
        </w:trPr>
        <w:tc>
          <w:tcPr>
            <w:tcW w:w="720" w:type="dxa"/>
            <w:shd w:val="clear" w:color="auto" w:fill="F2F2F2"/>
          </w:tcPr>
          <w:p w14:paraId="7EAE6D81" w14:textId="77777777" w:rsidR="00CE4850" w:rsidRDefault="00000000">
            <w:r>
              <w:t>#</w:t>
            </w:r>
          </w:p>
        </w:tc>
        <w:tc>
          <w:tcPr>
            <w:tcW w:w="1943" w:type="dxa"/>
            <w:shd w:val="clear" w:color="auto" w:fill="F2F2F2"/>
          </w:tcPr>
          <w:p w14:paraId="04ABEAB3" w14:textId="77777777" w:rsidR="00CE4850" w:rsidRDefault="00000000">
            <w:r>
              <w:t>What I asked</w:t>
            </w:r>
          </w:p>
        </w:tc>
        <w:tc>
          <w:tcPr>
            <w:tcW w:w="2376" w:type="dxa"/>
            <w:shd w:val="clear" w:color="auto" w:fill="F2F2F2"/>
          </w:tcPr>
          <w:p w14:paraId="525779D1" w14:textId="77777777" w:rsidR="00CE4850" w:rsidRDefault="00000000">
            <w:r>
              <w:t>What Claude produced</w:t>
            </w:r>
          </w:p>
        </w:tc>
        <w:tc>
          <w:tcPr>
            <w:tcW w:w="4321" w:type="dxa"/>
            <w:shd w:val="clear" w:color="auto" w:fill="F2F2F2"/>
          </w:tcPr>
          <w:p w14:paraId="00E927E3" w14:textId="77777777" w:rsidR="00CE4850" w:rsidRDefault="00000000">
            <w:r>
              <w:t>What I did with it</w:t>
            </w:r>
          </w:p>
        </w:tc>
      </w:tr>
      <w:tr w:rsidR="00CE4850" w14:paraId="01231635" w14:textId="77777777">
        <w:tc>
          <w:tcPr>
            <w:tcW w:w="720" w:type="dxa"/>
          </w:tcPr>
          <w:p w14:paraId="5C6D4661" w14:textId="77777777" w:rsidR="00CE4850" w:rsidRDefault="00000000">
            <w:r>
              <w:t>1</w:t>
            </w:r>
          </w:p>
        </w:tc>
        <w:tc>
          <w:tcPr>
            <w:tcW w:w="1943" w:type="dxa"/>
          </w:tcPr>
          <w:p w14:paraId="6731CE31" w14:textId="77777777" w:rsidR="00CE4850" w:rsidRDefault="00000000">
            <w:r>
              <w:t>Uploaded the assignment PDF; asked for a summary and a step-by-step plan</w:t>
            </w:r>
          </w:p>
        </w:tc>
        <w:tc>
          <w:tcPr>
            <w:tcW w:w="2376" w:type="dxa"/>
          </w:tcPr>
          <w:p w14:paraId="7CC012F3" w14:textId="77777777" w:rsidR="00CE4850" w:rsidRDefault="00000000">
            <w:r>
              <w:t>Deliverable table, 7-day plan, scoring priorities</w:t>
            </w:r>
          </w:p>
        </w:tc>
        <w:tc>
          <w:tcPr>
            <w:tcW w:w="4321" w:type="dxa"/>
          </w:tcPr>
          <w:p w14:paraId="6FA3FCB8" w14:textId="77777777" w:rsidR="00CE4850" w:rsidRDefault="00000000">
            <w:r>
              <w:t xml:space="preserve">Used it as my project plan. Claude noticed the PDF says the bonus is +30 in the table but "up to 10" in the text; I noted it as a point to mention in the walkthrough. I did not send a clarification email, as the brief does not require one. </w:t>
            </w:r>
            <w:r>
              <w:rPr>
                <w:b/>
              </w:rPr>
              <w:t>(No reply to track.)</w:t>
            </w:r>
          </w:p>
        </w:tc>
      </w:tr>
      <w:tr w:rsidR="00CE4850" w14:paraId="6B67CCCB" w14:textId="77777777">
        <w:tc>
          <w:tcPr>
            <w:tcW w:w="720" w:type="dxa"/>
          </w:tcPr>
          <w:p w14:paraId="3A17B05E" w14:textId="77777777" w:rsidR="00CE4850" w:rsidRDefault="00000000">
            <w:r>
              <w:t>2</w:t>
            </w:r>
          </w:p>
        </w:tc>
        <w:tc>
          <w:tcPr>
            <w:tcW w:w="1943" w:type="dxa"/>
          </w:tcPr>
          <w:p w14:paraId="39D5DA12" w14:textId="77777777" w:rsidR="00CE4850" w:rsidRDefault="00000000">
            <w:r>
              <w:t>Chose personal loan; asked for everything I need to know to answer questions</w:t>
            </w:r>
          </w:p>
        </w:tc>
        <w:tc>
          <w:tcPr>
            <w:tcW w:w="2376" w:type="dxa"/>
          </w:tcPr>
          <w:p w14:paraId="5C1BB443" w14:textId="77777777" w:rsidR="00CE4850" w:rsidRDefault="00000000">
            <w:r>
              <w:t xml:space="preserve">Process stages, FOIR and EMI, regulations, </w:t>
            </w:r>
            <w:proofErr w:type="spellStart"/>
            <w:r>
              <w:t>lakehouse</w:t>
            </w:r>
            <w:proofErr w:type="spellEnd"/>
            <w:r>
              <w:t xml:space="preserve"> and agent concepts, likely Q&amp;A, glossary</w:t>
            </w:r>
          </w:p>
        </w:tc>
        <w:tc>
          <w:tcPr>
            <w:tcW w:w="4321" w:type="dxa"/>
          </w:tcPr>
          <w:p w14:paraId="2DDF525F" w14:textId="77777777" w:rsidR="00CE4850" w:rsidRDefault="00000000">
            <w:r>
              <w:t xml:space="preserve">Used it as study material and checked regulations against RBI sources. </w:t>
            </w:r>
            <w:r>
              <w:rPr>
                <w:b/>
              </w:rPr>
              <w:t>Checked three items against RBI pages using Claude's web search on 25 October 2026 (see corrections below).</w:t>
            </w:r>
          </w:p>
        </w:tc>
      </w:tr>
      <w:tr w:rsidR="00CE4850" w14:paraId="1F7ED9F3" w14:textId="77777777">
        <w:tc>
          <w:tcPr>
            <w:tcW w:w="720" w:type="dxa"/>
          </w:tcPr>
          <w:p w14:paraId="08287020" w14:textId="77777777" w:rsidR="00CE4850" w:rsidRDefault="00000000">
            <w:r>
              <w:t>3</w:t>
            </w:r>
          </w:p>
        </w:tc>
        <w:tc>
          <w:tcPr>
            <w:tcW w:w="1943" w:type="dxa"/>
          </w:tcPr>
          <w:p w14:paraId="12623027" w14:textId="184B613F" w:rsidR="00CE4850" w:rsidRDefault="00341E4B">
            <w:r>
              <w:t>Used Claude as an assistant</w:t>
            </w:r>
            <w:r w:rsidR="00000000">
              <w:t xml:space="preserve"> to build the final product</w:t>
            </w:r>
          </w:p>
        </w:tc>
        <w:tc>
          <w:tcPr>
            <w:tcW w:w="2376" w:type="dxa"/>
          </w:tcPr>
          <w:p w14:paraId="5BDE084E" w14:textId="77777777" w:rsidR="00CE4850" w:rsidRDefault="00000000">
            <w:r>
              <w:t xml:space="preserve">A single-page web app: approach story, live demo with three synthetic applicants, architecture page, FAQ, plus a </w:t>
            </w:r>
            <w:proofErr w:type="spellStart"/>
            <w:r>
              <w:t>BigQuery</w:t>
            </w:r>
            <w:proofErr w:type="spellEnd"/>
            <w:r>
              <w:t xml:space="preserve"> data script</w:t>
            </w:r>
          </w:p>
        </w:tc>
        <w:tc>
          <w:tcPr>
            <w:tcW w:w="4321" w:type="dxa"/>
          </w:tcPr>
          <w:p w14:paraId="6FF184C1" w14:textId="77777777" w:rsidR="00CE4850" w:rsidRDefault="00000000">
            <w:r>
              <w:rPr>
                <w:b/>
              </w:rPr>
              <w:t>Used as the base build. Its limitations (scripted agents, browser-simulated data, illustrative policy numbers) are listed under corrections.</w:t>
            </w:r>
          </w:p>
        </w:tc>
      </w:tr>
      <w:tr w:rsidR="00CE4850" w14:paraId="3DE893AF" w14:textId="77777777">
        <w:tc>
          <w:tcPr>
            <w:tcW w:w="720" w:type="dxa"/>
          </w:tcPr>
          <w:p w14:paraId="607C003D" w14:textId="77777777" w:rsidR="00CE4850" w:rsidRDefault="00000000">
            <w:r>
              <w:t>4</w:t>
            </w:r>
          </w:p>
        </w:tc>
        <w:tc>
          <w:tcPr>
            <w:tcW w:w="1943" w:type="dxa"/>
          </w:tcPr>
          <w:p w14:paraId="10221082" w14:textId="210AF1C4" w:rsidR="00CE4850" w:rsidRDefault="00341E4B">
            <w:r>
              <w:t xml:space="preserve">Used Claude as an </w:t>
            </w:r>
            <w:r>
              <w:t>assistant for</w:t>
            </w:r>
            <w:r w:rsidR="00000000">
              <w:t xml:space="preserve"> the research note and this log</w:t>
            </w:r>
          </w:p>
        </w:tc>
        <w:tc>
          <w:tcPr>
            <w:tcW w:w="2376" w:type="dxa"/>
          </w:tcPr>
          <w:p w14:paraId="05E017BB" w14:textId="77777777" w:rsidR="00CE4850" w:rsidRDefault="00000000">
            <w:r>
              <w:t>Drafts with slots for my own input</w:t>
            </w:r>
          </w:p>
        </w:tc>
        <w:tc>
          <w:tcPr>
            <w:tcW w:w="4321" w:type="dxa"/>
          </w:tcPr>
          <w:p w14:paraId="00FB25DF" w14:textId="77777777" w:rsidR="00CE4850" w:rsidRDefault="00000000">
            <w:r>
              <w:t>Completed the slots with my own information</w:t>
            </w:r>
          </w:p>
        </w:tc>
      </w:tr>
      <w:tr w:rsidR="00CE4850" w14:paraId="09F92984" w14:textId="77777777">
        <w:tc>
          <w:tcPr>
            <w:tcW w:w="720" w:type="dxa"/>
          </w:tcPr>
          <w:p w14:paraId="1E7678D8" w14:textId="77777777" w:rsidR="00CE4850" w:rsidRDefault="00000000">
            <w:r>
              <w:lastRenderedPageBreak/>
              <w:t>5</w:t>
            </w:r>
          </w:p>
        </w:tc>
        <w:tc>
          <w:tcPr>
            <w:tcW w:w="1943" w:type="dxa"/>
          </w:tcPr>
          <w:p w14:paraId="4206B45C" w14:textId="1EDE664F" w:rsidR="00CE4850" w:rsidRDefault="00341E4B">
            <w:r>
              <w:t>Used Claude as an assi</w:t>
            </w:r>
            <w:r>
              <w:t>s</w:t>
            </w:r>
            <w:r>
              <w:t>tant</w:t>
            </w:r>
            <w:r w:rsidR="00000000">
              <w:t xml:space="preserve"> to write what Indian bankers would say, as I had no time to speak to any</w:t>
            </w:r>
          </w:p>
        </w:tc>
        <w:tc>
          <w:tcPr>
            <w:tcW w:w="2376" w:type="dxa"/>
          </w:tcPr>
          <w:p w14:paraId="1642089D" w14:textId="77777777" w:rsidR="00CE4850" w:rsidRDefault="00000000">
            <w:r>
              <w:t>Claude declined to present invented answers as practitioner input and offered three honest options</w:t>
            </w:r>
          </w:p>
        </w:tc>
        <w:tc>
          <w:tcPr>
            <w:tcW w:w="4321" w:type="dxa"/>
          </w:tcPr>
          <w:p w14:paraId="7E5124AE" w14:textId="77777777" w:rsidR="00CE4850" w:rsidRDefault="00000000">
            <w:r>
              <w:t>I chose to state in D5 that no practitioner conversation took place and to rely on RBI regulations, public bank product pages and AI-assisted synthesis, with validation listed as a next step</w:t>
            </w:r>
          </w:p>
        </w:tc>
      </w:tr>
    </w:tbl>
    <w:p w14:paraId="36BA5BA2" w14:textId="77777777" w:rsidR="00CE4850" w:rsidRDefault="00000000">
      <w:pPr>
        <w:pStyle w:val="Heading2"/>
      </w:pPr>
      <w:r>
        <w:t>What worked well</w:t>
      </w:r>
    </w:p>
    <w:p w14:paraId="265A35E9" w14:textId="77777777" w:rsidR="00CE4850" w:rsidRDefault="00000000">
      <w:pPr>
        <w:pStyle w:val="ListParagraph"/>
        <w:numPr>
          <w:ilvl w:val="0"/>
          <w:numId w:val="2"/>
        </w:numPr>
      </w:pPr>
      <w:r>
        <w:t>Claude turned a long, dense brief into a clear plan in minutes.</w:t>
      </w:r>
    </w:p>
    <w:p w14:paraId="6DD3003C" w14:textId="77777777" w:rsidR="00CE4850" w:rsidRDefault="00000000">
      <w:pPr>
        <w:pStyle w:val="ListParagraph"/>
        <w:numPr>
          <w:ilvl w:val="0"/>
          <w:numId w:val="2"/>
        </w:numPr>
      </w:pPr>
      <w:r>
        <w:t>It flagged that CERSAI does not apply to an unsecured personal loan. I kept this as a deliberate design decision and a talking point.</w:t>
      </w:r>
    </w:p>
    <w:p w14:paraId="52BD00C5" w14:textId="77777777" w:rsidR="00CE4850" w:rsidRDefault="00000000">
      <w:pPr>
        <w:pStyle w:val="ListParagraph"/>
        <w:numPr>
          <w:ilvl w:val="0"/>
          <w:numId w:val="2"/>
        </w:numPr>
      </w:pPr>
      <w:r>
        <w:t>It separated AI reasoning from deterministic code for EMI, FOIR and policy cut-offs, which is my answer to the hallucination question.</w:t>
      </w:r>
    </w:p>
    <w:p w14:paraId="37D372E3" w14:textId="77777777" w:rsidR="00CE4850" w:rsidRDefault="00000000">
      <w:pPr>
        <w:pStyle w:val="ListParagraph"/>
        <w:numPr>
          <w:ilvl w:val="0"/>
          <w:numId w:val="2"/>
        </w:numPr>
      </w:pPr>
      <w:r>
        <w:t>It pushed back on fabricating banker input, which kept D5 defensible in the walkthrough.</w:t>
      </w:r>
    </w:p>
    <w:p w14:paraId="45EB48D4" w14:textId="65D2ED0A" w:rsidR="00CE4850" w:rsidRDefault="00000000">
      <w:pPr>
        <w:pStyle w:val="ListParagraph"/>
        <w:numPr>
          <w:ilvl w:val="0"/>
          <w:numId w:val="2"/>
        </w:numPr>
      </w:pPr>
      <w:r>
        <w:rPr>
          <w:b/>
        </w:rPr>
        <w:t xml:space="preserve">When </w:t>
      </w:r>
      <w:r w:rsidR="00341E4B">
        <w:rPr>
          <w:b/>
        </w:rPr>
        <w:t xml:space="preserve">checked the </w:t>
      </w:r>
      <w:r>
        <w:rPr>
          <w:b/>
        </w:rPr>
        <w:t>RBI's page, found it had called a non-binding committee report a regulation. This is why primary sources matter.</w:t>
      </w:r>
    </w:p>
    <w:p w14:paraId="6E55C91A" w14:textId="77777777" w:rsidR="00CE4850" w:rsidRDefault="00000000">
      <w:pPr>
        <w:pStyle w:val="Heading2"/>
      </w:pPr>
      <w:r>
        <w:t>What I corrected or questioned</w:t>
      </w:r>
    </w:p>
    <w:p w14:paraId="6C10CD59" w14:textId="77777777" w:rsidR="00CE4850" w:rsidRDefault="00000000">
      <w:pPr>
        <w:pStyle w:val="ListParagraph"/>
        <w:numPr>
          <w:ilvl w:val="0"/>
          <w:numId w:val="3"/>
        </w:numPr>
      </w:pPr>
      <w:r>
        <w:t xml:space="preserve">The demo's agent steps are scripted and its data is simulated in the browser. It does not make live LLM calls or read from </w:t>
      </w:r>
      <w:proofErr w:type="spellStart"/>
      <w:r>
        <w:t>BigQuery</w:t>
      </w:r>
      <w:proofErr w:type="spellEnd"/>
      <w:r>
        <w:t>, and I describe it that way.</w:t>
      </w:r>
    </w:p>
    <w:p w14:paraId="5BA2C68B" w14:textId="77777777" w:rsidR="00CE4850" w:rsidRDefault="00000000">
      <w:pPr>
        <w:pStyle w:val="ListParagraph"/>
        <w:numPr>
          <w:ilvl w:val="0"/>
          <w:numId w:val="3"/>
        </w:numPr>
      </w:pPr>
      <w:r>
        <w:t>Policy limits, thresholds and clause numbers are illustrative, not any real bank's policy.</w:t>
      </w:r>
    </w:p>
    <w:p w14:paraId="0EA79C0A" w14:textId="77777777" w:rsidR="00CE4850" w:rsidRDefault="00000000">
      <w:pPr>
        <w:pStyle w:val="ListParagraph"/>
        <w:numPr>
          <w:ilvl w:val="0"/>
          <w:numId w:val="3"/>
        </w:numPr>
      </w:pPr>
      <w:r>
        <w:t xml:space="preserve">Regulatory points and turnaround figures first came from AI-assisted synthesis. Using Claude's web search against RBI pages, I confirmed the Digital Lending Directions 2025 (RBI/2025-26/36, 8 May 2025), the KYC Master Direction (RBI/DBR/2015-16/18) and the 16 November 2023 risk-weight circular (RBI/2023-24/85, personal loans 100% to 125%). One correction: the FREE-AI document is a committee report of 13 August 2025 with non-binding recommendations, not a regulation, so D5 now says so. </w:t>
      </w:r>
      <w:r>
        <w:rPr>
          <w:b/>
        </w:rPr>
        <w:t>Not yet checked: CICRA, DPDP Act, Account Aggregator framework, bank product pages, and whether the Fair Practices Code instructions were repealed by the 2025 Directions.</w:t>
      </w:r>
    </w:p>
    <w:p w14:paraId="4F19E16E" w14:textId="77777777" w:rsidR="00CE4850" w:rsidRDefault="00000000">
      <w:pPr>
        <w:pStyle w:val="ListParagraph"/>
        <w:numPr>
          <w:ilvl w:val="0"/>
          <w:numId w:val="3"/>
        </w:numPr>
      </w:pPr>
      <w:r>
        <w:t>Without practitioner interviews, my turnaround and exception-handling claims are untested. I labelled them as indicative.</w:t>
      </w:r>
    </w:p>
    <w:p w14:paraId="2EEA22D6" w14:textId="7FC3A986" w:rsidR="00CE4850" w:rsidRDefault="00000000">
      <w:pPr>
        <w:pStyle w:val="ListParagraph"/>
        <w:numPr>
          <w:ilvl w:val="0"/>
          <w:numId w:val="3"/>
        </w:numPr>
      </w:pPr>
      <w:r>
        <w:rPr>
          <w:b/>
        </w:rPr>
        <w:t xml:space="preserve">Weak spots: scripted agents, browser-simulated data, illustrative policy and no practitioner validation. </w:t>
      </w:r>
    </w:p>
    <w:p w14:paraId="67473877" w14:textId="412EF98F" w:rsidR="00CE4850" w:rsidRDefault="00000000">
      <w:pPr>
        <w:pStyle w:val="Heading2"/>
      </w:pPr>
      <w:r>
        <w:t>What I did myself</w:t>
      </w:r>
    </w:p>
    <w:p w14:paraId="324E2D6F" w14:textId="77777777" w:rsidR="00CE4850" w:rsidRDefault="00000000">
      <w:pPr>
        <w:pStyle w:val="ListParagraph"/>
        <w:numPr>
          <w:ilvl w:val="0"/>
          <w:numId w:val="4"/>
        </w:numPr>
      </w:pPr>
      <w:r>
        <w:t>Chose the product and scope.</w:t>
      </w:r>
    </w:p>
    <w:p w14:paraId="7C31CCFE" w14:textId="77777777" w:rsidR="00CE4850" w:rsidRDefault="00000000">
      <w:pPr>
        <w:pStyle w:val="ListParagraph"/>
        <w:numPr>
          <w:ilvl w:val="0"/>
          <w:numId w:val="4"/>
        </w:numPr>
      </w:pPr>
      <w:r>
        <w:t>Decided to be transparent about the lack of banker conversations rather than invent them.</w:t>
      </w:r>
    </w:p>
    <w:p w14:paraId="1D922C07" w14:textId="2B231CBD" w:rsidR="00CE4850" w:rsidRDefault="00000000">
      <w:pPr>
        <w:pStyle w:val="ListParagraph"/>
        <w:numPr>
          <w:ilvl w:val="0"/>
          <w:numId w:val="4"/>
        </w:numPr>
      </w:pPr>
      <w:r>
        <w:t xml:space="preserve">Directed the work through prompts and made the scoping calls above. </w:t>
      </w:r>
    </w:p>
    <w:p w14:paraId="0BAFD6D9" w14:textId="77777777" w:rsidR="00CE4850" w:rsidRDefault="00000000">
      <w:pPr>
        <w:pStyle w:val="ListParagraph"/>
        <w:numPr>
          <w:ilvl w:val="0"/>
          <w:numId w:val="4"/>
        </w:numPr>
      </w:pPr>
      <w:r>
        <w:rPr>
          <w:b/>
        </w:rPr>
        <w:t xml:space="preserve">Primary sources are listed in D5 and were retrieved and </w:t>
      </w:r>
      <w:proofErr w:type="spellStart"/>
      <w:r>
        <w:rPr>
          <w:b/>
        </w:rPr>
        <w:t>summarised</w:t>
      </w:r>
      <w:proofErr w:type="spellEnd"/>
      <w:r>
        <w:rPr>
          <w:b/>
        </w:rPr>
        <w:t xml:space="preserve"> with Claude.</w:t>
      </w:r>
    </w:p>
    <w:p w14:paraId="73D1EF30" w14:textId="77777777" w:rsidR="00CE4850" w:rsidRDefault="00000000">
      <w:pPr>
        <w:pStyle w:val="Heading2"/>
      </w:pPr>
      <w:r>
        <w:lastRenderedPageBreak/>
        <w:t>Time saved (my honest estimate)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070"/>
        <w:gridCol w:w="1696"/>
        <w:gridCol w:w="2592"/>
      </w:tblGrid>
      <w:tr w:rsidR="00CE4850" w14:paraId="7ACEAC07" w14:textId="77777777">
        <w:trPr>
          <w:tblHeader/>
        </w:trPr>
        <w:tc>
          <w:tcPr>
            <w:tcW w:w="5070" w:type="dxa"/>
            <w:shd w:val="clear" w:color="auto" w:fill="F2F2F2"/>
          </w:tcPr>
          <w:p w14:paraId="57D1F2A8" w14:textId="77777777" w:rsidR="00CE4850" w:rsidRDefault="00000000">
            <w:r>
              <w:t>Task</w:t>
            </w:r>
          </w:p>
        </w:tc>
        <w:tc>
          <w:tcPr>
            <w:tcW w:w="1696" w:type="dxa"/>
            <w:shd w:val="clear" w:color="auto" w:fill="F2F2F2"/>
          </w:tcPr>
          <w:p w14:paraId="2C56F85D" w14:textId="77777777" w:rsidR="00CE4850" w:rsidRDefault="00000000">
            <w:r>
              <w:t>Without AI</w:t>
            </w:r>
          </w:p>
        </w:tc>
        <w:tc>
          <w:tcPr>
            <w:tcW w:w="2592" w:type="dxa"/>
            <w:shd w:val="clear" w:color="auto" w:fill="F2F2F2"/>
          </w:tcPr>
          <w:p w14:paraId="1F82DFC1" w14:textId="77777777" w:rsidR="00CE4850" w:rsidRDefault="00000000">
            <w:r>
              <w:t>With AI</w:t>
            </w:r>
          </w:p>
        </w:tc>
      </w:tr>
      <w:tr w:rsidR="00CE4850" w14:paraId="0FFBCD79" w14:textId="77777777">
        <w:tc>
          <w:tcPr>
            <w:tcW w:w="5070" w:type="dxa"/>
          </w:tcPr>
          <w:p w14:paraId="65AA7C3B" w14:textId="77777777" w:rsidR="00CE4850" w:rsidRDefault="00000000">
            <w:r>
              <w:t>Understanding the brief and planning</w:t>
            </w:r>
          </w:p>
        </w:tc>
        <w:tc>
          <w:tcPr>
            <w:tcW w:w="1696" w:type="dxa"/>
          </w:tcPr>
          <w:p w14:paraId="586CCEA8" w14:textId="77777777" w:rsidR="00CE4850" w:rsidRDefault="00000000">
            <w:r>
              <w:rPr>
                <w:b/>
              </w:rPr>
              <w:t>2–3 hours</w:t>
            </w:r>
          </w:p>
        </w:tc>
        <w:tc>
          <w:tcPr>
            <w:tcW w:w="2592" w:type="dxa"/>
          </w:tcPr>
          <w:p w14:paraId="6140DA19" w14:textId="77777777" w:rsidR="00CE4850" w:rsidRDefault="00000000">
            <w:r>
              <w:rPr>
                <w:b/>
              </w:rPr>
              <w:t>About 20 minutes</w:t>
            </w:r>
          </w:p>
        </w:tc>
      </w:tr>
      <w:tr w:rsidR="00CE4850" w14:paraId="50668811" w14:textId="77777777">
        <w:tc>
          <w:tcPr>
            <w:tcW w:w="5070" w:type="dxa"/>
          </w:tcPr>
          <w:p w14:paraId="4A064D02" w14:textId="77777777" w:rsidR="00CE4850" w:rsidRDefault="00000000">
            <w:r>
              <w:t>Domain research</w:t>
            </w:r>
          </w:p>
        </w:tc>
        <w:tc>
          <w:tcPr>
            <w:tcW w:w="1696" w:type="dxa"/>
          </w:tcPr>
          <w:p w14:paraId="6EC52C73" w14:textId="77777777" w:rsidR="00CE4850" w:rsidRDefault="00000000">
            <w:r>
              <w:rPr>
                <w:b/>
              </w:rPr>
              <w:t>1–2 days</w:t>
            </w:r>
          </w:p>
        </w:tc>
        <w:tc>
          <w:tcPr>
            <w:tcW w:w="2592" w:type="dxa"/>
          </w:tcPr>
          <w:p w14:paraId="1D47391B" w14:textId="77777777" w:rsidR="00CE4850" w:rsidRDefault="00000000">
            <w:r>
              <w:rPr>
                <w:b/>
              </w:rPr>
              <w:t>About 2 hours</w:t>
            </w:r>
          </w:p>
        </w:tc>
      </w:tr>
      <w:tr w:rsidR="00CE4850" w14:paraId="5840B6B6" w14:textId="77777777">
        <w:tc>
          <w:tcPr>
            <w:tcW w:w="5070" w:type="dxa"/>
          </w:tcPr>
          <w:p w14:paraId="087EC40E" w14:textId="77777777" w:rsidR="00CE4850" w:rsidRDefault="00000000">
            <w:r>
              <w:t>Building the demo</w:t>
            </w:r>
          </w:p>
        </w:tc>
        <w:tc>
          <w:tcPr>
            <w:tcW w:w="1696" w:type="dxa"/>
          </w:tcPr>
          <w:p w14:paraId="0233F254" w14:textId="77777777" w:rsidR="00CE4850" w:rsidRDefault="00000000">
            <w:r>
              <w:rPr>
                <w:b/>
              </w:rPr>
              <w:t>2–3 days</w:t>
            </w:r>
          </w:p>
        </w:tc>
        <w:tc>
          <w:tcPr>
            <w:tcW w:w="2592" w:type="dxa"/>
          </w:tcPr>
          <w:p w14:paraId="1DE43E8F" w14:textId="77777777" w:rsidR="00CE4850" w:rsidRDefault="00000000">
            <w:r>
              <w:rPr>
                <w:b/>
              </w:rPr>
              <w:t>About 1 hour</w:t>
            </w:r>
          </w:p>
        </w:tc>
      </w:tr>
      <w:tr w:rsidR="00CE4850" w14:paraId="4949A736" w14:textId="77777777">
        <w:tc>
          <w:tcPr>
            <w:tcW w:w="5070" w:type="dxa"/>
          </w:tcPr>
          <w:p w14:paraId="45AE4EE4" w14:textId="77777777" w:rsidR="00CE4850" w:rsidRDefault="00000000">
            <w:r>
              <w:t>Writing D5 and D6</w:t>
            </w:r>
          </w:p>
        </w:tc>
        <w:tc>
          <w:tcPr>
            <w:tcW w:w="1696" w:type="dxa"/>
          </w:tcPr>
          <w:p w14:paraId="4B155473" w14:textId="77777777" w:rsidR="00CE4850" w:rsidRDefault="00000000">
            <w:r>
              <w:rPr>
                <w:b/>
              </w:rPr>
              <w:t>3–4 hours</w:t>
            </w:r>
          </w:p>
        </w:tc>
        <w:tc>
          <w:tcPr>
            <w:tcW w:w="2592" w:type="dxa"/>
          </w:tcPr>
          <w:p w14:paraId="0C558E88" w14:textId="77777777" w:rsidR="00CE4850" w:rsidRDefault="00000000">
            <w:r>
              <w:rPr>
                <w:b/>
              </w:rPr>
              <w:t>About 1 hour</w:t>
            </w:r>
          </w:p>
        </w:tc>
      </w:tr>
    </w:tbl>
    <w:p w14:paraId="29A0981D" w14:textId="77777777" w:rsidR="00CE4850" w:rsidRDefault="00000000">
      <w:pPr>
        <w:pStyle w:val="Heading2"/>
      </w:pPr>
      <w:r>
        <w:t>What I would do next</w:t>
      </w:r>
    </w:p>
    <w:p w14:paraId="10F84DAE" w14:textId="77777777" w:rsidR="00CE4850" w:rsidRDefault="00000000">
      <w:r>
        <w:t xml:space="preserve">Validate turnaround times and exception handling with credit practitioners first. Then connect the demo to </w:t>
      </w:r>
      <w:proofErr w:type="spellStart"/>
      <w:r>
        <w:t>BigQuery</w:t>
      </w:r>
      <w:proofErr w:type="spellEnd"/>
      <w:r>
        <w:t xml:space="preserve"> and a live LLM agent loop, add fraud and early-warning agents, and extend to home loans where CERSAI and valuation apply.</w:t>
      </w:r>
    </w:p>
    <w:sectPr w:rsidR="00CE48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30C"/>
    <w:multiLevelType w:val="hybridMultilevel"/>
    <w:tmpl w:val="EBEEA8F4"/>
    <w:lvl w:ilvl="0" w:tplc="42B468FC">
      <w:start w:val="1"/>
      <w:numFmt w:val="decimal"/>
      <w:lvlText w:val="%1."/>
      <w:lvlJc w:val="left"/>
      <w:pPr>
        <w:ind w:left="720" w:hanging="360"/>
      </w:pPr>
    </w:lvl>
    <w:lvl w:ilvl="1" w:tplc="207819E0">
      <w:start w:val="1"/>
      <w:numFmt w:val="lowerLetter"/>
      <w:lvlText w:val="%2."/>
      <w:lvlJc w:val="left"/>
      <w:pPr>
        <w:ind w:left="1440" w:hanging="360"/>
      </w:pPr>
    </w:lvl>
    <w:lvl w:ilvl="2" w:tplc="F61674FE">
      <w:start w:val="1"/>
      <w:numFmt w:val="lowerRoman"/>
      <w:lvlText w:val="%3."/>
      <w:lvlJc w:val="left"/>
      <w:pPr>
        <w:ind w:left="2160" w:hanging="360"/>
      </w:pPr>
    </w:lvl>
    <w:lvl w:ilvl="3" w:tplc="B34C0886">
      <w:start w:val="1"/>
      <w:numFmt w:val="decimal"/>
      <w:lvlText w:val="%4."/>
      <w:lvlJc w:val="left"/>
      <w:pPr>
        <w:ind w:left="2880" w:hanging="360"/>
      </w:pPr>
    </w:lvl>
    <w:lvl w:ilvl="4" w:tplc="730284B0">
      <w:start w:val="1"/>
      <w:numFmt w:val="lowerLetter"/>
      <w:lvlText w:val="%5."/>
      <w:lvlJc w:val="left"/>
      <w:pPr>
        <w:ind w:left="3600" w:hanging="360"/>
      </w:pPr>
    </w:lvl>
    <w:lvl w:ilvl="5" w:tplc="BA76D6D8">
      <w:start w:val="1"/>
      <w:numFmt w:val="lowerRoman"/>
      <w:lvlText w:val="%6."/>
      <w:lvlJc w:val="left"/>
      <w:pPr>
        <w:ind w:left="4320" w:hanging="360"/>
      </w:pPr>
    </w:lvl>
    <w:lvl w:ilvl="6" w:tplc="B178D9DE">
      <w:start w:val="1"/>
      <w:numFmt w:val="decimal"/>
      <w:lvlText w:val="%7."/>
      <w:lvlJc w:val="left"/>
      <w:pPr>
        <w:ind w:left="5040" w:hanging="360"/>
      </w:pPr>
    </w:lvl>
    <w:lvl w:ilvl="7" w:tplc="A7BEA838">
      <w:start w:val="1"/>
      <w:numFmt w:val="lowerLetter"/>
      <w:lvlText w:val="%8."/>
      <w:lvlJc w:val="left"/>
      <w:pPr>
        <w:ind w:left="5760" w:hanging="360"/>
      </w:pPr>
    </w:lvl>
    <w:lvl w:ilvl="8" w:tplc="09B013E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EFF5166"/>
    <w:multiLevelType w:val="hybridMultilevel"/>
    <w:tmpl w:val="ED36CA68"/>
    <w:lvl w:ilvl="0" w:tplc="6C6CF81E">
      <w:start w:val="1"/>
      <w:numFmt w:val="bullet"/>
      <w:lvlText w:val="•"/>
      <w:lvlJc w:val="left"/>
      <w:pPr>
        <w:ind w:left="720" w:hanging="360"/>
      </w:pPr>
    </w:lvl>
    <w:lvl w:ilvl="1" w:tplc="454CDE8A">
      <w:start w:val="1"/>
      <w:numFmt w:val="bullet"/>
      <w:lvlText w:val="o"/>
      <w:lvlJc w:val="left"/>
      <w:pPr>
        <w:ind w:left="1440" w:hanging="360"/>
      </w:pPr>
    </w:lvl>
    <w:lvl w:ilvl="2" w:tplc="15F4B1E8">
      <w:start w:val="1"/>
      <w:numFmt w:val="bullet"/>
      <w:lvlText w:val="▪"/>
      <w:lvlJc w:val="left"/>
      <w:pPr>
        <w:ind w:left="2160" w:hanging="360"/>
      </w:pPr>
    </w:lvl>
    <w:lvl w:ilvl="3" w:tplc="C398432E">
      <w:start w:val="1"/>
      <w:numFmt w:val="bullet"/>
      <w:lvlText w:val="•"/>
      <w:lvlJc w:val="left"/>
      <w:pPr>
        <w:ind w:left="2880" w:hanging="360"/>
      </w:pPr>
    </w:lvl>
    <w:lvl w:ilvl="4" w:tplc="A34047A4">
      <w:start w:val="1"/>
      <w:numFmt w:val="bullet"/>
      <w:lvlText w:val="o"/>
      <w:lvlJc w:val="left"/>
      <w:pPr>
        <w:ind w:left="3600" w:hanging="360"/>
      </w:pPr>
    </w:lvl>
    <w:lvl w:ilvl="5" w:tplc="D7DC9DB4">
      <w:start w:val="1"/>
      <w:numFmt w:val="bullet"/>
      <w:lvlText w:val="▪"/>
      <w:lvlJc w:val="left"/>
      <w:pPr>
        <w:ind w:left="4320" w:hanging="360"/>
      </w:pPr>
    </w:lvl>
    <w:lvl w:ilvl="6" w:tplc="AB80BA46">
      <w:start w:val="1"/>
      <w:numFmt w:val="bullet"/>
      <w:lvlText w:val="•"/>
      <w:lvlJc w:val="left"/>
      <w:pPr>
        <w:ind w:left="5040" w:hanging="360"/>
      </w:pPr>
    </w:lvl>
    <w:lvl w:ilvl="7" w:tplc="A5E0F640">
      <w:start w:val="1"/>
      <w:numFmt w:val="bullet"/>
      <w:lvlText w:val="o"/>
      <w:lvlJc w:val="left"/>
      <w:pPr>
        <w:ind w:left="5760" w:hanging="360"/>
      </w:pPr>
    </w:lvl>
    <w:lvl w:ilvl="8" w:tplc="8B2A3144">
      <w:start w:val="1"/>
      <w:numFmt w:val="bullet"/>
      <w:lvlText w:val="▪"/>
      <w:lvlJc w:val="left"/>
      <w:pPr>
        <w:ind w:left="6480" w:hanging="360"/>
      </w:pPr>
    </w:lvl>
  </w:abstractNum>
  <w:num w:numId="1" w16cid:durableId="1047797124">
    <w:abstractNumId w:val="1"/>
  </w:num>
  <w:num w:numId="2" w16cid:durableId="527565307">
    <w:abstractNumId w:val="1"/>
  </w:num>
  <w:num w:numId="3" w16cid:durableId="1569726699">
    <w:abstractNumId w:val="1"/>
  </w:num>
  <w:num w:numId="4" w16cid:durableId="1651596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850"/>
    <w:rsid w:val="00341E4B"/>
    <w:rsid w:val="00907E70"/>
    <w:rsid w:val="00CE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F08A"/>
  <w15:docId w15:val="{D8B761CC-C8AB-41B6-BDC7-3DE6D45B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D6 AI Usage Log</dc:title>
  <dc:description>Claude Docs node/64795eec-01d6@27 docx-w7</dc:description>
  <cp:lastModifiedBy>Janif Shaikh</cp:lastModifiedBy>
  <cp:revision>28</cp:revision>
  <dcterms:created xsi:type="dcterms:W3CDTF">2026-10-25T10:21:00Z</dcterms:created>
  <dcterms:modified xsi:type="dcterms:W3CDTF">2026-10-25T10:26:00Z</dcterms:modified>
</cp:coreProperties>
</file>