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7551" w14:textId="58AA4C8E" w:rsidR="0033420D" w:rsidRDefault="00317B45">
      <w:r>
        <w:t xml:space="preserve">Knowledge </w:t>
      </w:r>
      <w:r w:rsidR="0032512A">
        <w:t>graph</w:t>
      </w:r>
      <w:r>
        <w:t xml:space="preserve"> completion (K</w:t>
      </w:r>
      <w:r w:rsidR="0032512A">
        <w:t>G</w:t>
      </w:r>
      <w:r>
        <w:t xml:space="preserve">C) received a lot of attention in recent years </w:t>
      </w:r>
      <w:r w:rsidR="0032512A">
        <w:t xml:space="preserve">and is of high practical relevance inside and outside of academia. KGs are often incomplete and potentially noisy which hinders information extraction. </w:t>
      </w:r>
      <w:r w:rsidR="0033420D" w:rsidRPr="0033420D">
        <w:t xml:space="preserve">Many different techniques are used to approach the knowledge </w:t>
      </w:r>
      <w:r w:rsidR="0032512A">
        <w:t>graph</w:t>
      </w:r>
      <w:r w:rsidR="0033420D" w:rsidRPr="0033420D">
        <w:t xml:space="preserve"> completion problem including various embeddings and rule-based methods</w:t>
      </w:r>
      <w:r w:rsidR="0033420D">
        <w:t xml:space="preserve">. Prior research indicates that </w:t>
      </w:r>
      <w:r w:rsidRPr="00317B45">
        <w:t>inductive logic programming</w:t>
      </w:r>
      <w:r>
        <w:t xml:space="preserve"> </w:t>
      </w:r>
      <w:r w:rsidR="0033420D">
        <w:t xml:space="preserve">and embedding models can be used together to improve </w:t>
      </w:r>
      <w:r w:rsidR="00EF42FD">
        <w:t xml:space="preserve">inference quality. </w:t>
      </w:r>
      <w:r w:rsidR="0032512A">
        <w:t xml:space="preserve">This can be done by combining </w:t>
      </w:r>
      <w:r w:rsidR="00D85151" w:rsidRPr="0033420D">
        <w:t>embedding</w:t>
      </w:r>
      <w:r w:rsidR="00D85151">
        <w:t xml:space="preserve"> models and constraints derived from rules as the objective function of an integer linear programming problem or </w:t>
      </w:r>
      <w:r w:rsidR="002A44F1">
        <w:t xml:space="preserve">by employing other methods focused on combining the results of different approaches. Another method (could be/is) the use of rules during the training of embedding models. Especially in the latter case, there is a significant need for a time-efficient database architecture which is used to identify rules that implicate the predictions of the embedding models. To contribute to this research </w:t>
      </w:r>
      <w:r w:rsidR="005B2C09">
        <w:t>area,</w:t>
      </w:r>
      <w:r w:rsidR="002A44F1">
        <w:t xml:space="preserve"> we </w:t>
      </w:r>
      <w:r w:rsidR="005B2C09">
        <w:t xml:space="preserve">compare different database architectures using different indexing, </w:t>
      </w:r>
      <w:proofErr w:type="gramStart"/>
      <w:r w:rsidR="005B2C09">
        <w:t>hashing</w:t>
      </w:r>
      <w:proofErr w:type="gramEnd"/>
      <w:r w:rsidR="005B2C09">
        <w:t xml:space="preserve"> and pre-processing methods. </w:t>
      </w:r>
    </w:p>
    <w:sectPr w:rsidR="0033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0D"/>
    <w:rsid w:val="002A44F1"/>
    <w:rsid w:val="00317B45"/>
    <w:rsid w:val="0032512A"/>
    <w:rsid w:val="0033420D"/>
    <w:rsid w:val="005B2C09"/>
    <w:rsid w:val="005C6A9C"/>
    <w:rsid w:val="00D85151"/>
    <w:rsid w:val="00E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7C95B"/>
  <w15:chartTrackingRefBased/>
  <w15:docId w15:val="{2736B0CE-82C0-1F48-9C54-3948017B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Sauerbier</dc:creator>
  <cp:keywords/>
  <dc:description/>
  <cp:lastModifiedBy>Janik Sauerbier</cp:lastModifiedBy>
  <cp:revision>1</cp:revision>
  <dcterms:created xsi:type="dcterms:W3CDTF">2022-11-15T02:02:00Z</dcterms:created>
  <dcterms:modified xsi:type="dcterms:W3CDTF">2022-11-15T03:21:00Z</dcterms:modified>
</cp:coreProperties>
</file>