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32A" w:rsidRDefault="00683DEF" w:rsidP="0038190A">
      <w:pPr>
        <w:pStyle w:val="Title"/>
      </w:pPr>
      <w:r>
        <w:t>Crime as a Reliability Problem</w:t>
      </w:r>
    </w:p>
    <w:p w:rsidR="00604FB2" w:rsidRDefault="00604FB2" w:rsidP="004113AA">
      <w:pPr>
        <w:pStyle w:val="Subtitle"/>
      </w:pPr>
    </w:p>
    <w:p w:rsidR="00604FB2" w:rsidRDefault="00604FB2" w:rsidP="004113AA">
      <w:pPr>
        <w:pStyle w:val="Subtitle"/>
      </w:pPr>
      <w:r>
        <w:t>Janine White, Travis Schmidt</w:t>
      </w:r>
    </w:p>
    <w:p w:rsidR="0038190A" w:rsidRDefault="004113AA" w:rsidP="004113AA">
      <w:pPr>
        <w:pStyle w:val="Subtitle"/>
      </w:pPr>
      <w:r>
        <w:t xml:space="preserve">IEE573 </w:t>
      </w:r>
      <w:r w:rsidR="00604FB2">
        <w:t xml:space="preserve">Reliability Engineering </w:t>
      </w:r>
      <w:r>
        <w:t>Term Project</w:t>
      </w:r>
    </w:p>
    <w:p w:rsidR="004113AA" w:rsidRDefault="004113AA" w:rsidP="004113AA">
      <w:pPr>
        <w:pStyle w:val="Subtitle"/>
      </w:pPr>
      <w:r>
        <w:t xml:space="preserve">Dr. </w:t>
      </w:r>
      <w:proofErr w:type="spellStart"/>
      <w:r>
        <w:t>Rong</w:t>
      </w:r>
      <w:proofErr w:type="spellEnd"/>
      <w:r>
        <w:t xml:space="preserve"> Pan</w:t>
      </w:r>
    </w:p>
    <w:p w:rsidR="004113AA" w:rsidRDefault="004113AA" w:rsidP="004113AA">
      <w:pPr>
        <w:pStyle w:val="Subtitle"/>
      </w:pPr>
      <w:r>
        <w:t>December 5, 2016</w:t>
      </w:r>
    </w:p>
    <w:p w:rsidR="004113AA" w:rsidRDefault="004113AA"/>
    <w:p w:rsidR="004113AA" w:rsidRDefault="004113AA">
      <w:pPr>
        <w:rPr>
          <w:rFonts w:asciiTheme="majorHAnsi" w:eastAsiaTheme="majorEastAsia" w:hAnsiTheme="majorHAnsi" w:cstheme="majorBidi"/>
          <w:color w:val="2E74B5" w:themeColor="accent1" w:themeShade="BF"/>
          <w:sz w:val="32"/>
          <w:szCs w:val="32"/>
        </w:rPr>
      </w:pPr>
    </w:p>
    <w:sdt>
      <w:sdtPr>
        <w:id w:val="11885738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113AA" w:rsidRDefault="004113AA">
          <w:pPr>
            <w:pStyle w:val="TOCHeading"/>
          </w:pPr>
          <w:r>
            <w:t>Table of Contents</w:t>
          </w:r>
        </w:p>
        <w:bookmarkStart w:id="0" w:name="_GoBack"/>
        <w:bookmarkEnd w:id="0"/>
        <w:p w:rsidR="00861D76" w:rsidRDefault="004113AA">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68735383" w:history="1">
            <w:r w:rsidR="00861D76" w:rsidRPr="004E247A">
              <w:rPr>
                <w:rStyle w:val="Hyperlink"/>
                <w:noProof/>
              </w:rPr>
              <w:t>Introduction</w:t>
            </w:r>
            <w:r w:rsidR="00861D76">
              <w:rPr>
                <w:noProof/>
                <w:webHidden/>
              </w:rPr>
              <w:tab/>
            </w:r>
            <w:r w:rsidR="00861D76">
              <w:rPr>
                <w:noProof/>
                <w:webHidden/>
              </w:rPr>
              <w:fldChar w:fldCharType="begin"/>
            </w:r>
            <w:r w:rsidR="00861D76">
              <w:rPr>
                <w:noProof/>
                <w:webHidden/>
              </w:rPr>
              <w:instrText xml:space="preserve"> PAGEREF _Toc468735383 \h </w:instrText>
            </w:r>
            <w:r w:rsidR="00861D76">
              <w:rPr>
                <w:noProof/>
                <w:webHidden/>
              </w:rPr>
            </w:r>
            <w:r w:rsidR="00861D76">
              <w:rPr>
                <w:noProof/>
                <w:webHidden/>
              </w:rPr>
              <w:fldChar w:fldCharType="separate"/>
            </w:r>
            <w:r w:rsidR="00861D76">
              <w:rPr>
                <w:noProof/>
                <w:webHidden/>
              </w:rPr>
              <w:t>2</w:t>
            </w:r>
            <w:r w:rsidR="00861D76">
              <w:rPr>
                <w:noProof/>
                <w:webHidden/>
              </w:rPr>
              <w:fldChar w:fldCharType="end"/>
            </w:r>
          </w:hyperlink>
        </w:p>
        <w:p w:rsidR="00861D76" w:rsidRDefault="00861D76">
          <w:pPr>
            <w:pStyle w:val="TOC1"/>
            <w:tabs>
              <w:tab w:val="right" w:leader="dot" w:pos="10790"/>
            </w:tabs>
            <w:rPr>
              <w:rFonts w:eastAsiaTheme="minorEastAsia"/>
              <w:noProof/>
            </w:rPr>
          </w:pPr>
          <w:hyperlink w:anchor="_Toc468735384" w:history="1">
            <w:r w:rsidRPr="004E247A">
              <w:rPr>
                <w:rStyle w:val="Hyperlink"/>
                <w:noProof/>
              </w:rPr>
              <w:t>2014 Arrestees</w:t>
            </w:r>
            <w:r>
              <w:rPr>
                <w:noProof/>
                <w:webHidden/>
              </w:rPr>
              <w:tab/>
            </w:r>
            <w:r>
              <w:rPr>
                <w:noProof/>
                <w:webHidden/>
              </w:rPr>
              <w:fldChar w:fldCharType="begin"/>
            </w:r>
            <w:r>
              <w:rPr>
                <w:noProof/>
                <w:webHidden/>
              </w:rPr>
              <w:instrText xml:space="preserve"> PAGEREF _Toc468735384 \h </w:instrText>
            </w:r>
            <w:r>
              <w:rPr>
                <w:noProof/>
                <w:webHidden/>
              </w:rPr>
            </w:r>
            <w:r>
              <w:rPr>
                <w:noProof/>
                <w:webHidden/>
              </w:rPr>
              <w:fldChar w:fldCharType="separate"/>
            </w:r>
            <w:r>
              <w:rPr>
                <w:noProof/>
                <w:webHidden/>
              </w:rPr>
              <w:t>3</w:t>
            </w:r>
            <w:r>
              <w:rPr>
                <w:noProof/>
                <w:webHidden/>
              </w:rPr>
              <w:fldChar w:fldCharType="end"/>
            </w:r>
          </w:hyperlink>
        </w:p>
        <w:p w:rsidR="00861D76" w:rsidRDefault="00861D76">
          <w:pPr>
            <w:pStyle w:val="TOC1"/>
            <w:tabs>
              <w:tab w:val="right" w:leader="dot" w:pos="10790"/>
            </w:tabs>
            <w:rPr>
              <w:rFonts w:eastAsiaTheme="minorEastAsia"/>
              <w:noProof/>
            </w:rPr>
          </w:pPr>
          <w:hyperlink w:anchor="_Toc468735385" w:history="1">
            <w:r w:rsidRPr="004E247A">
              <w:rPr>
                <w:rStyle w:val="Hyperlink"/>
                <w:noProof/>
              </w:rPr>
              <w:t>Arrestees by Sex</w:t>
            </w:r>
            <w:r>
              <w:rPr>
                <w:noProof/>
                <w:webHidden/>
              </w:rPr>
              <w:tab/>
            </w:r>
            <w:r>
              <w:rPr>
                <w:noProof/>
                <w:webHidden/>
              </w:rPr>
              <w:fldChar w:fldCharType="begin"/>
            </w:r>
            <w:r>
              <w:rPr>
                <w:noProof/>
                <w:webHidden/>
              </w:rPr>
              <w:instrText xml:space="preserve"> PAGEREF _Toc468735385 \h </w:instrText>
            </w:r>
            <w:r>
              <w:rPr>
                <w:noProof/>
                <w:webHidden/>
              </w:rPr>
            </w:r>
            <w:r>
              <w:rPr>
                <w:noProof/>
                <w:webHidden/>
              </w:rPr>
              <w:fldChar w:fldCharType="separate"/>
            </w:r>
            <w:r>
              <w:rPr>
                <w:noProof/>
                <w:webHidden/>
              </w:rPr>
              <w:t>7</w:t>
            </w:r>
            <w:r>
              <w:rPr>
                <w:noProof/>
                <w:webHidden/>
              </w:rPr>
              <w:fldChar w:fldCharType="end"/>
            </w:r>
          </w:hyperlink>
        </w:p>
        <w:p w:rsidR="00861D76" w:rsidRDefault="00861D76">
          <w:pPr>
            <w:pStyle w:val="TOC1"/>
            <w:tabs>
              <w:tab w:val="right" w:leader="dot" w:pos="10790"/>
            </w:tabs>
            <w:rPr>
              <w:rFonts w:eastAsiaTheme="minorEastAsia"/>
              <w:noProof/>
            </w:rPr>
          </w:pPr>
          <w:hyperlink w:anchor="_Toc468735386" w:history="1">
            <w:r w:rsidRPr="004E247A">
              <w:rPr>
                <w:rStyle w:val="Hyperlink"/>
                <w:noProof/>
              </w:rPr>
              <w:t>Arrestees by Injury</w:t>
            </w:r>
            <w:r>
              <w:rPr>
                <w:noProof/>
                <w:webHidden/>
              </w:rPr>
              <w:tab/>
            </w:r>
            <w:r>
              <w:rPr>
                <w:noProof/>
                <w:webHidden/>
              </w:rPr>
              <w:fldChar w:fldCharType="begin"/>
            </w:r>
            <w:r>
              <w:rPr>
                <w:noProof/>
                <w:webHidden/>
              </w:rPr>
              <w:instrText xml:space="preserve"> PAGEREF _Toc468735386 \h </w:instrText>
            </w:r>
            <w:r>
              <w:rPr>
                <w:noProof/>
                <w:webHidden/>
              </w:rPr>
            </w:r>
            <w:r>
              <w:rPr>
                <w:noProof/>
                <w:webHidden/>
              </w:rPr>
              <w:fldChar w:fldCharType="separate"/>
            </w:r>
            <w:r>
              <w:rPr>
                <w:noProof/>
                <w:webHidden/>
              </w:rPr>
              <w:t>9</w:t>
            </w:r>
            <w:r>
              <w:rPr>
                <w:noProof/>
                <w:webHidden/>
              </w:rPr>
              <w:fldChar w:fldCharType="end"/>
            </w:r>
          </w:hyperlink>
        </w:p>
        <w:p w:rsidR="00861D76" w:rsidRDefault="00861D76">
          <w:pPr>
            <w:pStyle w:val="TOC1"/>
            <w:tabs>
              <w:tab w:val="right" w:leader="dot" w:pos="10790"/>
            </w:tabs>
            <w:rPr>
              <w:rFonts w:eastAsiaTheme="minorEastAsia"/>
              <w:noProof/>
            </w:rPr>
          </w:pPr>
          <w:hyperlink w:anchor="_Toc468735387" w:history="1">
            <w:r w:rsidRPr="004E247A">
              <w:rPr>
                <w:rStyle w:val="Hyperlink"/>
                <w:noProof/>
              </w:rPr>
              <w:t>Discussion</w:t>
            </w:r>
            <w:r>
              <w:rPr>
                <w:noProof/>
                <w:webHidden/>
              </w:rPr>
              <w:tab/>
            </w:r>
            <w:r>
              <w:rPr>
                <w:noProof/>
                <w:webHidden/>
              </w:rPr>
              <w:fldChar w:fldCharType="begin"/>
            </w:r>
            <w:r>
              <w:rPr>
                <w:noProof/>
                <w:webHidden/>
              </w:rPr>
              <w:instrText xml:space="preserve"> PAGEREF _Toc468735387 \h </w:instrText>
            </w:r>
            <w:r>
              <w:rPr>
                <w:noProof/>
                <w:webHidden/>
              </w:rPr>
            </w:r>
            <w:r>
              <w:rPr>
                <w:noProof/>
                <w:webHidden/>
              </w:rPr>
              <w:fldChar w:fldCharType="separate"/>
            </w:r>
            <w:r>
              <w:rPr>
                <w:noProof/>
                <w:webHidden/>
              </w:rPr>
              <w:t>12</w:t>
            </w:r>
            <w:r>
              <w:rPr>
                <w:noProof/>
                <w:webHidden/>
              </w:rPr>
              <w:fldChar w:fldCharType="end"/>
            </w:r>
          </w:hyperlink>
        </w:p>
        <w:p w:rsidR="00861D76" w:rsidRDefault="00861D76">
          <w:pPr>
            <w:pStyle w:val="TOC1"/>
            <w:tabs>
              <w:tab w:val="right" w:leader="dot" w:pos="10790"/>
            </w:tabs>
            <w:rPr>
              <w:rFonts w:eastAsiaTheme="minorEastAsia"/>
              <w:noProof/>
            </w:rPr>
          </w:pPr>
          <w:hyperlink w:anchor="_Toc468735388" w:history="1">
            <w:r w:rsidRPr="004E247A">
              <w:rPr>
                <w:rStyle w:val="Hyperlink"/>
                <w:noProof/>
              </w:rPr>
              <w:t>References</w:t>
            </w:r>
            <w:r>
              <w:rPr>
                <w:noProof/>
                <w:webHidden/>
              </w:rPr>
              <w:tab/>
            </w:r>
            <w:r>
              <w:rPr>
                <w:noProof/>
                <w:webHidden/>
              </w:rPr>
              <w:fldChar w:fldCharType="begin"/>
            </w:r>
            <w:r>
              <w:rPr>
                <w:noProof/>
                <w:webHidden/>
              </w:rPr>
              <w:instrText xml:space="preserve"> PAGEREF _Toc468735388 \h </w:instrText>
            </w:r>
            <w:r>
              <w:rPr>
                <w:noProof/>
                <w:webHidden/>
              </w:rPr>
            </w:r>
            <w:r>
              <w:rPr>
                <w:noProof/>
                <w:webHidden/>
              </w:rPr>
              <w:fldChar w:fldCharType="separate"/>
            </w:r>
            <w:r>
              <w:rPr>
                <w:noProof/>
                <w:webHidden/>
              </w:rPr>
              <w:t>13</w:t>
            </w:r>
            <w:r>
              <w:rPr>
                <w:noProof/>
                <w:webHidden/>
              </w:rPr>
              <w:fldChar w:fldCharType="end"/>
            </w:r>
          </w:hyperlink>
        </w:p>
        <w:p w:rsidR="004113AA" w:rsidRDefault="004113AA">
          <w:r>
            <w:rPr>
              <w:b/>
              <w:bCs/>
              <w:noProof/>
            </w:rPr>
            <w:fldChar w:fldCharType="end"/>
          </w:r>
        </w:p>
      </w:sdtContent>
    </w:sdt>
    <w:p w:rsidR="004113AA" w:rsidRDefault="004113AA" w:rsidP="004113AA"/>
    <w:p w:rsidR="004113AA" w:rsidRDefault="004113AA">
      <w:pPr>
        <w:rPr>
          <w:rFonts w:asciiTheme="majorHAnsi" w:eastAsiaTheme="majorEastAsia" w:hAnsiTheme="majorHAnsi" w:cstheme="majorBidi"/>
          <w:color w:val="2E74B5" w:themeColor="accent1" w:themeShade="BF"/>
          <w:sz w:val="32"/>
          <w:szCs w:val="32"/>
        </w:rPr>
      </w:pPr>
      <w:r>
        <w:br w:type="page"/>
      </w:r>
    </w:p>
    <w:p w:rsidR="004113AA" w:rsidRDefault="004113AA" w:rsidP="004113AA">
      <w:pPr>
        <w:pStyle w:val="Heading1"/>
      </w:pPr>
      <w:bookmarkStart w:id="1" w:name="_Toc468735383"/>
      <w:r>
        <w:lastRenderedPageBreak/>
        <w:t>Introduction</w:t>
      </w:r>
      <w:bookmarkEnd w:id="1"/>
    </w:p>
    <w:p w:rsidR="009B10DD" w:rsidRDefault="009B10DD"/>
    <w:p w:rsidR="00BF71A2" w:rsidRDefault="00683DEF">
      <w:r>
        <w:t xml:space="preserve">The Age-Crime Curve is taken as a fact in criminology.  The age of people arrested for crimes has a distinctive distribution, rising through the teens, peaking in the mid-twenties to early thirties and declining thereafter.  While this bell shape varies, for example, by sex of offender and type of crime, or may be truncated by opportunity, the general distribution holds.  We will use reliability engineering principles to examine the properties of the age-crime curve and discuss </w:t>
      </w:r>
      <w:r w:rsidR="00F05C0E">
        <w:t>how they relate to theories of crime.</w:t>
      </w:r>
    </w:p>
    <w:p w:rsidR="00525869" w:rsidRPr="00525869" w:rsidRDefault="00525869" w:rsidP="00525869">
      <w:pPr>
        <w:jc w:val="center"/>
        <w:rPr>
          <w:rStyle w:val="Strong"/>
        </w:rPr>
      </w:pPr>
      <w:r w:rsidRPr="00525869">
        <w:rPr>
          <w:rStyle w:val="Strong"/>
        </w:rPr>
        <w:t>Chart</w:t>
      </w:r>
      <w:r w:rsidR="00C56853">
        <w:rPr>
          <w:rStyle w:val="Strong"/>
        </w:rPr>
        <w:t xml:space="preserve"> 1. 2014 Age Crime Curve</w:t>
      </w:r>
    </w:p>
    <w:p w:rsidR="00525869" w:rsidRDefault="00C56853" w:rsidP="00525869">
      <w:pPr>
        <w:jc w:val="center"/>
      </w:pPr>
      <w:r w:rsidRPr="00C56853">
        <w:drawing>
          <wp:inline distT="0" distB="0" distL="0" distR="0" wp14:anchorId="00DDB46B" wp14:editId="545F0A64">
            <wp:extent cx="4236720" cy="2775571"/>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0325" cy="2784484"/>
                    </a:xfrm>
                    <a:prstGeom prst="rect">
                      <a:avLst/>
                    </a:prstGeom>
                  </pic:spPr>
                </pic:pic>
              </a:graphicData>
            </a:graphic>
          </wp:inline>
        </w:drawing>
      </w:r>
    </w:p>
    <w:p w:rsidR="004A36B6" w:rsidRDefault="0038190A">
      <w:r>
        <w:t>The data</w:t>
      </w:r>
      <w:r w:rsidR="00DB0AF9">
        <w:t xml:space="preserve"> </w:t>
      </w:r>
      <w:r>
        <w:t xml:space="preserve">used </w:t>
      </w:r>
      <w:r w:rsidR="00DB0AF9">
        <w:t xml:space="preserve">in this study </w:t>
      </w:r>
      <w:r>
        <w:t>is the 2014 Uniform Crime Reporting Program Data of the United States Department of Justice Federal Bureau of Investigation as reported to the National Incident-Based Reporting System</w:t>
      </w:r>
      <w:r w:rsidR="00EB1832">
        <w:t xml:space="preserve"> (NIBRS)</w:t>
      </w:r>
      <w:r>
        <w:t>.</w:t>
      </w:r>
      <w:r w:rsidR="00DB0AF9">
        <w:rPr>
          <w:rStyle w:val="FootnoteReference"/>
        </w:rPr>
        <w:footnoteReference w:id="1"/>
      </w:r>
      <w:r w:rsidR="00456605">
        <w:t xml:space="preserve"> </w:t>
      </w:r>
      <w:r w:rsidR="00EB1832">
        <w:t xml:space="preserve">NIBRS is a compilation of offenses known to the police. </w:t>
      </w:r>
      <w:r w:rsidR="007E0B94">
        <w:t>However, m</w:t>
      </w:r>
      <w:r w:rsidR="00351820">
        <w:t>any crimes are not reported to the police, for example, fear of reprisal or getting the offender in trouble, police would not or could not help, the crime is not considered important enough to report, and offenses were dealt with in another way or as a personal matter, leading to 58% of crimes not being reported</w:t>
      </w:r>
      <w:r w:rsidR="007E0B94">
        <w:t xml:space="preserve"> to the police</w:t>
      </w:r>
      <w:r w:rsidR="004C559E">
        <w:t xml:space="preserve"> when evaluated in victimization studies</w:t>
      </w:r>
      <w:r w:rsidR="00351820">
        <w:t>.</w:t>
      </w:r>
      <w:r w:rsidR="00351820">
        <w:rPr>
          <w:rStyle w:val="FootnoteReference"/>
        </w:rPr>
        <w:footnoteReference w:id="2"/>
      </w:r>
      <w:r w:rsidR="00351820">
        <w:t xml:space="preserve"> </w:t>
      </w:r>
      <w:r w:rsidR="00EB1832">
        <w:t>The o</w:t>
      </w:r>
      <w:r w:rsidR="00456605">
        <w:t xml:space="preserve">ffender data is available for anyone identified as a perpetrator whether or not they were arrested or convicted. Each offender </w:t>
      </w:r>
      <w:r w:rsidR="009B60CD">
        <w:t>and arrestee record identify</w:t>
      </w:r>
      <w:r w:rsidR="00456605">
        <w:t xml:space="preserve"> which crime the record is associated with and </w:t>
      </w:r>
      <w:r w:rsidR="00460BF3">
        <w:t>demographics of the offender</w:t>
      </w:r>
      <w:r w:rsidR="009B60CD">
        <w:t xml:space="preserve"> or arrestee</w:t>
      </w:r>
      <w:r w:rsidR="00460BF3">
        <w:t xml:space="preserve"> if known.  </w:t>
      </w:r>
      <w:r w:rsidR="009B60CD">
        <w:t>U</w:t>
      </w:r>
      <w:r w:rsidR="00C063CE">
        <w:t>nique</w:t>
      </w:r>
      <w:r w:rsidR="00460BF3">
        <w:t xml:space="preserve"> identifier</w:t>
      </w:r>
      <w:r w:rsidR="009B60CD">
        <w:t>s are not provided</w:t>
      </w:r>
      <w:r w:rsidR="00460BF3">
        <w:t xml:space="preserve"> to track </w:t>
      </w:r>
      <w:r w:rsidR="009B60CD">
        <w:t>individual offenders or arrestees</w:t>
      </w:r>
      <w:r w:rsidR="00460BF3">
        <w:t xml:space="preserve"> across incidences.  </w:t>
      </w:r>
      <w:r w:rsidR="009B60CD">
        <w:t>However</w:t>
      </w:r>
      <w:r w:rsidR="00C063CE">
        <w:t xml:space="preserve">, although offender data </w:t>
      </w:r>
      <w:r w:rsidR="004A36B6">
        <w:t xml:space="preserve">provides a larger pool of data that is likely to be less biased, </w:t>
      </w:r>
      <w:r w:rsidR="009B60CD">
        <w:t>many records provide incomplete data because the offenders are unknown. A</w:t>
      </w:r>
      <w:r w:rsidR="00C063CE">
        <w:t xml:space="preserve">rrestee </w:t>
      </w:r>
      <w:r w:rsidR="009B60CD">
        <w:t>data</w:t>
      </w:r>
      <w:r w:rsidR="00C063CE">
        <w:t xml:space="preserve"> provide</w:t>
      </w:r>
      <w:r w:rsidR="009B60CD">
        <w:t>s</w:t>
      </w:r>
      <w:r w:rsidR="00C063CE">
        <w:t xml:space="preserve"> </w:t>
      </w:r>
      <w:r w:rsidR="009B60CD">
        <w:t>consistent</w:t>
      </w:r>
      <w:r w:rsidR="00C063CE">
        <w:t xml:space="preserve"> demographic and incident data </w:t>
      </w:r>
      <w:r w:rsidR="009B60CD">
        <w:t xml:space="preserve">and </w:t>
      </w:r>
      <w:r w:rsidR="00C063CE">
        <w:t>is used for this analysis.</w:t>
      </w:r>
      <w:r w:rsidR="00F74651" w:rsidRPr="00F74651">
        <w:t xml:space="preserve"> </w:t>
      </w:r>
      <w:r w:rsidR="00F74651">
        <w:t>According to the US census bureau, the population of the US as of July 1, 2015, was 321,418,820, of which 50.8% were female, 6.2% were under 5 years of age, 22.9% were under 18 years, and 14.9% were 65 years.</w:t>
      </w:r>
      <w:r w:rsidR="00F74651">
        <w:rPr>
          <w:rStyle w:val="FootnoteReference"/>
        </w:rPr>
        <w:footnoteReference w:id="3"/>
      </w:r>
      <w:r w:rsidR="007B4A1B">
        <w:t xml:space="preserve"> In the arrestee data, there were </w:t>
      </w:r>
      <w:r w:rsidR="007B4A1B">
        <w:lastRenderedPageBreak/>
        <w:t>1068907 incidents in 2014 with a mean of 1.3 arrestees, with 10% involving 2 or more arrestees,</w:t>
      </w:r>
      <w:r w:rsidR="00BB370E">
        <w:t xml:space="preserve"> the average age of arrestee was 30.1 with a standard deviation of 12.1, and 70.8% were male. </w:t>
      </w:r>
      <w:r w:rsidR="007B4A1B">
        <w:t xml:space="preserve"> Note that 2039 records </w:t>
      </w:r>
      <w:r w:rsidR="00BB370E">
        <w:t xml:space="preserve">(0.19%) </w:t>
      </w:r>
      <w:r w:rsidR="007B4A1B">
        <w:t>were excluded from the analysis because the age of the arrestee was unknown.</w:t>
      </w:r>
      <w:r w:rsidR="00D23789">
        <w:t xml:space="preserve">  For consideration of the age crime curve as a reliability problem, the age at which a person is arrested for crime is considered the time of failure.</w:t>
      </w:r>
    </w:p>
    <w:p w:rsidR="004113AA" w:rsidRDefault="004113AA" w:rsidP="004113AA">
      <w:pPr>
        <w:pStyle w:val="Heading1"/>
      </w:pPr>
      <w:bookmarkStart w:id="2" w:name="_Toc468735384"/>
      <w:r>
        <w:t>2014 Arrestees</w:t>
      </w:r>
      <w:bookmarkEnd w:id="2"/>
    </w:p>
    <w:p w:rsidR="003D0DA2" w:rsidRDefault="00153712" w:rsidP="003D0DA2">
      <w:r>
        <w:t xml:space="preserve">The distribution wizard in </w:t>
      </w:r>
      <w:proofErr w:type="spellStart"/>
      <w:r w:rsidR="00A86A6B">
        <w:t>Reliasoft</w:t>
      </w:r>
      <w:proofErr w:type="spellEnd"/>
      <w:r w:rsidR="00A86A6B">
        <w:t xml:space="preserve"> </w:t>
      </w:r>
      <w:r>
        <w:t>Weibull++ found that the G-Gamma distribution was the best fit for the age crime distribution using MLE. Table 1 shows the ranking of the distributions considered and Table 2 shows estimated parameters.</w:t>
      </w:r>
      <w:r w:rsidR="003D0DA2">
        <w:t xml:space="preserve">  </w:t>
      </w:r>
      <w:r w:rsidR="003D0DA2">
        <w:t>The parameter estimates for the top ranking distribution,</w:t>
      </w:r>
      <w:r w:rsidR="003D0DA2" w:rsidRPr="00FA4726">
        <w:t xml:space="preserve"> </w:t>
      </w:r>
      <w:r w:rsidR="003D0DA2">
        <w:t xml:space="preserve">G-Gamma, are </w:t>
      </w:r>
      <m:oMath>
        <m:r>
          <m:rPr>
            <m:sty m:val="p"/>
          </m:rPr>
          <w:rPr>
            <w:rFonts w:ascii="Cambria Math" w:hAnsi="Cambria Math"/>
            <w:lang w:val=""/>
          </w:rPr>
          <m:t>μ</m:t>
        </m:r>
      </m:oMath>
      <w:r w:rsidR="003D0DA2">
        <w:t xml:space="preserve"> = 3.298362, </w:t>
      </w:r>
      <m:oMath>
        <m:r>
          <w:rPr>
            <w:rFonts w:ascii="Cambria Math" w:hAnsi="Cambria Math"/>
            <w:lang w:val=""/>
          </w:rPr>
          <m:t>σ</m:t>
        </m:r>
      </m:oMath>
      <w:r w:rsidR="003D0DA2">
        <w:t xml:space="preserve"> = 0.390656, and </w:t>
      </w:r>
      <m:oMath>
        <m:r>
          <w:rPr>
            <w:rFonts w:ascii="Cambria Math" w:hAnsi="Cambria Math"/>
            <w:lang w:val=""/>
          </w:rPr>
          <m:t>λ</m:t>
        </m:r>
      </m:oMath>
      <w:r w:rsidR="003D0DA2">
        <w:t xml:space="preserve"> = -0.149254.  The generalized gamma distribution is typically represented as a three parameter distribution using </w:t>
      </w:r>
      <m:oMath>
        <m:r>
          <w:rPr>
            <w:rFonts w:ascii="Cambria Math" w:hAnsi="Cambria Math"/>
            <w:lang w:val=""/>
          </w:rPr>
          <m:t>k</m:t>
        </m:r>
      </m:oMath>
      <w:r w:rsidR="003D0DA2">
        <w:t xml:space="preserve">, </w:t>
      </w:r>
      <m:oMath>
        <m:r>
          <w:rPr>
            <w:rFonts w:ascii="Cambria Math" w:hAnsi="Cambria Math"/>
            <w:lang w:val=""/>
          </w:rPr>
          <m:t>β</m:t>
        </m:r>
      </m:oMath>
      <w:r w:rsidR="003D0DA2">
        <w:t xml:space="preserve">, and </w:t>
      </w:r>
      <m:oMath>
        <m:r>
          <w:rPr>
            <w:rFonts w:ascii="Cambria Math" w:hAnsi="Cambria Math"/>
            <w:lang w:val=""/>
          </w:rPr>
          <m:t>θ</m:t>
        </m:r>
      </m:oMath>
      <w:r w:rsidR="003D0DA2">
        <w:t>, represented as:</w:t>
      </w:r>
    </w:p>
    <w:p w:rsidR="003D0DA2" w:rsidRDefault="003D0DA2" w:rsidP="003D0DA2">
      <m:oMathPara>
        <m:oMath>
          <m:r>
            <w:rPr>
              <w:rFonts w:ascii="Cambria Math" w:hAnsi="Cambria Math"/>
              <w:lang w:val=""/>
            </w:rPr>
            <m:t>f</m:t>
          </m:r>
          <m:r>
            <m:rPr>
              <m:sty m:val="p"/>
            </m:rPr>
            <w:rPr>
              <w:rFonts w:ascii="Cambria Math" w:hAnsi="Cambria Math"/>
              <w:lang w:val=""/>
            </w:rPr>
            <m:t>(</m:t>
          </m:r>
          <m:r>
            <w:rPr>
              <w:rFonts w:ascii="Cambria Math" w:hAnsi="Cambria Math"/>
              <w:lang w:val=""/>
            </w:rPr>
            <m:t>t</m:t>
          </m:r>
          <m:r>
            <m:rPr>
              <m:sty m:val="p"/>
            </m:rPr>
            <w:rPr>
              <w:rFonts w:ascii="Cambria Math" w:hAnsi="Cambria Math"/>
              <w:lang w:val=""/>
            </w:rPr>
            <m:t>)=</m:t>
          </m:r>
          <m:f>
            <m:fPr>
              <m:ctrlPr>
                <w:rPr>
                  <w:rFonts w:ascii="Cambria Math" w:hAnsi="Cambria Math"/>
                  <w:lang w:val=""/>
                </w:rPr>
              </m:ctrlPr>
            </m:fPr>
            <m:num>
              <m:r>
                <w:rPr>
                  <w:rFonts w:ascii="Cambria Math" w:hAnsi="Cambria Math"/>
                  <w:lang w:val=""/>
                </w:rPr>
                <m:t>β</m:t>
              </m:r>
            </m:num>
            <m:den>
              <m:r>
                <m:rPr>
                  <m:sty m:val="p"/>
                </m:rPr>
                <w:rPr>
                  <w:rFonts w:ascii="Cambria Math" w:hAnsi="Cambria Math"/>
                  <w:lang w:val=""/>
                </w:rPr>
                <m:t>Γ</m:t>
              </m:r>
              <m:d>
                <m:dPr>
                  <m:ctrlPr>
                    <w:rPr>
                      <w:rFonts w:ascii="Cambria Math" w:hAnsi="Cambria Math"/>
                      <w:lang w:val=""/>
                    </w:rPr>
                  </m:ctrlPr>
                </m:dPr>
                <m:e>
                  <m:r>
                    <w:rPr>
                      <w:rFonts w:ascii="Cambria Math" w:hAnsi="Cambria Math"/>
                      <w:lang w:val=""/>
                    </w:rPr>
                    <m:t>k</m:t>
                  </m:r>
                </m:e>
              </m:d>
              <m:r>
                <m:rPr>
                  <m:sty m:val="p"/>
                </m:rPr>
                <w:rPr>
                  <w:rFonts w:ascii="Cambria Math" w:hAnsi="Cambria Math"/>
                  <w:lang w:val=""/>
                </w:rPr>
                <m:t>∙</m:t>
              </m:r>
              <m:r>
                <w:rPr>
                  <w:rFonts w:ascii="Cambria Math" w:hAnsi="Cambria Math"/>
                  <w:lang w:val=""/>
                </w:rPr>
                <m:t>θ</m:t>
              </m:r>
            </m:den>
          </m:f>
          <m:sSup>
            <m:sSupPr>
              <m:ctrlPr>
                <w:rPr>
                  <w:rFonts w:ascii="Cambria Math" w:hAnsi="Cambria Math"/>
                  <w:lang w:val=""/>
                </w:rPr>
              </m:ctrlPr>
            </m:sSupPr>
            <m:e>
              <m:d>
                <m:dPr>
                  <m:ctrlPr>
                    <w:rPr>
                      <w:rFonts w:ascii="Cambria Math" w:hAnsi="Cambria Math"/>
                      <w:lang w:val=""/>
                    </w:rPr>
                  </m:ctrlPr>
                </m:dPr>
                <m:e>
                  <m:f>
                    <m:fPr>
                      <m:ctrlPr>
                        <w:rPr>
                          <w:rFonts w:ascii="Cambria Math" w:hAnsi="Cambria Math"/>
                          <w:lang w:val=""/>
                        </w:rPr>
                      </m:ctrlPr>
                    </m:fPr>
                    <m:num>
                      <m:r>
                        <w:rPr>
                          <w:rFonts w:ascii="Cambria Math" w:hAnsi="Cambria Math"/>
                          <w:lang w:val=""/>
                        </w:rPr>
                        <m:t>t</m:t>
                      </m:r>
                    </m:num>
                    <m:den>
                      <m:r>
                        <w:rPr>
                          <w:rFonts w:ascii="Cambria Math" w:hAnsi="Cambria Math"/>
                          <w:lang w:val=""/>
                        </w:rPr>
                        <m:t>θ</m:t>
                      </m:r>
                    </m:den>
                  </m:f>
                </m:e>
              </m:d>
            </m:e>
            <m:sup>
              <m:r>
                <w:rPr>
                  <w:rFonts w:ascii="Cambria Math" w:hAnsi="Cambria Math"/>
                  <w:lang w:val=""/>
                </w:rPr>
                <m:t>kβ</m:t>
              </m:r>
              <m:r>
                <m:rPr>
                  <m:sty m:val="p"/>
                </m:rPr>
                <w:rPr>
                  <w:rFonts w:ascii="Cambria Math" w:hAnsi="Cambria Math"/>
                  <w:lang w:val=""/>
                </w:rPr>
                <m:t>-1</m:t>
              </m:r>
            </m:sup>
          </m:sSup>
          <m:sSup>
            <m:sSupPr>
              <m:ctrlPr>
                <w:rPr>
                  <w:rFonts w:ascii="Cambria Math" w:hAnsi="Cambria Math"/>
                  <w:lang w:val=""/>
                </w:rPr>
              </m:ctrlPr>
            </m:sSupPr>
            <m:e>
              <m:r>
                <w:rPr>
                  <w:rFonts w:ascii="Cambria Math" w:hAnsi="Cambria Math"/>
                  <w:lang w:val=""/>
                </w:rPr>
                <m:t>e</m:t>
              </m:r>
            </m:e>
            <m:sup>
              <m:r>
                <m:rPr>
                  <m:sty m:val="p"/>
                </m:rPr>
                <w:rPr>
                  <w:rFonts w:ascii="Cambria Math" w:hAnsi="Cambria Math"/>
                  <w:lang w:val=""/>
                </w:rPr>
                <m:t>-</m:t>
              </m:r>
              <m:sSup>
                <m:sSupPr>
                  <m:ctrlPr>
                    <w:rPr>
                      <w:rFonts w:ascii="Cambria Math" w:hAnsi="Cambria Math"/>
                      <w:lang w:val=""/>
                    </w:rPr>
                  </m:ctrlPr>
                </m:sSupPr>
                <m:e>
                  <m:d>
                    <m:dPr>
                      <m:ctrlPr>
                        <w:rPr>
                          <w:rFonts w:ascii="Cambria Math" w:hAnsi="Cambria Math"/>
                          <w:lang w:val=""/>
                        </w:rPr>
                      </m:ctrlPr>
                    </m:dPr>
                    <m:e>
                      <m:f>
                        <m:fPr>
                          <m:ctrlPr>
                            <w:rPr>
                              <w:rFonts w:ascii="Cambria Math" w:hAnsi="Cambria Math"/>
                              <w:lang w:val=""/>
                            </w:rPr>
                          </m:ctrlPr>
                        </m:fPr>
                        <m:num>
                          <m:r>
                            <w:rPr>
                              <w:rFonts w:ascii="Cambria Math" w:hAnsi="Cambria Math"/>
                              <w:lang w:val=""/>
                            </w:rPr>
                            <m:t>t</m:t>
                          </m:r>
                        </m:num>
                        <m:den>
                          <m:r>
                            <w:rPr>
                              <w:rFonts w:ascii="Cambria Math" w:hAnsi="Cambria Math"/>
                              <w:lang w:val=""/>
                            </w:rPr>
                            <m:t>θ</m:t>
                          </m:r>
                        </m:den>
                      </m:f>
                    </m:e>
                  </m:d>
                </m:e>
                <m:sup>
                  <m:r>
                    <w:rPr>
                      <w:rFonts w:ascii="Cambria Math" w:hAnsi="Cambria Math"/>
                      <w:lang w:val=""/>
                    </w:rPr>
                    <m:t>β</m:t>
                  </m:r>
                </m:sup>
              </m:sSup>
            </m:sup>
          </m:sSup>
        </m:oMath>
      </m:oMathPara>
    </w:p>
    <w:p w:rsidR="003D0DA2" w:rsidRDefault="003D0DA2" w:rsidP="003D0DA2">
      <w:r>
        <w:t xml:space="preserve">However, Weibull++ reports the parameters using an alternative form where </w:t>
      </w:r>
      <m:oMath>
        <m:r>
          <m:rPr>
            <m:sty m:val="p"/>
          </m:rPr>
          <w:rPr>
            <w:rFonts w:ascii="Cambria Math" w:hAnsi="Cambria Math"/>
            <w:lang w:val=""/>
          </w:rPr>
          <m:t>μ=</m:t>
        </m:r>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r>
                  <w:rPr>
                    <w:rFonts w:ascii="Cambria Math" w:hAnsi="Cambria Math"/>
                    <w:lang w:val=""/>
                  </w:rPr>
                  <m:t>θ</m:t>
                </m:r>
              </m:e>
            </m:d>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m:rPr>
                    <m:sty m:val="p"/>
                  </m:rPr>
                  <w:rPr>
                    <w:rFonts w:ascii="Cambria Math" w:hAnsi="Cambria Math"/>
                    <w:lang w:val=""/>
                  </w:rPr>
                  <m:t>β</m:t>
                </m:r>
              </m:den>
            </m:f>
            <m:r>
              <m:rPr>
                <m:sty m:val="p"/>
              </m:rPr>
              <w:rPr>
                <w:rFonts w:ascii="Cambria Math" w:hAnsi="Cambria Math"/>
                <w:lang w:val=""/>
              </w:rPr>
              <m:t>∙</m:t>
            </m:r>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f>
                      <m:fPr>
                        <m:ctrlPr>
                          <w:rPr>
                            <w:rFonts w:ascii="Cambria Math" w:hAnsi="Cambria Math"/>
                            <w:lang w:val=""/>
                          </w:rPr>
                        </m:ctrlPr>
                      </m:fPr>
                      <m:num>
                        <m:r>
                          <m:rPr>
                            <m:sty m:val="p"/>
                          </m:rPr>
                          <w:rPr>
                            <w:rFonts w:ascii="Cambria Math" w:hAnsi="Cambria Math"/>
                            <w:lang w:val=""/>
                          </w:rPr>
                          <m:t>1</m:t>
                        </m:r>
                      </m:num>
                      <m:den>
                        <m:sSup>
                          <m:sSupPr>
                            <m:ctrlPr>
                              <w:rPr>
                                <w:rFonts w:ascii="Cambria Math" w:hAnsi="Cambria Math"/>
                                <w:lang w:val=""/>
                              </w:rPr>
                            </m:ctrlPr>
                          </m:sSupPr>
                          <m:e>
                            <m:r>
                              <w:rPr>
                                <w:rFonts w:ascii="Cambria Math" w:hAnsi="Cambria Math"/>
                                <w:lang w:val=""/>
                              </w:rPr>
                              <m:t>λ</m:t>
                            </m:r>
                          </m:e>
                          <m:sup>
                            <m:r>
                              <m:rPr>
                                <m:sty m:val="p"/>
                              </m:rPr>
                              <w:rPr>
                                <w:rFonts w:ascii="Cambria Math" w:hAnsi="Cambria Math"/>
                                <w:lang w:val=""/>
                              </w:rPr>
                              <m:t>2</m:t>
                            </m:r>
                          </m:sup>
                        </m:sSup>
                      </m:den>
                    </m:f>
                  </m:e>
                </m:d>
              </m:e>
            </m:func>
          </m:e>
        </m:func>
      </m:oMath>
      <w:r>
        <w:t xml:space="preserve">, </w:t>
      </w:r>
      <m:oMath>
        <m:r>
          <w:rPr>
            <w:rFonts w:ascii="Cambria Math" w:hAnsi="Cambria Math"/>
            <w:lang w:val=""/>
          </w:rPr>
          <m:t>σ</m:t>
        </m:r>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β</m:t>
            </m:r>
            <m:rad>
              <m:radPr>
                <m:degHide m:val="1"/>
                <m:ctrlPr>
                  <w:rPr>
                    <w:rFonts w:ascii="Cambria Math" w:hAnsi="Cambria Math"/>
                    <w:lang w:val=""/>
                  </w:rPr>
                </m:ctrlPr>
              </m:radPr>
              <m:deg/>
              <m:e>
                <m:r>
                  <w:rPr>
                    <w:rFonts w:ascii="Cambria Math" w:hAnsi="Cambria Math"/>
                    <w:lang w:val=""/>
                  </w:rPr>
                  <m:t>k</m:t>
                </m:r>
              </m:e>
            </m:rad>
          </m:den>
        </m:f>
      </m:oMath>
      <w:r>
        <w:t xml:space="preserve">, and </w:t>
      </w:r>
      <m:oMath>
        <m:r>
          <w:rPr>
            <w:rFonts w:ascii="Cambria Math" w:hAnsi="Cambria Math"/>
            <w:lang w:val=""/>
          </w:rPr>
          <m:t>λ</m:t>
        </m:r>
        <m:r>
          <m:rPr>
            <m:sty m:val="p"/>
          </m:rPr>
          <w:rPr>
            <w:rFonts w:ascii="Cambria Math" w:hAnsi="Cambria Math"/>
            <w:lang w:val=""/>
          </w:rPr>
          <m:t>= </m:t>
        </m:r>
        <m:f>
          <m:fPr>
            <m:ctrlPr>
              <w:rPr>
                <w:rFonts w:ascii="Cambria Math" w:hAnsi="Cambria Math"/>
                <w:lang w:val=""/>
              </w:rPr>
            </m:ctrlPr>
          </m:fPr>
          <m:num>
            <m:r>
              <m:rPr>
                <m:sty m:val="p"/>
              </m:rPr>
              <w:rPr>
                <w:rFonts w:ascii="Cambria Math" w:hAnsi="Cambria Math"/>
                <w:lang w:val=""/>
              </w:rPr>
              <m:t>1</m:t>
            </m:r>
          </m:num>
          <m:den>
            <m:rad>
              <m:radPr>
                <m:degHide m:val="1"/>
                <m:ctrlPr>
                  <w:rPr>
                    <w:rFonts w:ascii="Cambria Math" w:hAnsi="Cambria Math"/>
                    <w:lang w:val=""/>
                  </w:rPr>
                </m:ctrlPr>
              </m:radPr>
              <m:deg/>
              <m:e>
                <m:r>
                  <w:rPr>
                    <w:rFonts w:ascii="Cambria Math" w:hAnsi="Cambria Math"/>
                    <w:lang w:val=""/>
                  </w:rPr>
                  <m:t>k</m:t>
                </m:r>
              </m:e>
            </m:rad>
          </m:den>
        </m:f>
      </m:oMath>
      <w:r>
        <w:t xml:space="preserve">, gives </w:t>
      </w:r>
    </w:p>
    <w:p w:rsidR="003D0DA2" w:rsidRDefault="003D0DA2" w:rsidP="003D0DA2">
      <w:pPr>
        <w:jc w:val="center"/>
      </w:pPr>
      <m:oMath>
        <m:r>
          <w:rPr>
            <w:rFonts w:ascii="Cambria Math" w:hAnsi="Cambria Math"/>
            <w:lang w:val=""/>
          </w:rPr>
          <m:t>f</m:t>
        </m:r>
        <m:d>
          <m:dPr>
            <m:ctrlPr>
              <w:rPr>
                <w:rFonts w:ascii="Cambria Math" w:hAnsi="Cambria Math"/>
                <w:lang w:val=""/>
              </w:rPr>
            </m:ctrlPr>
          </m:dPr>
          <m:e>
            <m:r>
              <w:rPr>
                <w:rFonts w:ascii="Cambria Math" w:hAnsi="Cambria Math"/>
                <w:lang w:val=""/>
              </w:rPr>
              <m:t>t</m:t>
            </m:r>
          </m:e>
        </m:d>
        <m:r>
          <m:rPr>
            <m:sty m:val="p"/>
          </m:rPr>
          <w:rPr>
            <w:rFonts w:ascii="Cambria Math" w:hAnsi="Cambria Math"/>
            <w:lang w:val=""/>
          </w:rPr>
          <m:t>={</m:t>
        </m:r>
        <m:m>
          <m:mPr>
            <m:mcs>
              <m:mc>
                <m:mcPr>
                  <m:count m:val="1"/>
                  <m:mcJc m:val="center"/>
                </m:mcPr>
              </m:mc>
            </m:mcs>
            <m:ctrlPr>
              <w:rPr>
                <w:rFonts w:ascii="Cambria Math" w:hAnsi="Cambria Math"/>
                <w:lang w:val=""/>
              </w:rPr>
            </m:ctrlPr>
          </m:mPr>
          <m:mr>
            <m:e>
              <m:f>
                <m:fPr>
                  <m:ctrlPr>
                    <w:rPr>
                      <w:rFonts w:ascii="Cambria Math" w:hAnsi="Cambria Math"/>
                      <w:lang w:val=""/>
                    </w:rPr>
                  </m:ctrlPr>
                </m:fPr>
                <m:num>
                  <m:d>
                    <m:dPr>
                      <m:begChr m:val="|"/>
                      <m:endChr m:val="|"/>
                      <m:ctrlPr>
                        <w:rPr>
                          <w:rFonts w:ascii="Cambria Math" w:hAnsi="Cambria Math"/>
                          <w:lang w:val=""/>
                        </w:rPr>
                      </m:ctrlPr>
                    </m:dPr>
                    <m:e>
                      <m:r>
                        <w:rPr>
                          <w:rFonts w:ascii="Cambria Math" w:hAnsi="Cambria Math"/>
                          <w:lang w:val=""/>
                        </w:rPr>
                        <m:t>λ</m:t>
                      </m:r>
                    </m:e>
                  </m:d>
                </m:num>
                <m:den>
                  <m:r>
                    <w:rPr>
                      <w:rFonts w:ascii="Cambria Math" w:hAnsi="Cambria Math"/>
                      <w:lang w:val=""/>
                    </w:rPr>
                    <m:t>σ</m:t>
                  </m:r>
                  <m:r>
                    <m:rPr>
                      <m:sty m:val="p"/>
                    </m:rPr>
                    <w:rPr>
                      <w:rFonts w:ascii="Cambria Math" w:hAnsi="Cambria Math"/>
                      <w:lang w:val=""/>
                    </w:rPr>
                    <m:t>∙</m:t>
                  </m:r>
                  <m:r>
                    <w:rPr>
                      <w:rFonts w:ascii="Cambria Math" w:hAnsi="Cambria Math"/>
                      <w:lang w:val=""/>
                    </w:rPr>
                    <m:t>t</m:t>
                  </m:r>
                </m:den>
              </m:f>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m:rPr>
                      <m:sty m:val="p"/>
                    </m:rPr>
                    <w:rPr>
                      <w:rFonts w:ascii="Cambria Math" w:hAnsi="Cambria Math"/>
                      <w:lang w:val=""/>
                    </w:rPr>
                    <m:t>Γ</m:t>
                  </m:r>
                  <m:d>
                    <m:dPr>
                      <m:ctrlPr>
                        <w:rPr>
                          <w:rFonts w:ascii="Cambria Math" w:hAnsi="Cambria Math"/>
                          <w:lang w:val=""/>
                        </w:rPr>
                      </m:ctrlPr>
                    </m:dPr>
                    <m:e>
                      <m:f>
                        <m:fPr>
                          <m:ctrlPr>
                            <w:rPr>
                              <w:rFonts w:ascii="Cambria Math" w:hAnsi="Cambria Math"/>
                              <w:lang w:val=""/>
                            </w:rPr>
                          </m:ctrlPr>
                        </m:fPr>
                        <m:num>
                          <m:r>
                            <m:rPr>
                              <m:sty m:val="p"/>
                            </m:rPr>
                            <w:rPr>
                              <w:rFonts w:ascii="Cambria Math" w:hAnsi="Cambria Math"/>
                              <w:lang w:val=""/>
                            </w:rPr>
                            <m:t>1</m:t>
                          </m:r>
                        </m:num>
                        <m:den>
                          <m:sSup>
                            <m:sSupPr>
                              <m:ctrlPr>
                                <w:rPr>
                                  <w:rFonts w:ascii="Cambria Math" w:hAnsi="Cambria Math"/>
                                  <w:lang w:val=""/>
                                </w:rPr>
                              </m:ctrlPr>
                            </m:sSupPr>
                            <m:e>
                              <m:r>
                                <w:rPr>
                                  <w:rFonts w:ascii="Cambria Math" w:hAnsi="Cambria Math"/>
                                  <w:lang w:val=""/>
                                </w:rPr>
                                <m:t>λ</m:t>
                              </m:r>
                            </m:e>
                            <m:sup>
                              <m:r>
                                <m:rPr>
                                  <m:sty m:val="p"/>
                                </m:rPr>
                                <w:rPr>
                                  <w:rFonts w:ascii="Cambria Math" w:hAnsi="Cambria Math"/>
                                  <w:lang w:val=""/>
                                </w:rPr>
                                <m:t>2</m:t>
                              </m:r>
                            </m:sup>
                          </m:sSup>
                        </m:den>
                      </m:f>
                    </m:e>
                  </m:d>
                </m:den>
              </m:f>
              <m:r>
                <m:rPr>
                  <m:sty m:val="p"/>
                </m:rPr>
                <w:rPr>
                  <w:rFonts w:ascii="Cambria Math" w:hAnsi="Cambria Math"/>
                  <w:lang w:val=""/>
                </w:rPr>
                <m:t>∙</m:t>
              </m:r>
              <m:sSup>
                <m:sSupPr>
                  <m:ctrlPr>
                    <w:rPr>
                      <w:rFonts w:ascii="Cambria Math" w:hAnsi="Cambria Math"/>
                      <w:lang w:val=""/>
                    </w:rPr>
                  </m:ctrlPr>
                </m:sSupPr>
                <m:e>
                  <m:r>
                    <w:rPr>
                      <w:rFonts w:ascii="Cambria Math" w:hAnsi="Cambria Math"/>
                      <w:lang w:val=""/>
                    </w:rPr>
                    <m:t>e</m:t>
                  </m:r>
                </m:e>
                <m:sup>
                  <m:f>
                    <m:fPr>
                      <m:ctrlPr>
                        <w:rPr>
                          <w:rFonts w:ascii="Cambria Math" w:hAnsi="Cambria Math"/>
                          <w:lang w:val=""/>
                        </w:rPr>
                      </m:ctrlPr>
                    </m:fPr>
                    <m:num>
                      <m:r>
                        <w:rPr>
                          <w:rFonts w:ascii="Cambria Math" w:hAnsi="Cambria Math"/>
                          <w:lang w:val=""/>
                        </w:rPr>
                        <m:t>λ</m:t>
                      </m:r>
                      <m:r>
                        <m:rPr>
                          <m:sty m:val="p"/>
                        </m:rPr>
                        <w:rPr>
                          <w:rFonts w:ascii="Cambria Math" w:hAnsi="Cambria Math"/>
                          <w:lang w:val=""/>
                        </w:rPr>
                        <m:t>∙</m:t>
                      </m:r>
                      <m:f>
                        <m:fPr>
                          <m:ctrlPr>
                            <w:rPr>
                              <w:rFonts w:ascii="Cambria Math" w:hAnsi="Cambria Math"/>
                              <w:lang w:val=""/>
                            </w:rPr>
                          </m:ctrlPr>
                        </m:fPr>
                        <m:num>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r>
                                    <w:rPr>
                                      <w:rFonts w:ascii="Cambria Math" w:hAnsi="Cambria Math"/>
                                      <w:lang w:val=""/>
                                    </w:rPr>
                                    <m:t>t</m:t>
                                  </m:r>
                                </m:e>
                              </m:d>
                            </m:e>
                          </m:func>
                          <m:r>
                            <m:rPr>
                              <m:sty m:val="p"/>
                            </m:rPr>
                            <w:rPr>
                              <w:rFonts w:ascii="Cambria Math" w:hAnsi="Cambria Math"/>
                              <w:lang w:val=""/>
                            </w:rPr>
                            <m:t>-</m:t>
                          </m:r>
                          <m:r>
                            <w:rPr>
                              <w:rFonts w:ascii="Cambria Math" w:hAnsi="Cambria Math"/>
                              <w:lang w:val=""/>
                            </w:rPr>
                            <m:t>μ</m:t>
                          </m:r>
                        </m:num>
                        <m:den>
                          <m:r>
                            <w:rPr>
                              <w:rFonts w:ascii="Cambria Math" w:hAnsi="Cambria Math"/>
                              <w:lang w:val=""/>
                            </w:rPr>
                            <m:t>σ</m:t>
                          </m:r>
                        </m:den>
                      </m:f>
                      <m:r>
                        <m:rPr>
                          <m:sty m:val="p"/>
                        </m:rPr>
                        <w:rPr>
                          <w:rFonts w:ascii="Cambria Math" w:hAnsi="Cambria Math"/>
                          <w:lang w:val=""/>
                        </w:rPr>
                        <m:t>+</m:t>
                      </m:r>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f>
                                <m:fPr>
                                  <m:ctrlPr>
                                    <w:rPr>
                                      <w:rFonts w:ascii="Cambria Math" w:hAnsi="Cambria Math"/>
                                      <w:lang w:val=""/>
                                    </w:rPr>
                                  </m:ctrlPr>
                                </m:fPr>
                                <m:num>
                                  <m:r>
                                    <m:rPr>
                                      <m:sty m:val="p"/>
                                    </m:rPr>
                                    <w:rPr>
                                      <w:rFonts w:ascii="Cambria Math" w:hAnsi="Cambria Math"/>
                                      <w:lang w:val=""/>
                                    </w:rPr>
                                    <m:t>1</m:t>
                                  </m:r>
                                </m:num>
                                <m:den>
                                  <m:sSup>
                                    <m:sSupPr>
                                      <m:ctrlPr>
                                        <w:rPr>
                                          <w:rFonts w:ascii="Cambria Math" w:hAnsi="Cambria Math"/>
                                          <w:lang w:val=""/>
                                        </w:rPr>
                                      </m:ctrlPr>
                                    </m:sSupPr>
                                    <m:e>
                                      <m:r>
                                        <w:rPr>
                                          <w:rFonts w:ascii="Cambria Math" w:hAnsi="Cambria Math"/>
                                          <w:lang w:val=""/>
                                        </w:rPr>
                                        <m:t>λ</m:t>
                                      </m:r>
                                    </m:e>
                                    <m:sup>
                                      <m:r>
                                        <m:rPr>
                                          <m:sty m:val="p"/>
                                        </m:rPr>
                                        <w:rPr>
                                          <w:rFonts w:ascii="Cambria Math" w:hAnsi="Cambria Math"/>
                                          <w:lang w:val=""/>
                                        </w:rPr>
                                        <m:t>2</m:t>
                                      </m:r>
                                    </m:sup>
                                  </m:sSup>
                                </m:den>
                              </m:f>
                            </m:e>
                          </m:d>
                        </m:e>
                      </m:func>
                      <m:r>
                        <m:rPr>
                          <m:sty m:val="p"/>
                        </m:rPr>
                        <w:rPr>
                          <w:rFonts w:ascii="Cambria Math" w:hAnsi="Cambria Math"/>
                          <w:lang w:val=""/>
                        </w:rPr>
                        <m:t>-</m:t>
                      </m:r>
                      <m:sSup>
                        <m:sSupPr>
                          <m:ctrlPr>
                            <w:rPr>
                              <w:rFonts w:ascii="Cambria Math" w:hAnsi="Cambria Math"/>
                              <w:lang w:val=""/>
                            </w:rPr>
                          </m:ctrlPr>
                        </m:sSupPr>
                        <m:e>
                          <m:r>
                            <w:rPr>
                              <w:rFonts w:ascii="Cambria Math" w:hAnsi="Cambria Math"/>
                              <w:lang w:val=""/>
                            </w:rPr>
                            <m:t>e</m:t>
                          </m:r>
                        </m:e>
                        <m:sup>
                          <m:r>
                            <w:rPr>
                              <w:rFonts w:ascii="Cambria Math" w:hAnsi="Cambria Math"/>
                              <w:lang w:val=""/>
                            </w:rPr>
                            <m:t>λ</m:t>
                          </m:r>
                          <m:r>
                            <m:rPr>
                              <m:sty m:val="p"/>
                            </m:rPr>
                            <w:rPr>
                              <w:rFonts w:ascii="Cambria Math" w:hAnsi="Cambria Math"/>
                              <w:lang w:val=""/>
                            </w:rPr>
                            <m:t>∙</m:t>
                          </m:r>
                          <m:f>
                            <m:fPr>
                              <m:ctrlPr>
                                <w:rPr>
                                  <w:rFonts w:ascii="Cambria Math" w:hAnsi="Cambria Math"/>
                                  <w:lang w:val=""/>
                                </w:rPr>
                              </m:ctrlPr>
                            </m:fPr>
                            <m:num>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r>
                                        <w:rPr>
                                          <w:rFonts w:ascii="Cambria Math" w:hAnsi="Cambria Math"/>
                                          <w:lang w:val=""/>
                                        </w:rPr>
                                        <m:t>t</m:t>
                                      </m:r>
                                    </m:e>
                                  </m:d>
                                </m:e>
                              </m:func>
                              <m:r>
                                <m:rPr>
                                  <m:sty m:val="p"/>
                                </m:rPr>
                                <w:rPr>
                                  <w:rFonts w:ascii="Cambria Math" w:hAnsi="Cambria Math"/>
                                  <w:lang w:val=""/>
                                </w:rPr>
                                <m:t>-</m:t>
                              </m:r>
                              <m:r>
                                <w:rPr>
                                  <w:rFonts w:ascii="Cambria Math" w:hAnsi="Cambria Math"/>
                                  <w:lang w:val=""/>
                                </w:rPr>
                                <m:t>μ</m:t>
                              </m:r>
                            </m:num>
                            <m:den>
                              <m:r>
                                <w:rPr>
                                  <w:rFonts w:ascii="Cambria Math" w:hAnsi="Cambria Math"/>
                                  <w:lang w:val=""/>
                                </w:rPr>
                                <m:t>σ</m:t>
                              </m:r>
                            </m:den>
                          </m:f>
                        </m:sup>
                      </m:sSup>
                    </m:num>
                    <m:den>
                      <m:sSup>
                        <m:sSupPr>
                          <m:ctrlPr>
                            <w:rPr>
                              <w:rFonts w:ascii="Cambria Math" w:hAnsi="Cambria Math"/>
                              <w:lang w:val=""/>
                            </w:rPr>
                          </m:ctrlPr>
                        </m:sSupPr>
                        <m:e>
                          <m:r>
                            <w:rPr>
                              <w:rFonts w:ascii="Cambria Math" w:hAnsi="Cambria Math"/>
                              <w:lang w:val=""/>
                            </w:rPr>
                            <m:t>λ</m:t>
                          </m:r>
                        </m:e>
                        <m:sup>
                          <m:r>
                            <m:rPr>
                              <m:sty m:val="p"/>
                            </m:rPr>
                            <w:rPr>
                              <w:rFonts w:ascii="Cambria Math" w:hAnsi="Cambria Math"/>
                              <w:lang w:val=""/>
                            </w:rPr>
                            <m:t>2</m:t>
                          </m:r>
                        </m:sup>
                      </m:sSup>
                    </m:den>
                  </m:f>
                </m:sup>
              </m:sSup>
              <m:r>
                <m:rPr>
                  <m:sty m:val="p"/>
                </m:rPr>
                <w:rPr>
                  <w:rFonts w:ascii="Cambria Math" w:hAnsi="Cambria Math"/>
                  <w:lang w:val=""/>
                </w:rPr>
                <m:t> </m:t>
              </m:r>
              <m:r>
                <w:rPr>
                  <w:rFonts w:ascii="Cambria Math" w:hAnsi="Cambria Math"/>
                  <w:lang w:val=""/>
                </w:rPr>
                <m:t>if</m:t>
              </m:r>
              <m:r>
                <m:rPr>
                  <m:sty m:val="p"/>
                </m:rPr>
                <w:rPr>
                  <w:rFonts w:ascii="Cambria Math" w:hAnsi="Cambria Math"/>
                  <w:lang w:val=""/>
                </w:rPr>
                <m:t> </m:t>
              </m:r>
              <m:r>
                <w:rPr>
                  <w:rFonts w:ascii="Cambria Math" w:hAnsi="Cambria Math"/>
                  <w:lang w:val=""/>
                </w:rPr>
                <m:t>λ</m:t>
              </m:r>
              <m:r>
                <m:rPr>
                  <m:sty m:val="p"/>
                </m:rPr>
                <w:rPr>
                  <w:rFonts w:ascii="Cambria Math" w:hAnsi="Cambria Math"/>
                  <w:lang w:val=""/>
                </w:rPr>
                <m:t>≠0</m:t>
              </m:r>
            </m:e>
          </m:mr>
          <m:mr>
            <m:e>
              <m:f>
                <m:fPr>
                  <m:ctrlPr>
                    <w:rPr>
                      <w:rFonts w:ascii="Cambria Math" w:hAnsi="Cambria Math"/>
                      <w:lang w:val=""/>
                    </w:rPr>
                  </m:ctrlPr>
                </m:fPr>
                <m:num>
                  <m:r>
                    <m:rPr>
                      <m:sty m:val="p"/>
                    </m:rPr>
                    <w:rPr>
                      <w:rFonts w:ascii="Cambria Math" w:hAnsi="Cambria Math"/>
                      <w:lang w:val=""/>
                    </w:rPr>
                    <m:t>1</m:t>
                  </m:r>
                </m:num>
                <m:den>
                  <m:r>
                    <w:rPr>
                      <w:rFonts w:ascii="Cambria Math" w:hAnsi="Cambria Math"/>
                      <w:lang w:val=""/>
                    </w:rPr>
                    <m:t>t</m:t>
                  </m:r>
                  <m:r>
                    <m:rPr>
                      <m:sty m:val="p"/>
                    </m:rPr>
                    <w:rPr>
                      <w:rFonts w:ascii="Cambria Math" w:hAnsi="Cambria Math"/>
                      <w:lang w:val=""/>
                    </w:rPr>
                    <m:t>∙</m:t>
                  </m:r>
                  <m:r>
                    <w:rPr>
                      <w:rFonts w:ascii="Cambria Math" w:hAnsi="Cambria Math"/>
                      <w:lang w:val=""/>
                    </w:rPr>
                    <m:t>σ</m:t>
                  </m:r>
                  <m:rad>
                    <m:radPr>
                      <m:degHide m:val="1"/>
                      <m:ctrlPr>
                        <w:rPr>
                          <w:rFonts w:ascii="Cambria Math" w:hAnsi="Cambria Math"/>
                          <w:lang w:val=""/>
                        </w:rPr>
                      </m:ctrlPr>
                    </m:radPr>
                    <m:deg/>
                    <m:e>
                      <m:r>
                        <m:rPr>
                          <m:sty m:val="p"/>
                        </m:rPr>
                        <w:rPr>
                          <w:rFonts w:ascii="Cambria Math" w:hAnsi="Cambria Math"/>
                          <w:lang w:val=""/>
                        </w:rPr>
                        <m:t>2</m:t>
                      </m:r>
                      <m:r>
                        <w:rPr>
                          <w:rFonts w:ascii="Cambria Math" w:hAnsi="Cambria Math"/>
                          <w:lang w:val=""/>
                        </w:rPr>
                        <m:t>π</m:t>
                      </m:r>
                    </m:e>
                  </m:rad>
                </m:den>
              </m:f>
              <m:sSup>
                <m:sSupPr>
                  <m:ctrlPr>
                    <w:rPr>
                      <w:rFonts w:ascii="Cambria Math" w:hAnsi="Cambria Math"/>
                      <w:lang w:val=""/>
                    </w:rPr>
                  </m:ctrlPr>
                </m:sSupPr>
                <m:e>
                  <m:r>
                    <w:rPr>
                      <w:rFonts w:ascii="Cambria Math" w:hAnsi="Cambria Math"/>
                      <w:lang w:val=""/>
                    </w:rPr>
                    <m:t>e</m:t>
                  </m:r>
                </m:e>
                <m:sup>
                  <m:r>
                    <m:rPr>
                      <m:sty m:val="p"/>
                    </m:rPr>
                    <w:rPr>
                      <w:rFonts w:ascii="Cambria Math" w:hAnsi="Cambria Math"/>
                      <w:lang w:val=""/>
                    </w:rPr>
                    <m:t>-</m:t>
                  </m:r>
                  <m:f>
                    <m:fPr>
                      <m:ctrlPr>
                        <w:rPr>
                          <w:rFonts w:ascii="Cambria Math" w:hAnsi="Cambria Math"/>
                          <w:lang w:val=""/>
                        </w:rPr>
                      </m:ctrlPr>
                    </m:fPr>
                    <m:num>
                      <m:r>
                        <m:rPr>
                          <m:sty m:val="p"/>
                        </m:rPr>
                        <w:rPr>
                          <w:rFonts w:ascii="Cambria Math" w:hAnsi="Cambria Math"/>
                          <w:lang w:val=""/>
                        </w:rPr>
                        <m:t>1</m:t>
                      </m:r>
                    </m:num>
                    <m:den>
                      <m:r>
                        <m:rPr>
                          <m:sty m:val="p"/>
                        </m:rPr>
                        <w:rPr>
                          <w:rFonts w:ascii="Cambria Math" w:hAnsi="Cambria Math"/>
                          <w:lang w:val=""/>
                        </w:rPr>
                        <m:t>2</m:t>
                      </m:r>
                    </m:den>
                  </m:f>
                  <m:sSup>
                    <m:sSupPr>
                      <m:ctrlPr>
                        <w:rPr>
                          <w:rFonts w:ascii="Cambria Math" w:hAnsi="Cambria Math"/>
                          <w:lang w:val=""/>
                        </w:rPr>
                      </m:ctrlPr>
                    </m:sSupPr>
                    <m:e>
                      <m:d>
                        <m:dPr>
                          <m:ctrlPr>
                            <w:rPr>
                              <w:rFonts w:ascii="Cambria Math" w:hAnsi="Cambria Math"/>
                              <w:lang w:val=""/>
                            </w:rPr>
                          </m:ctrlPr>
                        </m:dPr>
                        <m:e>
                          <m:f>
                            <m:fPr>
                              <m:ctrlPr>
                                <w:rPr>
                                  <w:rFonts w:ascii="Cambria Math" w:hAnsi="Cambria Math"/>
                                  <w:lang w:val=""/>
                                </w:rPr>
                              </m:ctrlPr>
                            </m:fPr>
                            <m:num>
                              <m:func>
                                <m:funcPr>
                                  <m:ctrlPr>
                                    <w:rPr>
                                      <w:rFonts w:ascii="Cambria Math" w:hAnsi="Cambria Math"/>
                                      <w:lang w:val=""/>
                                    </w:rPr>
                                  </m:ctrlPr>
                                </m:funcPr>
                                <m:fName>
                                  <m:r>
                                    <m:rPr>
                                      <m:sty m:val="p"/>
                                    </m:rPr>
                                    <w:rPr>
                                      <w:rFonts w:ascii="Cambria Math" w:hAnsi="Cambria Math"/>
                                      <w:lang w:val=""/>
                                    </w:rPr>
                                    <m:t>ln</m:t>
                                  </m:r>
                                </m:fName>
                                <m:e>
                                  <m:d>
                                    <m:dPr>
                                      <m:ctrlPr>
                                        <w:rPr>
                                          <w:rFonts w:ascii="Cambria Math" w:hAnsi="Cambria Math"/>
                                          <w:lang w:val=""/>
                                        </w:rPr>
                                      </m:ctrlPr>
                                    </m:dPr>
                                    <m:e>
                                      <m:r>
                                        <w:rPr>
                                          <w:rFonts w:ascii="Cambria Math" w:hAnsi="Cambria Math"/>
                                          <w:lang w:val=""/>
                                        </w:rPr>
                                        <m:t>t</m:t>
                                      </m:r>
                                    </m:e>
                                  </m:d>
                                </m:e>
                              </m:func>
                              <m:r>
                                <m:rPr>
                                  <m:sty m:val="p"/>
                                </m:rPr>
                                <w:rPr>
                                  <w:rFonts w:ascii="Cambria Math" w:hAnsi="Cambria Math"/>
                                  <w:lang w:val=""/>
                                </w:rPr>
                                <m:t>-</m:t>
                              </m:r>
                              <m:r>
                                <w:rPr>
                                  <w:rFonts w:ascii="Cambria Math" w:hAnsi="Cambria Math"/>
                                  <w:lang w:val=""/>
                                </w:rPr>
                                <m:t>μ</m:t>
                              </m:r>
                            </m:num>
                            <m:den>
                              <m:r>
                                <w:rPr>
                                  <w:rFonts w:ascii="Cambria Math" w:hAnsi="Cambria Math"/>
                                  <w:lang w:val=""/>
                                </w:rPr>
                                <m:t>σ</m:t>
                              </m:r>
                            </m:den>
                          </m:f>
                        </m:e>
                      </m:d>
                    </m:e>
                    <m:sup>
                      <m:r>
                        <m:rPr>
                          <m:sty m:val="p"/>
                        </m:rPr>
                        <w:rPr>
                          <w:rFonts w:ascii="Cambria Math" w:hAnsi="Cambria Math"/>
                          <w:lang w:val=""/>
                        </w:rPr>
                        <m:t>2</m:t>
                      </m:r>
                    </m:sup>
                  </m:sSup>
                </m:sup>
              </m:sSup>
              <m:r>
                <m:rPr>
                  <m:sty m:val="p"/>
                </m:rPr>
                <w:rPr>
                  <w:rFonts w:ascii="Cambria Math" w:hAnsi="Cambria Math"/>
                  <w:lang w:val=""/>
                </w:rPr>
                <m:t> </m:t>
              </m:r>
              <m:r>
                <w:rPr>
                  <w:rFonts w:ascii="Cambria Math" w:hAnsi="Cambria Math"/>
                  <w:lang w:val=""/>
                </w:rPr>
                <m:t>if</m:t>
              </m:r>
              <m:r>
                <m:rPr>
                  <m:sty m:val="p"/>
                </m:rPr>
                <w:rPr>
                  <w:rFonts w:ascii="Cambria Math" w:hAnsi="Cambria Math"/>
                  <w:lang w:val=""/>
                </w:rPr>
                <m:t> </m:t>
              </m:r>
              <m:r>
                <w:rPr>
                  <w:rFonts w:ascii="Cambria Math" w:hAnsi="Cambria Math"/>
                  <w:lang w:val=""/>
                </w:rPr>
                <m:t>λ</m:t>
              </m:r>
              <m:r>
                <m:rPr>
                  <m:sty m:val="p"/>
                </m:rPr>
                <w:rPr>
                  <w:rFonts w:ascii="Cambria Math" w:hAnsi="Cambria Math"/>
                  <w:lang w:val=""/>
                </w:rPr>
                <m:t>=0</m:t>
              </m:r>
            </m:e>
          </m:mr>
        </m:m>
      </m:oMath>
      <w:r>
        <w:t>.</w:t>
      </w:r>
      <w:r>
        <w:rPr>
          <w:rStyle w:val="FootnoteReference"/>
        </w:rPr>
        <w:footnoteReference w:id="4"/>
      </w:r>
    </w:p>
    <w:p w:rsidR="003D0DA2" w:rsidRDefault="003D0DA2" w:rsidP="003D0DA2">
      <w:r>
        <w:t>By inspection of the Probability- G-Gamma plot, the data fit best for arrestees between 7 and 59 years, which contains 98.1% of the data. The highest point of the PDF occurs at 23 years, representing the most likely age of arrest.</w:t>
      </w:r>
    </w:p>
    <w:p w:rsidR="00153712" w:rsidRPr="00153712" w:rsidRDefault="00153712" w:rsidP="00153712">
      <w:pPr>
        <w:rPr>
          <w:rStyle w:val="Strong"/>
        </w:rPr>
      </w:pPr>
      <w:r w:rsidRPr="00153712">
        <w:rPr>
          <w:rStyle w:val="Strong"/>
        </w:rPr>
        <w:t>Table 1. Distribution Ranking</w:t>
      </w:r>
    </w:p>
    <w:tbl>
      <w:tblPr>
        <w:tblW w:w="9292" w:type="dxa"/>
        <w:tblLook w:val="04A0" w:firstRow="1" w:lastRow="0" w:firstColumn="1" w:lastColumn="0" w:noHBand="0" w:noVBand="1"/>
      </w:tblPr>
      <w:tblGrid>
        <w:gridCol w:w="1674"/>
        <w:gridCol w:w="673"/>
        <w:gridCol w:w="1162"/>
        <w:gridCol w:w="1162"/>
        <w:gridCol w:w="1174"/>
        <w:gridCol w:w="994"/>
        <w:gridCol w:w="1072"/>
        <w:gridCol w:w="684"/>
        <w:gridCol w:w="697"/>
      </w:tblGrid>
      <w:tr w:rsidR="00153712" w:rsidRPr="00153712" w:rsidTr="00153712">
        <w:trPr>
          <w:trHeight w:val="300"/>
        </w:trPr>
        <w:tc>
          <w:tcPr>
            <w:tcW w:w="1674"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Distribution</w:t>
            </w:r>
          </w:p>
        </w:tc>
        <w:tc>
          <w:tcPr>
            <w:tcW w:w="673"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Rank</w:t>
            </w:r>
          </w:p>
        </w:tc>
        <w:tc>
          <w:tcPr>
            <w:tcW w:w="1162"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AVGOF</w:t>
            </w:r>
          </w:p>
        </w:tc>
        <w:tc>
          <w:tcPr>
            <w:tcW w:w="1162"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AVPLOT</w:t>
            </w:r>
          </w:p>
        </w:tc>
        <w:tc>
          <w:tcPr>
            <w:tcW w:w="1174"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LKV</w:t>
            </w:r>
          </w:p>
        </w:tc>
        <w:tc>
          <w:tcPr>
            <w:tcW w:w="994"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RAVGOF</w:t>
            </w:r>
          </w:p>
        </w:tc>
        <w:tc>
          <w:tcPr>
            <w:tcW w:w="1072"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RAVPLOT</w:t>
            </w:r>
          </w:p>
        </w:tc>
        <w:tc>
          <w:tcPr>
            <w:tcW w:w="684" w:type="dxa"/>
            <w:tcBorders>
              <w:top w:val="single" w:sz="8" w:space="0" w:color="auto"/>
              <w:left w:val="nil"/>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RLKV</w:t>
            </w:r>
          </w:p>
        </w:tc>
        <w:tc>
          <w:tcPr>
            <w:tcW w:w="697" w:type="dxa"/>
            <w:tcBorders>
              <w:top w:val="single" w:sz="8" w:space="0" w:color="auto"/>
              <w:left w:val="nil"/>
              <w:bottom w:val="double" w:sz="6"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DESV</w:t>
            </w:r>
          </w:p>
        </w:tc>
      </w:tr>
      <w:tr w:rsidR="00153712" w:rsidRPr="00153712" w:rsidTr="00153712">
        <w:trPr>
          <w:trHeight w:val="300"/>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G-Gamma</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2.352277</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1.132569</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-6345071</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Lognormal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6.117685</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1.125573</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-6347201</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190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Gamma</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28.85928</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1.355029</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-6372117</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340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Loglogistic</w:t>
            </w:r>
            <w:proofErr w:type="spellEnd"/>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8.516328</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1.56279</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-6393917</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360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3P-Weibull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49.18361</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1.938816</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-6452013</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540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2P-Weibull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51.58084</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2.009259</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-6460866</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640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Logistic</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40.22715</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2.32465</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-6525599</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5</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8</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670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Normal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8</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78.54133</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2.598924</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-6520274</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8</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8</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750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Gumbel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98.0646</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4.648514</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-6841703</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900</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2P-Exponential</w:t>
            </w:r>
          </w:p>
        </w:tc>
        <w:tc>
          <w:tcPr>
            <w:tcW w:w="673"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100</w:t>
            </w:r>
          </w:p>
        </w:tc>
        <w:tc>
          <w:tcPr>
            <w:tcW w:w="116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10.86365</w:t>
            </w:r>
          </w:p>
        </w:tc>
        <w:tc>
          <w:tcPr>
            <w:tcW w:w="117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-7279135</w:t>
            </w:r>
          </w:p>
        </w:tc>
        <w:tc>
          <w:tcPr>
            <w:tcW w:w="99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w:t>
            </w:r>
          </w:p>
        </w:tc>
        <w:tc>
          <w:tcPr>
            <w:tcW w:w="1072"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w:t>
            </w:r>
          </w:p>
        </w:tc>
        <w:tc>
          <w:tcPr>
            <w:tcW w:w="684"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w:t>
            </w:r>
          </w:p>
        </w:tc>
        <w:tc>
          <w:tcPr>
            <w:tcW w:w="697"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1000</w:t>
            </w:r>
          </w:p>
        </w:tc>
      </w:tr>
      <w:tr w:rsidR="00153712" w:rsidRPr="00153712" w:rsidTr="00153712">
        <w:trPr>
          <w:trHeight w:val="300"/>
        </w:trPr>
        <w:tc>
          <w:tcPr>
            <w:tcW w:w="1674" w:type="dxa"/>
            <w:tcBorders>
              <w:top w:val="nil"/>
              <w:left w:val="single" w:sz="8" w:space="0" w:color="auto"/>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1P-Exponential</w:t>
            </w:r>
          </w:p>
        </w:tc>
        <w:tc>
          <w:tcPr>
            <w:tcW w:w="673"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w:t>
            </w:r>
          </w:p>
        </w:tc>
        <w:tc>
          <w:tcPr>
            <w:tcW w:w="1162"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100</w:t>
            </w:r>
          </w:p>
        </w:tc>
        <w:tc>
          <w:tcPr>
            <w:tcW w:w="1162"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11.46373</w:t>
            </w:r>
          </w:p>
        </w:tc>
        <w:tc>
          <w:tcPr>
            <w:tcW w:w="1174"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-7335369</w:t>
            </w:r>
          </w:p>
        </w:tc>
        <w:tc>
          <w:tcPr>
            <w:tcW w:w="994"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w:t>
            </w:r>
          </w:p>
        </w:tc>
        <w:tc>
          <w:tcPr>
            <w:tcW w:w="1072"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w:t>
            </w:r>
          </w:p>
        </w:tc>
        <w:tc>
          <w:tcPr>
            <w:tcW w:w="684"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w:t>
            </w:r>
          </w:p>
        </w:tc>
        <w:tc>
          <w:tcPr>
            <w:tcW w:w="697" w:type="dxa"/>
            <w:tcBorders>
              <w:top w:val="nil"/>
              <w:left w:val="nil"/>
              <w:bottom w:val="single" w:sz="8" w:space="0" w:color="auto"/>
              <w:right w:val="single" w:sz="8" w:space="0" w:color="auto"/>
            </w:tcBorders>
            <w:shd w:val="clear" w:color="auto" w:fill="auto"/>
            <w:noWrap/>
            <w:vAlign w:val="bottom"/>
            <w:hideMark/>
          </w:tcPr>
          <w:p w:rsidR="00153712" w:rsidRPr="00153712" w:rsidRDefault="00153712" w:rsidP="00153712">
            <w:pPr>
              <w:spacing w:after="0" w:line="240" w:lineRule="auto"/>
              <w:jc w:val="right"/>
              <w:rPr>
                <w:rFonts w:ascii="Calibri" w:eastAsia="Times New Roman" w:hAnsi="Calibri" w:cs="Times New Roman"/>
                <w:color w:val="000000"/>
              </w:rPr>
            </w:pPr>
            <w:r w:rsidRPr="00153712">
              <w:rPr>
                <w:rFonts w:ascii="Calibri" w:eastAsia="Times New Roman" w:hAnsi="Calibri" w:cs="Times New Roman"/>
                <w:color w:val="000000"/>
              </w:rPr>
              <w:t>1100</w:t>
            </w:r>
          </w:p>
        </w:tc>
      </w:tr>
    </w:tbl>
    <w:p w:rsidR="003D0DA2" w:rsidRDefault="003D0DA2" w:rsidP="00153712">
      <w:pPr>
        <w:rPr>
          <w:rStyle w:val="Strong"/>
        </w:rPr>
      </w:pPr>
    </w:p>
    <w:p w:rsidR="00861D76" w:rsidRDefault="00861D76">
      <w:pPr>
        <w:rPr>
          <w:rStyle w:val="Strong"/>
        </w:rPr>
      </w:pPr>
      <w:r>
        <w:rPr>
          <w:rStyle w:val="Strong"/>
        </w:rPr>
        <w:br w:type="page"/>
      </w:r>
    </w:p>
    <w:p w:rsidR="00153712" w:rsidRPr="00153712" w:rsidRDefault="00153712" w:rsidP="00153712">
      <w:pPr>
        <w:rPr>
          <w:rStyle w:val="Strong"/>
        </w:rPr>
      </w:pPr>
      <w:r w:rsidRPr="00153712">
        <w:rPr>
          <w:rStyle w:val="Strong"/>
        </w:rPr>
        <w:lastRenderedPageBreak/>
        <w:t>Table 2. Distribution Estimated Parameters</w:t>
      </w:r>
    </w:p>
    <w:tbl>
      <w:tblPr>
        <w:tblW w:w="10635" w:type="dxa"/>
        <w:tblLook w:val="04A0" w:firstRow="1" w:lastRow="0" w:firstColumn="1" w:lastColumn="0" w:noHBand="0" w:noVBand="1"/>
      </w:tblPr>
      <w:tblGrid>
        <w:gridCol w:w="1674"/>
        <w:gridCol w:w="3097"/>
        <w:gridCol w:w="2811"/>
        <w:gridCol w:w="3053"/>
      </w:tblGrid>
      <w:tr w:rsidR="00153712" w:rsidRPr="00153712" w:rsidTr="00153712">
        <w:trPr>
          <w:trHeight w:val="300"/>
        </w:trPr>
        <w:tc>
          <w:tcPr>
            <w:tcW w:w="1674"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b/>
                <w:bCs/>
                <w:color w:val="000000"/>
              </w:rPr>
            </w:pPr>
            <w:r w:rsidRPr="00153712">
              <w:rPr>
                <w:rFonts w:ascii="Calibri" w:eastAsia="Times New Roman" w:hAnsi="Calibri" w:cs="Times New Roman"/>
                <w:b/>
                <w:bCs/>
                <w:color w:val="000000"/>
              </w:rPr>
              <w:t>Distribution</w:t>
            </w:r>
          </w:p>
        </w:tc>
        <w:tc>
          <w:tcPr>
            <w:tcW w:w="8961" w:type="dxa"/>
            <w:gridSpan w:val="3"/>
            <w:tcBorders>
              <w:top w:val="single" w:sz="8" w:space="0" w:color="auto"/>
              <w:left w:val="nil"/>
              <w:bottom w:val="double" w:sz="6" w:space="0" w:color="auto"/>
              <w:right w:val="single" w:sz="8" w:space="0" w:color="000000"/>
            </w:tcBorders>
            <w:shd w:val="clear" w:color="auto" w:fill="auto"/>
            <w:noWrap/>
            <w:vAlign w:val="bottom"/>
            <w:hideMark/>
          </w:tcPr>
          <w:p w:rsidR="00153712" w:rsidRPr="00153712" w:rsidRDefault="00153712" w:rsidP="00153712">
            <w:pPr>
              <w:spacing w:after="0" w:line="240" w:lineRule="auto"/>
              <w:jc w:val="center"/>
              <w:rPr>
                <w:rFonts w:ascii="Calibri" w:eastAsia="Times New Roman" w:hAnsi="Calibri" w:cs="Times New Roman"/>
                <w:b/>
                <w:bCs/>
                <w:color w:val="000000"/>
              </w:rPr>
            </w:pPr>
            <w:r w:rsidRPr="00153712">
              <w:rPr>
                <w:rFonts w:ascii="Calibri" w:eastAsia="Times New Roman" w:hAnsi="Calibri" w:cs="Times New Roman"/>
                <w:b/>
                <w:bCs/>
                <w:color w:val="000000"/>
              </w:rPr>
              <w:t>Parameter Estimation</w:t>
            </w:r>
          </w:p>
        </w:tc>
      </w:tr>
      <w:tr w:rsidR="00153712" w:rsidRPr="00153712" w:rsidTr="00153712">
        <w:trPr>
          <w:trHeight w:val="300"/>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G-Gamma</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Mean=3.2983619215115</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Std</w:t>
            </w:r>
            <w:proofErr w:type="spellEnd"/>
            <w:r w:rsidRPr="00153712">
              <w:rPr>
                <w:rFonts w:ascii="Calibri" w:eastAsia="Times New Roman" w:hAnsi="Calibri" w:cs="Times New Roman"/>
                <w:color w:val="000000"/>
              </w:rPr>
              <w:t>=0.390656045823703</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Lambda=-0.149253810607195</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Lognormal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LMean</w:t>
            </w:r>
            <w:proofErr w:type="spellEnd"/>
            <w:r w:rsidRPr="00153712">
              <w:rPr>
                <w:rFonts w:ascii="Calibri" w:eastAsia="Times New Roman" w:hAnsi="Calibri" w:cs="Times New Roman"/>
                <w:color w:val="000000"/>
              </w:rPr>
              <w:t>=3.32762079284862</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LStd</w:t>
            </w:r>
            <w:proofErr w:type="spellEnd"/>
            <w:r w:rsidRPr="00153712">
              <w:rPr>
                <w:rFonts w:ascii="Calibri" w:eastAsia="Times New Roman" w:hAnsi="Calibri" w:cs="Times New Roman"/>
                <w:color w:val="000000"/>
              </w:rPr>
              <w:t>=0.392610634164706</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Gamma</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Mu=1.51481743990872</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K=6.62082095741867</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Loglogistic</w:t>
            </w:r>
            <w:proofErr w:type="spellEnd"/>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Mu=3.32077874543703</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Sigma=0.231563492988729</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3P-Weibull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Beta=2.5608367838334</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Eta=32.9767873059789</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Gamma=0.917499999999998</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2P-Weibull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Beta=2.63637648798306</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Eta=33.9705101485771</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Logistic</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Mu=28.8837620557895</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Sigma=6.87241455271698</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Normal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Mean=30.1154073658603</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proofErr w:type="spellStart"/>
            <w:r w:rsidRPr="00153712">
              <w:rPr>
                <w:rFonts w:ascii="Calibri" w:eastAsia="Times New Roman" w:hAnsi="Calibri" w:cs="Times New Roman"/>
                <w:color w:val="000000"/>
              </w:rPr>
              <w:t>Std</w:t>
            </w:r>
            <w:proofErr w:type="spellEnd"/>
            <w:r w:rsidRPr="00153712">
              <w:rPr>
                <w:rFonts w:ascii="Calibri" w:eastAsia="Times New Roman" w:hAnsi="Calibri" w:cs="Times New Roman"/>
                <w:color w:val="000000"/>
              </w:rPr>
              <w:t>=12.1413605394688</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Gumbel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Mu=36.6120945172995</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Sigma=14.1431023804486</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288"/>
        </w:trPr>
        <w:tc>
          <w:tcPr>
            <w:tcW w:w="1674" w:type="dxa"/>
            <w:tcBorders>
              <w:top w:val="nil"/>
              <w:left w:val="single" w:sz="8" w:space="0" w:color="auto"/>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2P-Exponential</w:t>
            </w:r>
          </w:p>
        </w:tc>
        <w:tc>
          <w:tcPr>
            <w:tcW w:w="3097"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Lambda=0.0343460762006224</w:t>
            </w:r>
          </w:p>
        </w:tc>
        <w:tc>
          <w:tcPr>
            <w:tcW w:w="2811" w:type="dxa"/>
            <w:tcBorders>
              <w:top w:val="nil"/>
              <w:left w:val="nil"/>
              <w:bottom w:val="single" w:sz="4"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Gamma=1</w:t>
            </w:r>
          </w:p>
        </w:tc>
        <w:tc>
          <w:tcPr>
            <w:tcW w:w="3053" w:type="dxa"/>
            <w:tcBorders>
              <w:top w:val="nil"/>
              <w:left w:val="nil"/>
              <w:bottom w:val="single" w:sz="4"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r w:rsidR="00153712" w:rsidRPr="00153712" w:rsidTr="00153712">
        <w:trPr>
          <w:trHeight w:val="300"/>
        </w:trPr>
        <w:tc>
          <w:tcPr>
            <w:tcW w:w="1674" w:type="dxa"/>
            <w:tcBorders>
              <w:top w:val="nil"/>
              <w:left w:val="single" w:sz="8" w:space="0" w:color="auto"/>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1P-Exponential</w:t>
            </w:r>
          </w:p>
        </w:tc>
        <w:tc>
          <w:tcPr>
            <w:tcW w:w="3097"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Lambda=0.033205594327561</w:t>
            </w:r>
          </w:p>
        </w:tc>
        <w:tc>
          <w:tcPr>
            <w:tcW w:w="2811" w:type="dxa"/>
            <w:tcBorders>
              <w:top w:val="nil"/>
              <w:left w:val="nil"/>
              <w:bottom w:val="single" w:sz="8" w:space="0" w:color="auto"/>
              <w:right w:val="single" w:sz="4"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c>
          <w:tcPr>
            <w:tcW w:w="3053" w:type="dxa"/>
            <w:tcBorders>
              <w:top w:val="nil"/>
              <w:left w:val="nil"/>
              <w:bottom w:val="single" w:sz="8" w:space="0" w:color="auto"/>
              <w:right w:val="single" w:sz="8" w:space="0" w:color="auto"/>
            </w:tcBorders>
            <w:shd w:val="clear" w:color="auto" w:fill="auto"/>
            <w:noWrap/>
            <w:vAlign w:val="bottom"/>
            <w:hideMark/>
          </w:tcPr>
          <w:p w:rsidR="00153712" w:rsidRPr="00153712" w:rsidRDefault="00153712" w:rsidP="00153712">
            <w:pPr>
              <w:spacing w:after="0" w:line="240" w:lineRule="auto"/>
              <w:rPr>
                <w:rFonts w:ascii="Calibri" w:eastAsia="Times New Roman" w:hAnsi="Calibri" w:cs="Times New Roman"/>
                <w:color w:val="000000"/>
              </w:rPr>
            </w:pPr>
            <w:r w:rsidRPr="00153712">
              <w:rPr>
                <w:rFonts w:ascii="Calibri" w:eastAsia="Times New Roman" w:hAnsi="Calibri" w:cs="Times New Roman"/>
                <w:color w:val="000000"/>
              </w:rPr>
              <w:t> </w:t>
            </w:r>
          </w:p>
        </w:tc>
      </w:tr>
    </w:tbl>
    <w:p w:rsidR="003D0DA2" w:rsidRDefault="003D0DA2" w:rsidP="0026269F">
      <w:pPr>
        <w:rPr>
          <w:rStyle w:val="Strong"/>
        </w:rPr>
      </w:pPr>
    </w:p>
    <w:p w:rsidR="0026269F" w:rsidRPr="00FA4726" w:rsidRDefault="0026269F" w:rsidP="0026269F">
      <w:pPr>
        <w:rPr>
          <w:rStyle w:val="Strong"/>
        </w:rPr>
      </w:pPr>
      <w:r w:rsidRPr="00FA4726">
        <w:rPr>
          <w:rStyle w:val="Strong"/>
        </w:rPr>
        <w:t>Table 3. 3 Parameter G-Gamma Estimates</w:t>
      </w:r>
    </w:p>
    <w:tbl>
      <w:tblPr>
        <w:tblW w:w="2500" w:type="dxa"/>
        <w:tblLook w:val="04A0" w:firstRow="1" w:lastRow="0" w:firstColumn="1" w:lastColumn="0" w:noHBand="0" w:noVBand="1"/>
      </w:tblPr>
      <w:tblGrid>
        <w:gridCol w:w="1297"/>
        <w:gridCol w:w="1302"/>
      </w:tblGrid>
      <w:tr w:rsidR="0026269F" w:rsidRPr="00153712" w:rsidTr="00B2532A">
        <w:trPr>
          <w:trHeight w:val="300"/>
        </w:trPr>
        <w:tc>
          <w:tcPr>
            <w:tcW w:w="2500" w:type="dxa"/>
            <w:gridSpan w:val="2"/>
            <w:tcBorders>
              <w:top w:val="single" w:sz="8" w:space="0" w:color="auto"/>
              <w:left w:val="single" w:sz="8" w:space="0" w:color="auto"/>
              <w:bottom w:val="single" w:sz="4" w:space="0" w:color="auto"/>
              <w:right w:val="single" w:sz="8" w:space="0" w:color="000000"/>
            </w:tcBorders>
            <w:shd w:val="clear" w:color="000000" w:fill="C0C0C0"/>
            <w:noWrap/>
            <w:vAlign w:val="bottom"/>
            <w:hideMark/>
          </w:tcPr>
          <w:p w:rsidR="0026269F" w:rsidRPr="00153712" w:rsidRDefault="0026269F" w:rsidP="00B2532A">
            <w:pPr>
              <w:spacing w:after="0" w:line="240" w:lineRule="auto"/>
              <w:jc w:val="center"/>
              <w:rPr>
                <w:rFonts w:ascii="Tahoma" w:eastAsia="Times New Roman" w:hAnsi="Tahoma" w:cs="Tahoma"/>
                <w:b/>
                <w:bCs/>
                <w:color w:val="000000"/>
                <w:sz w:val="20"/>
                <w:szCs w:val="20"/>
              </w:rPr>
            </w:pPr>
            <w:r w:rsidRPr="00153712">
              <w:rPr>
                <w:rFonts w:ascii="Tahoma" w:eastAsia="Times New Roman" w:hAnsi="Tahoma" w:cs="Tahoma"/>
                <w:b/>
                <w:bCs/>
                <w:color w:val="000000"/>
                <w:sz w:val="20"/>
                <w:szCs w:val="20"/>
              </w:rPr>
              <w:t>Parameters</w:t>
            </w:r>
          </w:p>
        </w:tc>
      </w:tr>
      <w:tr w:rsidR="0026269F" w:rsidRPr="00153712" w:rsidTr="00B2532A">
        <w:trPr>
          <w:trHeight w:val="300"/>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Distribution:</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G-Gamma-3P</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Analysis:</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MLE</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CB Method:</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3D0DA2" w:rsidP="00B2532A">
            <w:pPr>
              <w:spacing w:after="0" w:line="240" w:lineRule="auto"/>
              <w:jc w:val="center"/>
              <w:rPr>
                <w:rFonts w:ascii="Tahoma" w:eastAsia="Times New Roman" w:hAnsi="Tahoma" w:cs="Tahoma"/>
                <w:color w:val="000000"/>
                <w:sz w:val="20"/>
                <w:szCs w:val="20"/>
              </w:rPr>
            </w:pPr>
            <w:r>
              <w:rPr>
                <w:rFonts w:ascii="Tahoma" w:eastAsia="Times New Roman" w:hAnsi="Tahoma" w:cs="Tahoma"/>
                <w:color w:val="000000"/>
                <w:sz w:val="20"/>
                <w:szCs w:val="20"/>
              </w:rPr>
              <w:t>LRB</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Ranking:</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K-M</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Mu (</w:t>
            </w:r>
            <w:proofErr w:type="spellStart"/>
            <w:r w:rsidRPr="00153712">
              <w:rPr>
                <w:rFonts w:ascii="Tahoma" w:eastAsia="Times New Roman" w:hAnsi="Tahoma" w:cs="Tahoma"/>
                <w:color w:val="000000"/>
                <w:sz w:val="20"/>
                <w:szCs w:val="20"/>
              </w:rPr>
              <w:t>yr</w:t>
            </w:r>
            <w:proofErr w:type="spellEnd"/>
            <w:r w:rsidRPr="00153712">
              <w:rPr>
                <w:rFonts w:ascii="Tahoma" w:eastAsia="Times New Roman" w:hAnsi="Tahoma" w:cs="Tahoma"/>
                <w:color w:val="000000"/>
                <w:sz w:val="20"/>
                <w:szCs w:val="20"/>
              </w:rPr>
              <w:t>)</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3.298362</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Sigma</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0.390656</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Lambda</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-0.149254</w:t>
            </w:r>
          </w:p>
        </w:tc>
      </w:tr>
      <w:tr w:rsidR="0026269F" w:rsidRPr="00153712" w:rsidTr="00B2532A">
        <w:trPr>
          <w:trHeight w:val="288"/>
        </w:trPr>
        <w:tc>
          <w:tcPr>
            <w:tcW w:w="1198" w:type="dxa"/>
            <w:tcBorders>
              <w:top w:val="nil"/>
              <w:left w:val="single" w:sz="8" w:space="0" w:color="auto"/>
              <w:bottom w:val="single" w:sz="4"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LK Value</w:t>
            </w:r>
          </w:p>
        </w:tc>
        <w:tc>
          <w:tcPr>
            <w:tcW w:w="1302" w:type="dxa"/>
            <w:tcBorders>
              <w:top w:val="nil"/>
              <w:left w:val="nil"/>
              <w:bottom w:val="single" w:sz="4"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-6.35E+06</w:t>
            </w:r>
          </w:p>
        </w:tc>
      </w:tr>
      <w:tr w:rsidR="0026269F" w:rsidRPr="00153712" w:rsidTr="00B2532A">
        <w:trPr>
          <w:trHeight w:val="300"/>
        </w:trPr>
        <w:tc>
          <w:tcPr>
            <w:tcW w:w="1198" w:type="dxa"/>
            <w:tcBorders>
              <w:top w:val="nil"/>
              <w:left w:val="single" w:sz="8" w:space="0" w:color="auto"/>
              <w:bottom w:val="single" w:sz="8" w:space="0" w:color="auto"/>
              <w:right w:val="single" w:sz="4" w:space="0" w:color="auto"/>
            </w:tcBorders>
            <w:shd w:val="clear" w:color="000000" w:fill="C0C0C0"/>
            <w:noWrap/>
            <w:vAlign w:val="bottom"/>
            <w:hideMark/>
          </w:tcPr>
          <w:p w:rsidR="0026269F" w:rsidRPr="00153712" w:rsidRDefault="0026269F" w:rsidP="00B2532A">
            <w:pPr>
              <w:spacing w:after="0" w:line="240" w:lineRule="auto"/>
              <w:jc w:val="right"/>
              <w:rPr>
                <w:rFonts w:ascii="Tahoma" w:eastAsia="Times New Roman" w:hAnsi="Tahoma" w:cs="Tahoma"/>
                <w:color w:val="000000"/>
                <w:sz w:val="20"/>
                <w:szCs w:val="20"/>
              </w:rPr>
            </w:pPr>
            <w:r w:rsidRPr="00153712">
              <w:rPr>
                <w:rFonts w:ascii="Tahoma" w:eastAsia="Times New Roman" w:hAnsi="Tahoma" w:cs="Tahoma"/>
                <w:color w:val="000000"/>
                <w:sz w:val="20"/>
                <w:szCs w:val="20"/>
              </w:rPr>
              <w:t xml:space="preserve">Fail \ </w:t>
            </w:r>
            <w:proofErr w:type="spellStart"/>
            <w:r w:rsidRPr="00153712">
              <w:rPr>
                <w:rFonts w:ascii="Tahoma" w:eastAsia="Times New Roman" w:hAnsi="Tahoma" w:cs="Tahoma"/>
                <w:color w:val="000000"/>
                <w:sz w:val="20"/>
                <w:szCs w:val="20"/>
              </w:rPr>
              <w:t>Susp</w:t>
            </w:r>
            <w:proofErr w:type="spellEnd"/>
          </w:p>
        </w:tc>
        <w:tc>
          <w:tcPr>
            <w:tcW w:w="1302" w:type="dxa"/>
            <w:tcBorders>
              <w:top w:val="nil"/>
              <w:left w:val="nil"/>
              <w:bottom w:val="single" w:sz="8" w:space="0" w:color="auto"/>
              <w:right w:val="single" w:sz="8" w:space="0" w:color="auto"/>
            </w:tcBorders>
            <w:shd w:val="clear" w:color="000000" w:fill="FFFFFF"/>
            <w:noWrap/>
            <w:vAlign w:val="bottom"/>
            <w:hideMark/>
          </w:tcPr>
          <w:p w:rsidR="0026269F" w:rsidRPr="00153712" w:rsidRDefault="0026269F" w:rsidP="00B2532A">
            <w:pPr>
              <w:spacing w:after="0" w:line="240" w:lineRule="auto"/>
              <w:jc w:val="center"/>
              <w:rPr>
                <w:rFonts w:ascii="Tahoma" w:eastAsia="Times New Roman" w:hAnsi="Tahoma" w:cs="Tahoma"/>
                <w:color w:val="000000"/>
                <w:sz w:val="20"/>
                <w:szCs w:val="20"/>
              </w:rPr>
            </w:pPr>
            <w:r w:rsidRPr="00153712">
              <w:rPr>
                <w:rFonts w:ascii="Tahoma" w:eastAsia="Times New Roman" w:hAnsi="Tahoma" w:cs="Tahoma"/>
                <w:color w:val="000000"/>
                <w:sz w:val="20"/>
                <w:szCs w:val="20"/>
              </w:rPr>
              <w:t>1665223 \ 0</w:t>
            </w:r>
          </w:p>
        </w:tc>
      </w:tr>
    </w:tbl>
    <w:p w:rsidR="003D0DA2" w:rsidRDefault="003D0DA2" w:rsidP="00153712">
      <w:pPr>
        <w:rPr>
          <w:noProof/>
        </w:rPr>
      </w:pPr>
    </w:p>
    <w:p w:rsidR="003D0DA2" w:rsidRDefault="00F239B4" w:rsidP="00153712">
      <w:pPr>
        <w:rPr>
          <w:noProof/>
        </w:rPr>
      </w:pPr>
      <w:r>
        <w:rPr>
          <w:noProof/>
        </w:rPr>
        <w:drawing>
          <wp:inline distT="0" distB="0" distL="0" distR="0" wp14:anchorId="5D1E8DE5" wp14:editId="78368140">
            <wp:extent cx="3056764" cy="2362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427" cy="2378168"/>
                    </a:xfrm>
                    <a:prstGeom prst="rect">
                      <a:avLst/>
                    </a:prstGeom>
                  </pic:spPr>
                </pic:pic>
              </a:graphicData>
            </a:graphic>
          </wp:inline>
        </w:drawing>
      </w:r>
      <w:r>
        <w:t xml:space="preserve">  </w:t>
      </w:r>
      <w:r w:rsidR="00570F9C">
        <w:rPr>
          <w:noProof/>
        </w:rPr>
        <w:drawing>
          <wp:inline distT="0" distB="0" distL="0" distR="0" wp14:anchorId="5E096624" wp14:editId="29A05084">
            <wp:extent cx="3017520" cy="2331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516" cy="2355053"/>
                    </a:xfrm>
                    <a:prstGeom prst="rect">
                      <a:avLst/>
                    </a:prstGeom>
                  </pic:spPr>
                </pic:pic>
              </a:graphicData>
            </a:graphic>
          </wp:inline>
        </w:drawing>
      </w:r>
      <w:r w:rsidR="00126FAA">
        <w:t xml:space="preserve"> </w:t>
      </w:r>
      <w:r w:rsidR="00126FAA">
        <w:rPr>
          <w:noProof/>
        </w:rPr>
        <w:t xml:space="preserve"> </w:t>
      </w:r>
    </w:p>
    <w:p w:rsidR="00D23789" w:rsidRDefault="00126FAA" w:rsidP="00153712">
      <w:r>
        <w:rPr>
          <w:noProof/>
        </w:rPr>
        <w:lastRenderedPageBreak/>
        <w:drawing>
          <wp:inline distT="0" distB="0" distL="0" distR="0" wp14:anchorId="063D9ED7" wp14:editId="05034B24">
            <wp:extent cx="3261360" cy="25203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0236" cy="2534894"/>
                    </a:xfrm>
                    <a:prstGeom prst="rect">
                      <a:avLst/>
                    </a:prstGeom>
                  </pic:spPr>
                </pic:pic>
              </a:graphicData>
            </a:graphic>
          </wp:inline>
        </w:drawing>
      </w:r>
      <w:r w:rsidR="00F239B4">
        <w:rPr>
          <w:noProof/>
        </w:rPr>
        <w:t xml:space="preserve">  </w:t>
      </w:r>
      <w:r>
        <w:rPr>
          <w:noProof/>
        </w:rPr>
        <w:drawing>
          <wp:inline distT="0" distB="0" distL="0" distR="0" wp14:anchorId="6A665DEC" wp14:editId="742E0943">
            <wp:extent cx="3223260" cy="24908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131" cy="2517038"/>
                    </a:xfrm>
                    <a:prstGeom prst="rect">
                      <a:avLst/>
                    </a:prstGeom>
                  </pic:spPr>
                </pic:pic>
              </a:graphicData>
            </a:graphic>
          </wp:inline>
        </w:drawing>
      </w:r>
      <w:r>
        <w:t xml:space="preserve">  </w:t>
      </w:r>
    </w:p>
    <w:p w:rsidR="003D0DA2" w:rsidRDefault="003D0DA2" w:rsidP="00153712"/>
    <w:p w:rsidR="007F1C1E" w:rsidRDefault="008A671B" w:rsidP="00F3796A">
      <w:r>
        <w:t xml:space="preserve">The G-Gamma distribution can represent several other distributions as special cases, so it’s important to </w:t>
      </w:r>
      <w:r w:rsidR="00EB095A">
        <w:t xml:space="preserve">also </w:t>
      </w:r>
      <w:r>
        <w:t xml:space="preserve">consider </w:t>
      </w:r>
      <w:r w:rsidR="00EB095A">
        <w:t>how well the lognormal distribution matches the age crime data.</w:t>
      </w:r>
      <w:r w:rsidR="00126FAA">
        <w:t xml:space="preserve"> Graphically, the </w:t>
      </w:r>
      <w:r w:rsidR="002A41CF">
        <w:t xml:space="preserve">data shows a closer match to the lognormal distribution than the G-Gamma distribution. </w:t>
      </w:r>
      <w:r w:rsidR="00A00FD9">
        <w:t xml:space="preserve">For the lognormal distribution, </w:t>
      </w:r>
      <m:oMath>
        <m:r>
          <w:rPr>
            <w:rFonts w:ascii="Cambria Math" w:hAnsi="Cambria Math"/>
            <w:lang w:val=""/>
          </w:rPr>
          <m:t>T</m:t>
        </m:r>
        <m:r>
          <m:rPr>
            <m:sty m:val="p"/>
          </m:rPr>
          <w:rPr>
            <w:rFonts w:ascii="Cambria Math" w:hAnsi="Cambria Math"/>
            <w:lang w:val=""/>
          </w:rPr>
          <m:t>'</m:t>
        </m:r>
      </m:oMath>
      <w:r w:rsidR="00A00FD9">
        <w:rPr>
          <w:rFonts w:eastAsiaTheme="minorEastAsia"/>
          <w:lang w:val=""/>
        </w:rPr>
        <w:t xml:space="preserve"> is the natural logs of the times to failure.  </w:t>
      </w:r>
      <w:r w:rsidR="002A41CF">
        <w:t xml:space="preserve">The lognormal parameters, scale </w:t>
      </w:r>
      <w:r w:rsidR="00A00FD9">
        <w:t xml:space="preserve">= mean of the natural logarithms of the times-to-failure </w:t>
      </w:r>
      <w:r w:rsidR="002A41CF">
        <w:t xml:space="preserve">= </w:t>
      </w:r>
      <m:oMath>
        <m:sSup>
          <m:sSupPr>
            <m:ctrlPr>
              <w:rPr>
                <w:rFonts w:ascii="Cambria Math" w:hAnsi="Cambria Math"/>
                <w:lang w:val=""/>
              </w:rPr>
            </m:ctrlPr>
          </m:sSupPr>
          <m:e>
            <m:r>
              <w:rPr>
                <w:rFonts w:ascii="Cambria Math" w:hAnsi="Cambria Math"/>
                <w:lang w:val=""/>
              </w:rPr>
              <m:t>μ</m:t>
            </m:r>
          </m:e>
          <m:sup>
            <m:r>
              <w:rPr>
                <w:rFonts w:ascii="Cambria Math" w:hAnsi="Cambria Math"/>
                <w:lang w:val=""/>
              </w:rPr>
              <m:t>t</m:t>
            </m:r>
          </m:sup>
        </m:sSup>
      </m:oMath>
      <w:r w:rsidR="002A41CF">
        <w:t xml:space="preserve"> </w:t>
      </w:r>
      <w:r w:rsidR="00A00FD9">
        <w:t>= 3.32761 and shape =</w:t>
      </w:r>
      <w:r w:rsidR="00B2532A">
        <w:t xml:space="preserve"> </w:t>
      </w:r>
      <w:r w:rsidR="00A00FD9">
        <w:t xml:space="preserve">standard deviation of the natural logarithms of the times to failure = </w:t>
      </w:r>
      <m:oMath>
        <m:sSub>
          <m:sSubPr>
            <m:ctrlPr>
              <w:rPr>
                <w:rFonts w:ascii="Cambria Math" w:hAnsi="Cambria Math"/>
                <w:lang w:val=""/>
              </w:rPr>
            </m:ctrlPr>
          </m:sSubPr>
          <m:e>
            <m:r>
              <w:rPr>
                <w:rFonts w:ascii="Cambria Math" w:hAnsi="Cambria Math"/>
                <w:lang w:val=""/>
              </w:rPr>
              <m:t>σ</m:t>
            </m:r>
          </m:e>
          <m:sub>
            <m:r>
              <w:rPr>
                <w:rFonts w:ascii="Cambria Math" w:hAnsi="Cambria Math"/>
                <w:lang w:val=""/>
              </w:rPr>
              <m:t>T</m:t>
            </m:r>
            <m:r>
              <m:rPr>
                <m:sty m:val="p"/>
              </m:rPr>
              <w:rPr>
                <w:rFonts w:ascii="Cambria Math" w:hAnsi="Cambria Math"/>
                <w:lang w:val=""/>
              </w:rPr>
              <m:t>'</m:t>
            </m:r>
          </m:sub>
        </m:sSub>
      </m:oMath>
      <w:r w:rsidR="00A00FD9">
        <w:t xml:space="preserve">= 0.392611. </w:t>
      </w:r>
      <w:r w:rsidR="00B2532A">
        <w:t xml:space="preserve">The mean time to failure (MTTF) = </w:t>
      </w:r>
      <m:oMath>
        <m:sSup>
          <m:sSupPr>
            <m:ctrlPr>
              <w:rPr>
                <w:rFonts w:ascii="Cambria Math" w:hAnsi="Cambria Math"/>
                <w:lang w:val=""/>
              </w:rPr>
            </m:ctrlPr>
          </m:sSupPr>
          <m:e>
            <m:r>
              <w:rPr>
                <w:rFonts w:ascii="Cambria Math" w:hAnsi="Cambria Math"/>
                <w:lang w:val=""/>
              </w:rPr>
              <m:t>e</m:t>
            </m:r>
          </m:e>
          <m:sup>
            <m:sSup>
              <m:sSupPr>
                <m:ctrlPr>
                  <w:rPr>
                    <w:rFonts w:ascii="Cambria Math" w:hAnsi="Cambria Math"/>
                    <w:lang w:val=""/>
                  </w:rPr>
                </m:ctrlPr>
              </m:sSupPr>
              <m:e>
                <m:r>
                  <w:rPr>
                    <w:rFonts w:ascii="Cambria Math" w:hAnsi="Cambria Math"/>
                    <w:lang w:val=""/>
                  </w:rPr>
                  <m:t>μ</m:t>
                </m:r>
              </m:e>
              <m:sup>
                <m:r>
                  <w:rPr>
                    <w:rFonts w:ascii="Cambria Math" w:hAnsi="Cambria Math"/>
                    <w:lang w:val=""/>
                  </w:rPr>
                  <m:t>t</m:t>
                </m:r>
              </m:sup>
            </m:sSup>
          </m:sup>
        </m:sSup>
      </m:oMath>
      <w:r w:rsidR="00B2532A">
        <w:t xml:space="preserve"> = 27.87 years</w:t>
      </w:r>
      <w:r w:rsidR="006B0BE6">
        <w:t xml:space="preserve"> with standard deviation </w:t>
      </w:r>
      <m:oMath>
        <m:sSup>
          <m:sSupPr>
            <m:ctrlPr>
              <w:rPr>
                <w:rFonts w:ascii="Cambria Math" w:hAnsi="Cambria Math"/>
                <w:lang w:val=""/>
              </w:rPr>
            </m:ctrlPr>
          </m:sSupPr>
          <m:e>
            <m:r>
              <w:rPr>
                <w:rFonts w:ascii="Cambria Math" w:hAnsi="Cambria Math"/>
                <w:lang w:val=""/>
              </w:rPr>
              <m:t>e</m:t>
            </m:r>
          </m:e>
          <m:sup>
            <m:sSub>
              <m:sSubPr>
                <m:ctrlPr>
                  <w:rPr>
                    <w:rFonts w:ascii="Cambria Math" w:hAnsi="Cambria Math"/>
                    <w:lang w:val=""/>
                  </w:rPr>
                </m:ctrlPr>
              </m:sSubPr>
              <m:e>
                <m:r>
                  <w:rPr>
                    <w:rFonts w:ascii="Cambria Math" w:hAnsi="Cambria Math"/>
                    <w:lang w:val=""/>
                  </w:rPr>
                  <m:t>σ</m:t>
                </m:r>
              </m:e>
              <m:sub>
                <m:r>
                  <w:rPr>
                    <w:rFonts w:ascii="Cambria Math" w:hAnsi="Cambria Math"/>
                    <w:lang w:val=""/>
                  </w:rPr>
                  <m:t>T</m:t>
                </m:r>
                <m:r>
                  <m:rPr>
                    <m:sty m:val="p"/>
                  </m:rPr>
                  <w:rPr>
                    <w:rFonts w:ascii="Cambria Math" w:hAnsi="Cambria Math"/>
                    <w:lang w:val=""/>
                  </w:rPr>
                  <m:t>'</m:t>
                </m:r>
              </m:sub>
            </m:sSub>
          </m:sup>
        </m:sSup>
      </m:oMath>
      <w:r w:rsidR="006B0BE6">
        <w:t xml:space="preserve"> = 1.48</w:t>
      </w:r>
      <w:r w:rsidR="00B2532A">
        <w:t xml:space="preserve">. </w:t>
      </w:r>
      <w:r w:rsidR="00A00FD9">
        <w:t>The lognormal PDF is given by:</w:t>
      </w:r>
    </w:p>
    <w:p w:rsidR="00A00FD9" w:rsidRDefault="00A00FD9" w:rsidP="0073635F">
      <w:pPr>
        <w:pStyle w:val="NormalWeb"/>
        <w:spacing w:before="0" w:beforeAutospacing="0" w:after="0" w:afterAutospacing="0"/>
        <w:jc w:val="center"/>
        <w:rPr>
          <w:rFonts w:ascii="Cambria Math" w:hAnsi="Cambria Math"/>
          <w:sz w:val="22"/>
          <w:szCs w:val="22"/>
          <w:lang w:val=""/>
        </w:rPr>
      </w:pPr>
      <m:oMath>
        <m:r>
          <w:rPr>
            <w:rFonts w:ascii="Cambria Math" w:hAnsi="Cambria Math"/>
            <w:sz w:val="22"/>
            <w:szCs w:val="22"/>
            <w:lang w:val=""/>
          </w:rPr>
          <m:t>f</m:t>
        </m:r>
        <m:d>
          <m:dPr>
            <m:ctrlPr>
              <w:rPr>
                <w:rFonts w:ascii="Cambria Math" w:hAnsi="Cambria Math"/>
                <w:sz w:val="22"/>
                <w:szCs w:val="22"/>
                <w:lang w:val=""/>
              </w:rPr>
            </m:ctrlPr>
          </m:dPr>
          <m:e>
            <m:r>
              <w:rPr>
                <w:rFonts w:ascii="Cambria Math" w:hAnsi="Cambria Math"/>
                <w:sz w:val="22"/>
                <w:szCs w:val="22"/>
                <w:lang w:val=""/>
              </w:rPr>
              <m:t>T</m:t>
            </m:r>
            <m:r>
              <m:rPr>
                <m:sty m:val="p"/>
              </m:rPr>
              <w:rPr>
                <w:rFonts w:ascii="Cambria Math" w:hAnsi="Cambria Math"/>
                <w:sz w:val="22"/>
                <w:szCs w:val="22"/>
                <w:lang w:val=""/>
              </w:rPr>
              <m:t>'</m:t>
            </m:r>
          </m:e>
        </m:d>
        <m:r>
          <m:rPr>
            <m:sty m:val="p"/>
          </m:rPr>
          <w:rPr>
            <w:rFonts w:ascii="Cambria Math" w:hAnsi="Cambria Math"/>
            <w:sz w:val="22"/>
            <w:szCs w:val="22"/>
            <w:lang w:val=""/>
          </w:rPr>
          <m:t>=</m:t>
        </m:r>
        <m:f>
          <m:fPr>
            <m:ctrlPr>
              <w:rPr>
                <w:rFonts w:ascii="Cambria Math" w:hAnsi="Cambria Math"/>
                <w:sz w:val="22"/>
                <w:szCs w:val="22"/>
                <w:lang w:val=""/>
              </w:rPr>
            </m:ctrlPr>
          </m:fPr>
          <m:num>
            <m:r>
              <m:rPr>
                <m:sty m:val="p"/>
              </m:rPr>
              <w:rPr>
                <w:rFonts w:ascii="Cambria Math" w:hAnsi="Cambria Math"/>
                <w:sz w:val="22"/>
                <w:szCs w:val="22"/>
                <w:lang w:val=""/>
              </w:rPr>
              <m:t>1</m:t>
            </m:r>
          </m:num>
          <m:den>
            <m:sSub>
              <m:sSubPr>
                <m:ctrlPr>
                  <w:rPr>
                    <w:rFonts w:ascii="Cambria Math" w:hAnsi="Cambria Math"/>
                    <w:sz w:val="22"/>
                    <w:szCs w:val="22"/>
                    <w:lang w:val=""/>
                  </w:rPr>
                </m:ctrlPr>
              </m:sSubPr>
              <m:e>
                <m:r>
                  <w:rPr>
                    <w:rFonts w:ascii="Cambria Math" w:hAnsi="Cambria Math"/>
                    <w:sz w:val="22"/>
                    <w:szCs w:val="22"/>
                    <w:lang w:val=""/>
                  </w:rPr>
                  <m:t>σ</m:t>
                </m:r>
              </m:e>
              <m:sub>
                <m:r>
                  <w:rPr>
                    <w:rFonts w:ascii="Cambria Math" w:hAnsi="Cambria Math"/>
                    <w:sz w:val="22"/>
                    <w:szCs w:val="22"/>
                    <w:lang w:val=""/>
                  </w:rPr>
                  <m:t>T</m:t>
                </m:r>
                <m:r>
                  <m:rPr>
                    <m:sty m:val="p"/>
                  </m:rPr>
                  <w:rPr>
                    <w:rFonts w:ascii="Cambria Math" w:hAnsi="Cambria Math"/>
                    <w:sz w:val="22"/>
                    <w:szCs w:val="22"/>
                    <w:lang w:val=""/>
                  </w:rPr>
                  <m:t>'</m:t>
                </m:r>
              </m:sub>
            </m:sSub>
            <m:rad>
              <m:radPr>
                <m:degHide m:val="1"/>
                <m:ctrlPr>
                  <w:rPr>
                    <w:rFonts w:ascii="Cambria Math" w:hAnsi="Cambria Math"/>
                    <w:sz w:val="22"/>
                    <w:szCs w:val="22"/>
                    <w:lang w:val=""/>
                  </w:rPr>
                </m:ctrlPr>
              </m:radPr>
              <m:deg/>
              <m:e>
                <m:r>
                  <m:rPr>
                    <m:sty m:val="p"/>
                  </m:rPr>
                  <w:rPr>
                    <w:rFonts w:ascii="Cambria Math" w:hAnsi="Cambria Math"/>
                    <w:sz w:val="22"/>
                    <w:szCs w:val="22"/>
                    <w:lang w:val=""/>
                  </w:rPr>
                  <m:t>2</m:t>
                </m:r>
                <m:r>
                  <w:rPr>
                    <w:rFonts w:ascii="Cambria Math" w:hAnsi="Cambria Math"/>
                    <w:sz w:val="22"/>
                    <w:szCs w:val="22"/>
                    <w:lang w:val=""/>
                  </w:rPr>
                  <m:t>π</m:t>
                </m:r>
              </m:e>
            </m:rad>
          </m:den>
        </m:f>
        <m:sSup>
          <m:sSupPr>
            <m:ctrlPr>
              <w:rPr>
                <w:rFonts w:ascii="Cambria Math" w:hAnsi="Cambria Math"/>
                <w:sz w:val="22"/>
                <w:szCs w:val="22"/>
                <w:lang w:val=""/>
              </w:rPr>
            </m:ctrlPr>
          </m:sSupPr>
          <m:e>
            <m:r>
              <w:rPr>
                <w:rFonts w:ascii="Cambria Math" w:hAnsi="Cambria Math"/>
                <w:sz w:val="22"/>
                <w:szCs w:val="22"/>
                <w:lang w:val=""/>
              </w:rPr>
              <m:t>e</m:t>
            </m:r>
          </m:e>
          <m:sup>
            <m:r>
              <m:rPr>
                <m:sty m:val="p"/>
              </m:rPr>
              <w:rPr>
                <w:rFonts w:ascii="Cambria Math" w:hAnsi="Cambria Math"/>
                <w:sz w:val="22"/>
                <w:szCs w:val="22"/>
                <w:lang w:val=""/>
              </w:rPr>
              <m:t>-</m:t>
            </m:r>
            <m:f>
              <m:fPr>
                <m:ctrlPr>
                  <w:rPr>
                    <w:rFonts w:ascii="Cambria Math" w:hAnsi="Cambria Math"/>
                    <w:sz w:val="22"/>
                    <w:szCs w:val="22"/>
                    <w:lang w:val=""/>
                  </w:rPr>
                </m:ctrlPr>
              </m:fPr>
              <m:num>
                <m:r>
                  <m:rPr>
                    <m:sty m:val="p"/>
                  </m:rPr>
                  <w:rPr>
                    <w:rFonts w:ascii="Cambria Math" w:hAnsi="Cambria Math"/>
                    <w:sz w:val="22"/>
                    <w:szCs w:val="22"/>
                    <w:lang w:val=""/>
                  </w:rPr>
                  <m:t>1</m:t>
                </m:r>
              </m:num>
              <m:den>
                <m:r>
                  <m:rPr>
                    <m:sty m:val="p"/>
                  </m:rPr>
                  <w:rPr>
                    <w:rFonts w:ascii="Cambria Math" w:hAnsi="Cambria Math"/>
                    <w:sz w:val="22"/>
                    <w:szCs w:val="22"/>
                    <w:lang w:val=""/>
                  </w:rPr>
                  <m:t>2</m:t>
                </m:r>
              </m:den>
            </m:f>
            <m:sSup>
              <m:sSupPr>
                <m:ctrlPr>
                  <w:rPr>
                    <w:rFonts w:ascii="Cambria Math" w:hAnsi="Cambria Math"/>
                    <w:sz w:val="22"/>
                    <w:szCs w:val="22"/>
                    <w:lang w:val=""/>
                  </w:rPr>
                </m:ctrlPr>
              </m:sSupPr>
              <m:e>
                <m:d>
                  <m:dPr>
                    <m:ctrlPr>
                      <w:rPr>
                        <w:rFonts w:ascii="Cambria Math" w:hAnsi="Cambria Math"/>
                        <w:sz w:val="22"/>
                        <w:szCs w:val="22"/>
                        <w:lang w:val=""/>
                      </w:rPr>
                    </m:ctrlPr>
                  </m:dPr>
                  <m:e>
                    <m:f>
                      <m:fPr>
                        <m:ctrlPr>
                          <w:rPr>
                            <w:rFonts w:ascii="Cambria Math" w:hAnsi="Cambria Math"/>
                            <w:sz w:val="22"/>
                            <w:szCs w:val="22"/>
                            <w:lang w:val=""/>
                          </w:rPr>
                        </m:ctrlPr>
                      </m:fPr>
                      <m:num>
                        <m:sSup>
                          <m:sSupPr>
                            <m:ctrlPr>
                              <w:rPr>
                                <w:rFonts w:ascii="Cambria Math" w:hAnsi="Cambria Math"/>
                                <w:sz w:val="22"/>
                                <w:szCs w:val="22"/>
                                <w:lang w:val=""/>
                              </w:rPr>
                            </m:ctrlPr>
                          </m:sSupPr>
                          <m:e>
                            <m:r>
                              <w:rPr>
                                <w:rFonts w:ascii="Cambria Math" w:hAnsi="Cambria Math"/>
                                <w:sz w:val="22"/>
                                <w:szCs w:val="22"/>
                                <w:lang w:val=""/>
                              </w:rPr>
                              <m:t>T</m:t>
                            </m:r>
                          </m:e>
                          <m:sup>
                            <m:r>
                              <m:rPr>
                                <m:sty m:val="p"/>
                              </m:rPr>
                              <w:rPr>
                                <w:rFonts w:ascii="Cambria Math" w:hAnsi="Cambria Math"/>
                                <w:sz w:val="22"/>
                                <w:szCs w:val="22"/>
                                <w:lang w:val=""/>
                              </w:rPr>
                              <m:t>'</m:t>
                            </m:r>
                          </m:sup>
                        </m:sSup>
                        <m:r>
                          <m:rPr>
                            <m:sty m:val="p"/>
                          </m:rPr>
                          <w:rPr>
                            <w:rFonts w:ascii="Cambria Math" w:hAnsi="Cambria Math"/>
                            <w:sz w:val="22"/>
                            <w:szCs w:val="22"/>
                            <w:lang w:val=""/>
                          </w:rPr>
                          <m:t>-</m:t>
                        </m:r>
                        <m:r>
                          <w:rPr>
                            <w:rFonts w:ascii="Cambria Math" w:hAnsi="Cambria Math"/>
                            <w:sz w:val="22"/>
                            <w:szCs w:val="22"/>
                            <w:lang w:val=""/>
                          </w:rPr>
                          <m:t>μ</m:t>
                        </m:r>
                        <m:r>
                          <m:rPr>
                            <m:sty m:val="p"/>
                          </m:rPr>
                          <w:rPr>
                            <w:rFonts w:ascii="Cambria Math" w:hAnsi="Cambria Math"/>
                            <w:sz w:val="22"/>
                            <w:szCs w:val="22"/>
                            <w:lang w:val=""/>
                          </w:rPr>
                          <m:t>'</m:t>
                        </m:r>
                      </m:num>
                      <m:den>
                        <m:sSub>
                          <m:sSubPr>
                            <m:ctrlPr>
                              <w:rPr>
                                <w:rFonts w:ascii="Cambria Math" w:hAnsi="Cambria Math"/>
                                <w:sz w:val="22"/>
                                <w:szCs w:val="22"/>
                                <w:lang w:val=""/>
                              </w:rPr>
                            </m:ctrlPr>
                          </m:sSubPr>
                          <m:e>
                            <m:r>
                              <w:rPr>
                                <w:rFonts w:ascii="Cambria Math" w:hAnsi="Cambria Math"/>
                                <w:sz w:val="22"/>
                                <w:szCs w:val="22"/>
                                <w:lang w:val=""/>
                              </w:rPr>
                              <m:t>σ</m:t>
                            </m:r>
                          </m:e>
                          <m:sub>
                            <m:r>
                              <w:rPr>
                                <w:rFonts w:ascii="Cambria Math" w:hAnsi="Cambria Math"/>
                                <w:sz w:val="22"/>
                                <w:szCs w:val="22"/>
                                <w:lang w:val=""/>
                              </w:rPr>
                              <m:t>T</m:t>
                            </m:r>
                            <m:r>
                              <m:rPr>
                                <m:sty m:val="p"/>
                              </m:rPr>
                              <w:rPr>
                                <w:rFonts w:ascii="Cambria Math" w:hAnsi="Cambria Math"/>
                                <w:sz w:val="22"/>
                                <w:szCs w:val="22"/>
                                <w:lang w:val=""/>
                              </w:rPr>
                              <m:t>'</m:t>
                            </m:r>
                          </m:sub>
                        </m:sSub>
                      </m:den>
                    </m:f>
                  </m:e>
                </m:d>
              </m:e>
              <m:sup>
                <m:r>
                  <m:rPr>
                    <m:sty m:val="p"/>
                  </m:rPr>
                  <w:rPr>
                    <w:rFonts w:ascii="Cambria Math" w:hAnsi="Cambria Math"/>
                    <w:sz w:val="22"/>
                    <w:szCs w:val="22"/>
                    <w:lang w:val=""/>
                  </w:rPr>
                  <m:t>2</m:t>
                </m:r>
              </m:sup>
            </m:sSup>
          </m:sup>
        </m:sSup>
      </m:oMath>
      <w:r w:rsidR="0073635F">
        <w:rPr>
          <w:rFonts w:ascii="Cambria Math" w:hAnsi="Cambria Math"/>
          <w:sz w:val="22"/>
          <w:szCs w:val="22"/>
          <w:lang w:val=""/>
        </w:rPr>
        <w:t>.</w:t>
      </w:r>
      <w:r w:rsidR="0073635F">
        <w:rPr>
          <w:rStyle w:val="FootnoteReference"/>
          <w:rFonts w:ascii="Cambria Math" w:hAnsi="Cambria Math"/>
          <w:sz w:val="22"/>
          <w:szCs w:val="22"/>
          <w:lang w:val=""/>
        </w:rPr>
        <w:footnoteReference w:id="5"/>
      </w:r>
      <w:r w:rsidR="003A4DC7">
        <w:rPr>
          <w:rFonts w:ascii="Cambria Math" w:hAnsi="Cambria Math"/>
          <w:sz w:val="22"/>
          <w:szCs w:val="22"/>
          <w:lang w:val=""/>
        </w:rPr>
        <w:t xml:space="preserve"> </w:t>
      </w:r>
    </w:p>
    <w:p w:rsidR="003A4DC7" w:rsidRPr="003A4DC7" w:rsidRDefault="003A4DC7" w:rsidP="003A4DC7">
      <w:r w:rsidRPr="003A4DC7">
        <w:t xml:space="preserve">The </w:t>
      </w:r>
      <w:r>
        <w:t xml:space="preserve">likelihood function value is nearly identical between the G-Gamma and </w:t>
      </w:r>
      <w:r w:rsidR="00F8670B">
        <w:t>lognormal distributions are nearly identical.  The lognormal distribution is more useful because it is a simpler, more easily interpretable solution.</w:t>
      </w:r>
    </w:p>
    <w:p w:rsidR="00E12A5B" w:rsidRPr="00FA4726" w:rsidRDefault="00E12A5B" w:rsidP="00E12A5B">
      <w:pPr>
        <w:rPr>
          <w:rStyle w:val="Strong"/>
        </w:rPr>
      </w:pPr>
      <w:r>
        <w:rPr>
          <w:rStyle w:val="Strong"/>
        </w:rPr>
        <w:t>Table 4</w:t>
      </w:r>
      <w:r w:rsidRPr="00FA4726">
        <w:rPr>
          <w:rStyle w:val="Strong"/>
        </w:rPr>
        <w:t xml:space="preserve">. </w:t>
      </w:r>
      <w:r>
        <w:rPr>
          <w:rStyle w:val="Strong"/>
        </w:rPr>
        <w:t>Lognormal</w:t>
      </w:r>
      <w:r w:rsidRPr="00FA4726">
        <w:rPr>
          <w:rStyle w:val="Strong"/>
        </w:rPr>
        <w:t xml:space="preserve"> Estimates</w:t>
      </w:r>
    </w:p>
    <w:tbl>
      <w:tblPr>
        <w:tblW w:w="6178" w:type="dxa"/>
        <w:tblCellMar>
          <w:top w:w="15" w:type="dxa"/>
          <w:left w:w="15" w:type="dxa"/>
          <w:bottom w:w="15" w:type="dxa"/>
          <w:right w:w="15" w:type="dxa"/>
        </w:tblCellMar>
        <w:tblLook w:val="04A0" w:firstRow="1" w:lastRow="0" w:firstColumn="1" w:lastColumn="0" w:noHBand="0" w:noVBand="1"/>
      </w:tblPr>
      <w:tblGrid>
        <w:gridCol w:w="1285"/>
        <w:gridCol w:w="2359"/>
        <w:gridCol w:w="2525"/>
        <w:gridCol w:w="9"/>
      </w:tblGrid>
      <w:tr w:rsidR="00EB095A" w:rsidRPr="00EB095A" w:rsidTr="006B0BE6">
        <w:trPr>
          <w:trHeight w:val="202"/>
        </w:trPr>
        <w:tc>
          <w:tcPr>
            <w:tcW w:w="6178" w:type="dxa"/>
            <w:gridSpan w:val="4"/>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center"/>
              <w:rPr>
                <w:rFonts w:ascii="Tahoma" w:eastAsia="Times New Roman" w:hAnsi="Tahoma" w:cs="Tahoma"/>
                <w:b/>
                <w:bCs/>
                <w:color w:val="000000"/>
                <w:sz w:val="20"/>
                <w:szCs w:val="20"/>
              </w:rPr>
            </w:pPr>
            <w:r w:rsidRPr="00EB095A">
              <w:rPr>
                <w:rFonts w:ascii="Tahoma" w:eastAsia="Times New Roman" w:hAnsi="Tahoma" w:cs="Tahoma"/>
                <w:b/>
                <w:bCs/>
                <w:color w:val="000000"/>
                <w:sz w:val="20"/>
                <w:szCs w:val="20"/>
              </w:rPr>
              <w:t>Parameters</w:t>
            </w: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 xml:space="preserve">Distribution: </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Lognormal-2P</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 xml:space="preserve">Analysis: </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MLE</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19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 xml:space="preserve">CB Method: </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F239B4" w:rsidP="00EB095A">
            <w:pPr>
              <w:spacing w:after="0" w:line="240" w:lineRule="auto"/>
              <w:jc w:val="center"/>
              <w:rPr>
                <w:rFonts w:ascii="Tahoma" w:eastAsia="Times New Roman" w:hAnsi="Tahoma" w:cs="Tahoma"/>
                <w:color w:val="000000"/>
                <w:sz w:val="20"/>
                <w:szCs w:val="20"/>
              </w:rPr>
            </w:pPr>
            <w:r>
              <w:rPr>
                <w:rFonts w:ascii="Tahoma" w:eastAsia="Times New Roman" w:hAnsi="Tahoma" w:cs="Tahoma"/>
                <w:color w:val="000000"/>
                <w:sz w:val="20"/>
                <w:szCs w:val="20"/>
              </w:rPr>
              <w:t>LRB</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 xml:space="preserve">Ranking: </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K-M</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Log-Mean (</w:t>
            </w:r>
            <w:proofErr w:type="spellStart"/>
            <w:r w:rsidRPr="00EB095A">
              <w:rPr>
                <w:rFonts w:ascii="Tahoma" w:eastAsia="Times New Roman" w:hAnsi="Tahoma" w:cs="Tahoma"/>
                <w:color w:val="000000"/>
                <w:sz w:val="20"/>
                <w:szCs w:val="20"/>
              </w:rPr>
              <w:t>yr</w:t>
            </w:r>
            <w:proofErr w:type="spellEnd"/>
            <w:r w:rsidRPr="00EB095A">
              <w:rPr>
                <w:rFonts w:ascii="Tahoma" w:eastAsia="Times New Roman" w:hAnsi="Tahoma" w:cs="Tahoma"/>
                <w:color w:val="000000"/>
                <w:sz w:val="20"/>
                <w:szCs w:val="20"/>
              </w:rPr>
              <w:t>)</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3.327621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Log-</w:t>
            </w:r>
            <w:proofErr w:type="spellStart"/>
            <w:r w:rsidRPr="00EB095A">
              <w:rPr>
                <w:rFonts w:ascii="Tahoma" w:eastAsia="Times New Roman" w:hAnsi="Tahoma" w:cs="Tahoma"/>
                <w:color w:val="000000"/>
                <w:sz w:val="20"/>
                <w:szCs w:val="20"/>
              </w:rPr>
              <w:t>Std</w:t>
            </w:r>
            <w:proofErr w:type="spellEnd"/>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0.392611</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LK Value</w:t>
            </w: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-6.347201E+6</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right"/>
              <w:rPr>
                <w:rFonts w:ascii="Tahoma" w:eastAsia="Times New Roman" w:hAnsi="Tahoma" w:cs="Tahoma"/>
                <w:color w:val="000000"/>
                <w:sz w:val="20"/>
                <w:szCs w:val="20"/>
              </w:rPr>
            </w:pPr>
            <w:r w:rsidRPr="00EB095A">
              <w:rPr>
                <w:rFonts w:ascii="Tahoma" w:eastAsia="Times New Roman" w:hAnsi="Tahoma" w:cs="Tahoma"/>
                <w:color w:val="000000"/>
                <w:sz w:val="20"/>
                <w:szCs w:val="20"/>
              </w:rPr>
              <w:t xml:space="preserve">Fail \ </w:t>
            </w:r>
            <w:proofErr w:type="spellStart"/>
            <w:r w:rsidRPr="00EB095A">
              <w:rPr>
                <w:rFonts w:ascii="Tahoma" w:eastAsia="Times New Roman" w:hAnsi="Tahoma" w:cs="Tahoma"/>
                <w:color w:val="000000"/>
                <w:sz w:val="20"/>
                <w:szCs w:val="20"/>
              </w:rPr>
              <w:t>Susp</w:t>
            </w:r>
            <w:proofErr w:type="spellEnd"/>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r w:rsidRPr="00EB095A">
              <w:rPr>
                <w:rFonts w:ascii="Tahoma" w:eastAsia="Times New Roman" w:hAnsi="Tahoma" w:cs="Tahoma"/>
                <w:color w:val="000000"/>
                <w:sz w:val="20"/>
                <w:szCs w:val="20"/>
              </w:rPr>
              <w:t>1665223 \ 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r>
      <w:tr w:rsidR="00EB095A" w:rsidRPr="00EB095A" w:rsidTr="006B0BE6">
        <w:trPr>
          <w:trHeight w:val="202"/>
        </w:trPr>
        <w:tc>
          <w:tcPr>
            <w:tcW w:w="6178" w:type="dxa"/>
            <w:gridSpan w:val="4"/>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center"/>
              <w:rPr>
                <w:rFonts w:ascii="Tahoma" w:eastAsia="Times New Roman" w:hAnsi="Tahoma" w:cs="Tahoma"/>
                <w:b/>
                <w:bCs/>
                <w:color w:val="000000"/>
                <w:sz w:val="20"/>
                <w:szCs w:val="20"/>
              </w:rPr>
            </w:pPr>
            <w:r w:rsidRPr="00EB095A">
              <w:rPr>
                <w:rFonts w:ascii="Tahoma" w:eastAsia="Times New Roman" w:hAnsi="Tahoma" w:cs="Tahoma"/>
                <w:b/>
                <w:bCs/>
                <w:color w:val="000000"/>
                <w:sz w:val="20"/>
                <w:szCs w:val="20"/>
              </w:rPr>
              <w:t>LOCAL VAR/COV MATRIX</w:t>
            </w:r>
          </w:p>
        </w:tc>
      </w:tr>
      <w:tr w:rsidR="00EB095A" w:rsidRPr="00EB095A" w:rsidTr="006B0BE6">
        <w:trPr>
          <w:gridAfter w:val="1"/>
          <w:wAfter w:w="9" w:type="dxa"/>
          <w:trHeight w:val="20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center"/>
              <w:rPr>
                <w:rFonts w:ascii="Tahoma" w:eastAsia="Times New Roman" w:hAnsi="Tahoma" w:cs="Tahoma"/>
                <w:b/>
                <w:bCs/>
                <w:color w:val="000000"/>
                <w:sz w:val="20"/>
                <w:szCs w:val="20"/>
              </w:rPr>
            </w:pP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roofErr w:type="spellStart"/>
            <w:r w:rsidRPr="00EB095A">
              <w:rPr>
                <w:rFonts w:ascii="Tahoma" w:eastAsia="Times New Roman" w:hAnsi="Tahoma" w:cs="Tahoma"/>
                <w:color w:val="000000"/>
                <w:sz w:val="20"/>
                <w:szCs w:val="20"/>
              </w:rPr>
              <w:t>Var-LnMu</w:t>
            </w:r>
            <w:proofErr w:type="spellEnd"/>
            <w:r w:rsidRPr="00EB095A">
              <w:rPr>
                <w:rFonts w:ascii="Tahoma" w:eastAsia="Times New Roman" w:hAnsi="Tahoma" w:cs="Tahoma"/>
                <w:color w:val="000000"/>
                <w:sz w:val="20"/>
                <w:szCs w:val="20"/>
              </w:rPr>
              <w:t>=9.256605E-08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roofErr w:type="spellStart"/>
            <w:r w:rsidRPr="00EB095A">
              <w:rPr>
                <w:rFonts w:ascii="Tahoma" w:eastAsia="Times New Roman" w:hAnsi="Tahoma" w:cs="Tahoma"/>
                <w:color w:val="000000"/>
                <w:sz w:val="20"/>
                <w:szCs w:val="20"/>
              </w:rPr>
              <w:t>LnCoVar</w:t>
            </w:r>
            <w:proofErr w:type="spellEnd"/>
            <w:r w:rsidRPr="00EB095A">
              <w:rPr>
                <w:rFonts w:ascii="Tahoma" w:eastAsia="Times New Roman" w:hAnsi="Tahoma" w:cs="Tahoma"/>
                <w:color w:val="000000"/>
                <w:sz w:val="20"/>
                <w:szCs w:val="20"/>
              </w:rPr>
              <w:t>=-3.937114E-22</w:t>
            </w:r>
          </w:p>
        </w:tc>
      </w:tr>
      <w:tr w:rsidR="00EB095A" w:rsidRPr="00EB095A" w:rsidTr="006B0BE6">
        <w:trPr>
          <w:gridAfter w:val="1"/>
          <w:wAfter w:w="9" w:type="dxa"/>
          <w:trHeight w:val="192"/>
        </w:trPr>
        <w:tc>
          <w:tcPr>
            <w:tcW w:w="0" w:type="auto"/>
            <w:tcBorders>
              <w:top w:val="single" w:sz="6" w:space="0" w:color="000000"/>
              <w:left w:val="single" w:sz="6" w:space="0" w:color="000000"/>
              <w:bottom w:val="single" w:sz="6" w:space="0" w:color="000000"/>
              <w:right w:val="single" w:sz="6" w:space="0" w:color="000000"/>
            </w:tcBorders>
            <w:shd w:val="clear" w:color="auto" w:fill="C0C0C0"/>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
        </w:tc>
        <w:tc>
          <w:tcPr>
            <w:tcW w:w="2359" w:type="dxa"/>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roofErr w:type="spellStart"/>
            <w:r w:rsidRPr="00EB095A">
              <w:rPr>
                <w:rFonts w:ascii="Tahoma" w:eastAsia="Times New Roman" w:hAnsi="Tahoma" w:cs="Tahoma"/>
                <w:color w:val="000000"/>
                <w:sz w:val="20"/>
                <w:szCs w:val="20"/>
              </w:rPr>
              <w:t>LnCoVar</w:t>
            </w:r>
            <w:proofErr w:type="spellEnd"/>
            <w:r w:rsidRPr="00EB095A">
              <w:rPr>
                <w:rFonts w:ascii="Tahoma" w:eastAsia="Times New Roman" w:hAnsi="Tahoma" w:cs="Tahoma"/>
                <w:color w:val="000000"/>
                <w:sz w:val="20"/>
                <w:szCs w:val="20"/>
              </w:rPr>
              <w:t>=-3.937114E-22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vAlign w:val="bottom"/>
            <w:hideMark/>
          </w:tcPr>
          <w:p w:rsidR="00EB095A" w:rsidRPr="00EB095A" w:rsidRDefault="00EB095A" w:rsidP="00EB095A">
            <w:pPr>
              <w:spacing w:after="0" w:line="240" w:lineRule="auto"/>
              <w:jc w:val="center"/>
              <w:rPr>
                <w:rFonts w:ascii="Tahoma" w:eastAsia="Times New Roman" w:hAnsi="Tahoma" w:cs="Tahoma"/>
                <w:color w:val="000000"/>
                <w:sz w:val="20"/>
                <w:szCs w:val="20"/>
              </w:rPr>
            </w:pPr>
            <w:proofErr w:type="spellStart"/>
            <w:r w:rsidRPr="00EB095A">
              <w:rPr>
                <w:rFonts w:ascii="Tahoma" w:eastAsia="Times New Roman" w:hAnsi="Tahoma" w:cs="Tahoma"/>
                <w:color w:val="000000"/>
                <w:sz w:val="20"/>
                <w:szCs w:val="20"/>
              </w:rPr>
              <w:t>Var-LnSigma</w:t>
            </w:r>
            <w:proofErr w:type="spellEnd"/>
            <w:r w:rsidRPr="00EB095A">
              <w:rPr>
                <w:rFonts w:ascii="Tahoma" w:eastAsia="Times New Roman" w:hAnsi="Tahoma" w:cs="Tahoma"/>
                <w:color w:val="000000"/>
                <w:sz w:val="20"/>
                <w:szCs w:val="20"/>
              </w:rPr>
              <w:t>=4.628307E-08</w:t>
            </w:r>
          </w:p>
        </w:tc>
      </w:tr>
    </w:tbl>
    <w:p w:rsidR="00F239B4" w:rsidRDefault="00F239B4"/>
    <w:p w:rsidR="00F239B4" w:rsidRDefault="00F239B4">
      <w:r>
        <w:rPr>
          <w:noProof/>
        </w:rPr>
        <w:lastRenderedPageBreak/>
        <w:drawing>
          <wp:inline distT="0" distB="0" distL="0" distR="0" wp14:anchorId="25264A13" wp14:editId="48F482C2">
            <wp:extent cx="3375660" cy="2608635"/>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7285" cy="2617618"/>
                    </a:xfrm>
                    <a:prstGeom prst="rect">
                      <a:avLst/>
                    </a:prstGeom>
                  </pic:spPr>
                </pic:pic>
              </a:graphicData>
            </a:graphic>
          </wp:inline>
        </w:drawing>
      </w:r>
      <w:r>
        <w:t xml:space="preserve">  </w:t>
      </w:r>
      <w:r>
        <w:rPr>
          <w:noProof/>
        </w:rPr>
        <w:drawing>
          <wp:inline distT="0" distB="0" distL="0" distR="0" wp14:anchorId="67492DBB" wp14:editId="7D6C564A">
            <wp:extent cx="3345180" cy="2585081"/>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010" cy="2605042"/>
                    </a:xfrm>
                    <a:prstGeom prst="rect">
                      <a:avLst/>
                    </a:prstGeom>
                  </pic:spPr>
                </pic:pic>
              </a:graphicData>
            </a:graphic>
          </wp:inline>
        </w:drawing>
      </w:r>
    </w:p>
    <w:p w:rsidR="00EB095A" w:rsidRDefault="00126FAA">
      <w:r>
        <w:rPr>
          <w:noProof/>
        </w:rPr>
        <w:t xml:space="preserve">  </w:t>
      </w:r>
      <w:r>
        <w:rPr>
          <w:noProof/>
        </w:rPr>
        <w:drawing>
          <wp:inline distT="0" distB="0" distL="0" distR="0" wp14:anchorId="403762A6" wp14:editId="27D04742">
            <wp:extent cx="3313139" cy="256032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746" cy="2586291"/>
                    </a:xfrm>
                    <a:prstGeom prst="rect">
                      <a:avLst/>
                    </a:prstGeom>
                  </pic:spPr>
                </pic:pic>
              </a:graphicData>
            </a:graphic>
          </wp:inline>
        </w:drawing>
      </w:r>
      <w:r w:rsidR="00F239B4">
        <w:rPr>
          <w:noProof/>
        </w:rPr>
        <w:t xml:space="preserve">  </w:t>
      </w:r>
      <w:r w:rsidR="00EB095A">
        <w:rPr>
          <w:noProof/>
        </w:rPr>
        <w:drawing>
          <wp:inline distT="0" distB="0" distL="0" distR="0" wp14:anchorId="7C4A775B" wp14:editId="4FD1C9BB">
            <wp:extent cx="3329940" cy="257330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8517" cy="2595385"/>
                    </a:xfrm>
                    <a:prstGeom prst="rect">
                      <a:avLst/>
                    </a:prstGeom>
                  </pic:spPr>
                </pic:pic>
              </a:graphicData>
            </a:graphic>
          </wp:inline>
        </w:drawing>
      </w:r>
      <w:r>
        <w:t xml:space="preserve">  </w:t>
      </w:r>
    </w:p>
    <w:p w:rsidR="00A83293" w:rsidRDefault="00A83293">
      <w:pPr>
        <w:rPr>
          <w:rFonts w:asciiTheme="majorHAnsi" w:eastAsiaTheme="majorEastAsia" w:hAnsiTheme="majorHAnsi" w:cstheme="majorBidi"/>
          <w:color w:val="2E74B5" w:themeColor="accent1" w:themeShade="BF"/>
          <w:sz w:val="32"/>
          <w:szCs w:val="32"/>
        </w:rPr>
      </w:pPr>
      <w:r>
        <w:br w:type="page"/>
      </w:r>
    </w:p>
    <w:p w:rsidR="004113AA" w:rsidRDefault="004113AA" w:rsidP="003527EF">
      <w:pPr>
        <w:pStyle w:val="Heading1"/>
      </w:pPr>
      <w:bookmarkStart w:id="3" w:name="_Toc468735385"/>
      <w:r>
        <w:lastRenderedPageBreak/>
        <w:t>Arrestees by Sex</w:t>
      </w:r>
      <w:bookmarkEnd w:id="3"/>
    </w:p>
    <w:p w:rsidR="009B10DD" w:rsidRDefault="009B10DD"/>
    <w:p w:rsidR="00D879FF" w:rsidRDefault="004113AA">
      <w:r>
        <w:t xml:space="preserve">The data were also analyzed separately by sex.  </w:t>
      </w:r>
      <w:r w:rsidR="00852948">
        <w:t>F</w:t>
      </w:r>
      <w:r>
        <w:t>emales fit a lognormal distribution best</w:t>
      </w:r>
      <w:r w:rsidR="00852948">
        <w:t xml:space="preserve"> following G-Gamma</w:t>
      </w:r>
      <w:r>
        <w:t>.</w:t>
      </w:r>
      <w:r w:rsidR="00852948">
        <w:t xml:space="preserve"> Males fit the Gamma and Lognormal distributions, but the likelihood values are nearly identical for both, so the lognormal distribution is used for comparison.</w:t>
      </w:r>
      <w:r w:rsidR="00546C3A">
        <w:t xml:space="preserve">  Both distributions peak at approximately the same age, females at 27.91 and males at 27.86, but they are within each other’s standard deviations.</w:t>
      </w:r>
      <w:r w:rsidR="00546C3A">
        <w:t xml:space="preserve"> </w:t>
      </w:r>
      <w:r w:rsidR="002A4976">
        <w:t xml:space="preserve"> Although men are more likely to be arrested, with a PDF peaking higher than females</w:t>
      </w:r>
      <w:r w:rsidR="00546C3A">
        <w:t>.</w:t>
      </w:r>
    </w:p>
    <w:p w:rsidR="00546C3A" w:rsidRDefault="00546C3A" w:rsidP="007B1A53">
      <w:pPr>
        <w:jc w:val="center"/>
      </w:pPr>
      <w:r w:rsidRPr="00546C3A">
        <w:drawing>
          <wp:inline distT="0" distB="0" distL="0" distR="0" wp14:anchorId="3E34E586" wp14:editId="0E561050">
            <wp:extent cx="3291840" cy="2372216"/>
            <wp:effectExtent l="0" t="0" r="381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8507" cy="2384226"/>
                    </a:xfrm>
                    <a:prstGeom prst="rect">
                      <a:avLst/>
                    </a:prstGeom>
                  </pic:spPr>
                </pic:pic>
              </a:graphicData>
            </a:graphic>
          </wp:inline>
        </w:drawing>
      </w:r>
    </w:p>
    <w:p w:rsidR="003527EF" w:rsidRPr="002069F7" w:rsidRDefault="002069F7">
      <w:pPr>
        <w:rPr>
          <w:rStyle w:val="Strong"/>
        </w:rPr>
      </w:pPr>
      <w:r w:rsidRPr="002069F7">
        <w:rPr>
          <w:rStyle w:val="Strong"/>
        </w:rPr>
        <w:t>Table 5. Female and Male Lognormal Parameters</w:t>
      </w:r>
    </w:p>
    <w:tbl>
      <w:tblPr>
        <w:tblW w:w="4274" w:type="dxa"/>
        <w:tblLook w:val="04A0" w:firstRow="1" w:lastRow="0" w:firstColumn="1" w:lastColumn="0" w:noHBand="0" w:noVBand="1"/>
      </w:tblPr>
      <w:tblGrid>
        <w:gridCol w:w="1580"/>
        <w:gridCol w:w="1291"/>
        <w:gridCol w:w="1403"/>
      </w:tblGrid>
      <w:tr w:rsidR="003527EF" w:rsidRPr="003527EF" w:rsidTr="00852948">
        <w:trPr>
          <w:trHeight w:val="300"/>
        </w:trPr>
        <w:tc>
          <w:tcPr>
            <w:tcW w:w="4274" w:type="dxa"/>
            <w:gridSpan w:val="3"/>
            <w:tcBorders>
              <w:top w:val="single" w:sz="8" w:space="0" w:color="auto"/>
              <w:left w:val="single" w:sz="8" w:space="0" w:color="auto"/>
              <w:bottom w:val="double" w:sz="6" w:space="0" w:color="auto"/>
              <w:right w:val="single" w:sz="8" w:space="0" w:color="000000"/>
            </w:tcBorders>
            <w:shd w:val="clear" w:color="000000" w:fill="C0C0C0"/>
            <w:noWrap/>
            <w:vAlign w:val="bottom"/>
            <w:hideMark/>
          </w:tcPr>
          <w:p w:rsidR="003527EF" w:rsidRPr="003527EF" w:rsidRDefault="003527EF" w:rsidP="003527EF">
            <w:pPr>
              <w:spacing w:after="0" w:line="240" w:lineRule="auto"/>
              <w:jc w:val="center"/>
              <w:rPr>
                <w:rFonts w:ascii="Tahoma" w:eastAsia="Times New Roman" w:hAnsi="Tahoma" w:cs="Tahoma"/>
                <w:b/>
                <w:bCs/>
                <w:color w:val="000000"/>
                <w:sz w:val="20"/>
                <w:szCs w:val="20"/>
              </w:rPr>
            </w:pPr>
            <w:r w:rsidRPr="003527EF">
              <w:rPr>
                <w:rFonts w:ascii="Tahoma" w:eastAsia="Times New Roman" w:hAnsi="Tahoma" w:cs="Tahoma"/>
                <w:b/>
                <w:bCs/>
                <w:color w:val="000000"/>
                <w:sz w:val="20"/>
                <w:szCs w:val="20"/>
              </w:rPr>
              <w:t>Parameters</w:t>
            </w:r>
          </w:p>
        </w:tc>
      </w:tr>
      <w:tr w:rsidR="003527EF" w:rsidRPr="003527EF" w:rsidTr="00852948">
        <w:trPr>
          <w:trHeight w:val="300"/>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Distribution:</w:t>
            </w:r>
          </w:p>
        </w:tc>
        <w:tc>
          <w:tcPr>
            <w:tcW w:w="2692" w:type="dxa"/>
            <w:gridSpan w:val="2"/>
            <w:tcBorders>
              <w:top w:val="nil"/>
              <w:left w:val="nil"/>
              <w:bottom w:val="single" w:sz="4" w:space="0" w:color="auto"/>
              <w:right w:val="single" w:sz="8" w:space="0" w:color="000000"/>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Lognormal-2P</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Analysis:</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MLE</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CB Method:</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LRB</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Ranking:</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K-M</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Sex</w:t>
            </w:r>
          </w:p>
        </w:tc>
        <w:tc>
          <w:tcPr>
            <w:tcW w:w="1291" w:type="dxa"/>
            <w:tcBorders>
              <w:top w:val="nil"/>
              <w:left w:val="nil"/>
              <w:bottom w:val="single" w:sz="4" w:space="0" w:color="auto"/>
              <w:right w:val="single" w:sz="4"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Female</w:t>
            </w:r>
          </w:p>
        </w:tc>
        <w:tc>
          <w:tcPr>
            <w:tcW w:w="1401" w:type="dxa"/>
            <w:tcBorders>
              <w:top w:val="nil"/>
              <w:left w:val="nil"/>
              <w:bottom w:val="single" w:sz="4" w:space="0" w:color="auto"/>
              <w:right w:val="single" w:sz="8"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Male</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Log-Mean (</w:t>
            </w:r>
            <w:proofErr w:type="spellStart"/>
            <w:r w:rsidRPr="003527EF">
              <w:rPr>
                <w:rFonts w:ascii="Tahoma" w:eastAsia="Times New Roman" w:hAnsi="Tahoma" w:cs="Tahoma"/>
                <w:color w:val="000000"/>
                <w:sz w:val="20"/>
                <w:szCs w:val="20"/>
              </w:rPr>
              <w:t>yr</w:t>
            </w:r>
            <w:proofErr w:type="spellEnd"/>
            <w:r w:rsidRPr="003527EF">
              <w:rPr>
                <w:rFonts w:ascii="Tahoma" w:eastAsia="Times New Roman" w:hAnsi="Tahoma" w:cs="Tahoma"/>
                <w:color w:val="000000"/>
                <w:sz w:val="20"/>
                <w:szCs w:val="20"/>
              </w:rPr>
              <w:t>)</w:t>
            </w:r>
          </w:p>
        </w:tc>
        <w:tc>
          <w:tcPr>
            <w:tcW w:w="1291" w:type="dxa"/>
            <w:tcBorders>
              <w:top w:val="nil"/>
              <w:left w:val="nil"/>
              <w:bottom w:val="single" w:sz="4" w:space="0" w:color="auto"/>
              <w:right w:val="single" w:sz="4"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3.328824</w:t>
            </w:r>
          </w:p>
        </w:tc>
        <w:tc>
          <w:tcPr>
            <w:tcW w:w="1401" w:type="dxa"/>
            <w:tcBorders>
              <w:top w:val="nil"/>
              <w:left w:val="nil"/>
              <w:bottom w:val="single" w:sz="4" w:space="0" w:color="auto"/>
              <w:right w:val="single" w:sz="8"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3.327124</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Log-</w:t>
            </w:r>
            <w:proofErr w:type="spellStart"/>
            <w:r w:rsidRPr="003527EF">
              <w:rPr>
                <w:rFonts w:ascii="Tahoma" w:eastAsia="Times New Roman" w:hAnsi="Tahoma" w:cs="Tahoma"/>
                <w:color w:val="000000"/>
                <w:sz w:val="20"/>
                <w:szCs w:val="20"/>
              </w:rPr>
              <w:t>Std</w:t>
            </w:r>
            <w:proofErr w:type="spellEnd"/>
          </w:p>
        </w:tc>
        <w:tc>
          <w:tcPr>
            <w:tcW w:w="1291" w:type="dxa"/>
            <w:tcBorders>
              <w:top w:val="nil"/>
              <w:left w:val="nil"/>
              <w:bottom w:val="single" w:sz="4" w:space="0" w:color="auto"/>
              <w:right w:val="single" w:sz="4"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0.383579</w:t>
            </w:r>
          </w:p>
        </w:tc>
        <w:tc>
          <w:tcPr>
            <w:tcW w:w="1401" w:type="dxa"/>
            <w:tcBorders>
              <w:top w:val="nil"/>
              <w:left w:val="nil"/>
              <w:bottom w:val="single" w:sz="4" w:space="0" w:color="auto"/>
              <w:right w:val="single" w:sz="8"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0.39628</w:t>
            </w:r>
          </w:p>
        </w:tc>
      </w:tr>
      <w:tr w:rsidR="003527EF" w:rsidRPr="003527EF" w:rsidTr="00852948">
        <w:trPr>
          <w:trHeight w:val="288"/>
        </w:trPr>
        <w:tc>
          <w:tcPr>
            <w:tcW w:w="1580" w:type="dxa"/>
            <w:tcBorders>
              <w:top w:val="nil"/>
              <w:left w:val="single" w:sz="8" w:space="0" w:color="auto"/>
              <w:bottom w:val="single" w:sz="4"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LK Value</w:t>
            </w:r>
          </w:p>
        </w:tc>
        <w:tc>
          <w:tcPr>
            <w:tcW w:w="1291" w:type="dxa"/>
            <w:tcBorders>
              <w:top w:val="nil"/>
              <w:left w:val="nil"/>
              <w:bottom w:val="single" w:sz="4" w:space="0" w:color="auto"/>
              <w:right w:val="single" w:sz="4"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-1.84E+06</w:t>
            </w:r>
          </w:p>
        </w:tc>
        <w:tc>
          <w:tcPr>
            <w:tcW w:w="1401" w:type="dxa"/>
            <w:tcBorders>
              <w:top w:val="nil"/>
              <w:left w:val="nil"/>
              <w:bottom w:val="single" w:sz="4" w:space="0" w:color="auto"/>
              <w:right w:val="single" w:sz="8"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-4.50E+06</w:t>
            </w:r>
          </w:p>
        </w:tc>
      </w:tr>
      <w:tr w:rsidR="003527EF" w:rsidRPr="003527EF" w:rsidTr="00852948">
        <w:trPr>
          <w:trHeight w:val="300"/>
        </w:trPr>
        <w:tc>
          <w:tcPr>
            <w:tcW w:w="1580" w:type="dxa"/>
            <w:tcBorders>
              <w:top w:val="nil"/>
              <w:left w:val="single" w:sz="8" w:space="0" w:color="auto"/>
              <w:bottom w:val="single" w:sz="8" w:space="0" w:color="auto"/>
              <w:right w:val="single" w:sz="4" w:space="0" w:color="auto"/>
            </w:tcBorders>
            <w:shd w:val="clear" w:color="000000" w:fill="C0C0C0"/>
            <w:noWrap/>
            <w:vAlign w:val="bottom"/>
            <w:hideMark/>
          </w:tcPr>
          <w:p w:rsidR="003527EF" w:rsidRPr="003527EF" w:rsidRDefault="003527EF" w:rsidP="003527EF">
            <w:pPr>
              <w:spacing w:after="0" w:line="240" w:lineRule="auto"/>
              <w:jc w:val="right"/>
              <w:rPr>
                <w:rFonts w:ascii="Tahoma" w:eastAsia="Times New Roman" w:hAnsi="Tahoma" w:cs="Tahoma"/>
                <w:color w:val="000000"/>
                <w:sz w:val="20"/>
                <w:szCs w:val="20"/>
              </w:rPr>
            </w:pPr>
            <w:r w:rsidRPr="003527EF">
              <w:rPr>
                <w:rFonts w:ascii="Tahoma" w:eastAsia="Times New Roman" w:hAnsi="Tahoma" w:cs="Tahoma"/>
                <w:color w:val="000000"/>
                <w:sz w:val="20"/>
                <w:szCs w:val="20"/>
              </w:rPr>
              <w:t xml:space="preserve">Fail \ </w:t>
            </w:r>
            <w:proofErr w:type="spellStart"/>
            <w:r w:rsidRPr="003527EF">
              <w:rPr>
                <w:rFonts w:ascii="Tahoma" w:eastAsia="Times New Roman" w:hAnsi="Tahoma" w:cs="Tahoma"/>
                <w:color w:val="000000"/>
                <w:sz w:val="20"/>
                <w:szCs w:val="20"/>
              </w:rPr>
              <w:t>Susp</w:t>
            </w:r>
            <w:proofErr w:type="spellEnd"/>
          </w:p>
        </w:tc>
        <w:tc>
          <w:tcPr>
            <w:tcW w:w="1291" w:type="dxa"/>
            <w:tcBorders>
              <w:top w:val="nil"/>
              <w:left w:val="nil"/>
              <w:bottom w:val="single" w:sz="8" w:space="0" w:color="auto"/>
              <w:right w:val="single" w:sz="4"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486731 \ 0</w:t>
            </w:r>
          </w:p>
        </w:tc>
        <w:tc>
          <w:tcPr>
            <w:tcW w:w="1401" w:type="dxa"/>
            <w:tcBorders>
              <w:top w:val="nil"/>
              <w:left w:val="nil"/>
              <w:bottom w:val="single" w:sz="8" w:space="0" w:color="auto"/>
              <w:right w:val="single" w:sz="8" w:space="0" w:color="auto"/>
            </w:tcBorders>
            <w:shd w:val="clear" w:color="000000" w:fill="FFFFFF"/>
            <w:noWrap/>
            <w:vAlign w:val="bottom"/>
            <w:hideMark/>
          </w:tcPr>
          <w:p w:rsidR="003527EF" w:rsidRPr="003527EF" w:rsidRDefault="003527EF" w:rsidP="003527EF">
            <w:pPr>
              <w:spacing w:after="0" w:line="240" w:lineRule="auto"/>
              <w:jc w:val="center"/>
              <w:rPr>
                <w:rFonts w:ascii="Tahoma" w:eastAsia="Times New Roman" w:hAnsi="Tahoma" w:cs="Tahoma"/>
                <w:color w:val="000000"/>
                <w:sz w:val="20"/>
                <w:szCs w:val="20"/>
              </w:rPr>
            </w:pPr>
            <w:r w:rsidRPr="003527EF">
              <w:rPr>
                <w:rFonts w:ascii="Tahoma" w:eastAsia="Times New Roman" w:hAnsi="Tahoma" w:cs="Tahoma"/>
                <w:color w:val="000000"/>
                <w:sz w:val="20"/>
                <w:szCs w:val="20"/>
              </w:rPr>
              <w:t>1178492 \ 0</w:t>
            </w:r>
          </w:p>
        </w:tc>
      </w:tr>
    </w:tbl>
    <w:p w:rsidR="003527EF" w:rsidRDefault="003527EF"/>
    <w:p w:rsidR="00B068E4" w:rsidRDefault="00B068E4" w:rsidP="00B068E4">
      <w:r>
        <w:rPr>
          <w:noProof/>
        </w:rPr>
        <w:drawing>
          <wp:inline distT="0" distB="0" distL="0" distR="0" wp14:anchorId="16BC7D3F" wp14:editId="581D857E">
            <wp:extent cx="2737940" cy="2115820"/>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7940" cy="2115820"/>
                    </a:xfrm>
                    <a:prstGeom prst="rect">
                      <a:avLst/>
                    </a:prstGeom>
                  </pic:spPr>
                </pic:pic>
              </a:graphicData>
            </a:graphic>
          </wp:inline>
        </w:drawing>
      </w:r>
      <w:r>
        <w:t xml:space="preserve">  </w:t>
      </w:r>
      <w:r>
        <w:rPr>
          <w:noProof/>
        </w:rPr>
        <w:drawing>
          <wp:inline distT="0" distB="0" distL="0" distR="0" wp14:anchorId="7F972808" wp14:editId="64E7C55F">
            <wp:extent cx="2711646" cy="2095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8021" cy="2108154"/>
                    </a:xfrm>
                    <a:prstGeom prst="rect">
                      <a:avLst/>
                    </a:prstGeom>
                  </pic:spPr>
                </pic:pic>
              </a:graphicData>
            </a:graphic>
          </wp:inline>
        </w:drawing>
      </w:r>
    </w:p>
    <w:p w:rsidR="005E2B41" w:rsidRDefault="007037E7">
      <w:r>
        <w:rPr>
          <w:noProof/>
        </w:rPr>
        <w:lastRenderedPageBreak/>
        <w:drawing>
          <wp:inline distT="0" distB="0" distL="0" distR="0" wp14:anchorId="2A8BC121" wp14:editId="4E7CCCE1">
            <wp:extent cx="3185160" cy="2461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1052" cy="2473702"/>
                    </a:xfrm>
                    <a:prstGeom prst="rect">
                      <a:avLst/>
                    </a:prstGeom>
                  </pic:spPr>
                </pic:pic>
              </a:graphicData>
            </a:graphic>
          </wp:inline>
        </w:drawing>
      </w:r>
      <w:r>
        <w:t xml:space="preserve">  </w:t>
      </w:r>
      <w:r w:rsidR="002069F7">
        <w:t xml:space="preserve">  </w:t>
      </w:r>
      <w:r>
        <w:rPr>
          <w:noProof/>
        </w:rPr>
        <w:drawing>
          <wp:inline distT="0" distB="0" distL="0" distR="0" wp14:anchorId="24CCAEEE" wp14:editId="5B5F961C">
            <wp:extent cx="3158562" cy="2440868"/>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3127" cy="2452124"/>
                    </a:xfrm>
                    <a:prstGeom prst="rect">
                      <a:avLst/>
                    </a:prstGeom>
                  </pic:spPr>
                </pic:pic>
              </a:graphicData>
            </a:graphic>
          </wp:inline>
        </w:drawing>
      </w:r>
    </w:p>
    <w:p w:rsidR="005E2B41" w:rsidRDefault="005E2B41">
      <w:pPr>
        <w:rPr>
          <w:noProof/>
        </w:rPr>
      </w:pPr>
      <w:r>
        <w:rPr>
          <w:noProof/>
        </w:rPr>
        <w:t xml:space="preserve">  </w:t>
      </w:r>
      <w:r w:rsidR="007037E7">
        <w:rPr>
          <w:noProof/>
        </w:rPr>
        <w:drawing>
          <wp:inline distT="0" distB="0" distL="0" distR="0" wp14:anchorId="7D0E8C1B" wp14:editId="3221E324">
            <wp:extent cx="3124200" cy="2414312"/>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6091" cy="2423501"/>
                    </a:xfrm>
                    <a:prstGeom prst="rect">
                      <a:avLst/>
                    </a:prstGeom>
                  </pic:spPr>
                </pic:pic>
              </a:graphicData>
            </a:graphic>
          </wp:inline>
        </w:drawing>
      </w:r>
      <w:r w:rsidR="007037E7">
        <w:rPr>
          <w:noProof/>
        </w:rPr>
        <w:t xml:space="preserve">  </w:t>
      </w:r>
      <w:r w:rsidR="007037E7">
        <w:rPr>
          <w:noProof/>
        </w:rPr>
        <w:drawing>
          <wp:inline distT="0" distB="0" distL="0" distR="0" wp14:anchorId="5913B551" wp14:editId="641FCB13">
            <wp:extent cx="3210424" cy="2480945"/>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4135" cy="2483812"/>
                    </a:xfrm>
                    <a:prstGeom prst="rect">
                      <a:avLst/>
                    </a:prstGeom>
                  </pic:spPr>
                </pic:pic>
              </a:graphicData>
            </a:graphic>
          </wp:inline>
        </w:drawing>
      </w:r>
    </w:p>
    <w:p w:rsidR="00A83293" w:rsidRDefault="007037E7">
      <w:r>
        <w:rPr>
          <w:noProof/>
        </w:rPr>
        <w:drawing>
          <wp:inline distT="0" distB="0" distL="0" distR="0" wp14:anchorId="32BE9243" wp14:editId="53FDDF91">
            <wp:extent cx="3224394" cy="24917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5301" cy="2500168"/>
                    </a:xfrm>
                    <a:prstGeom prst="rect">
                      <a:avLst/>
                    </a:prstGeom>
                  </pic:spPr>
                </pic:pic>
              </a:graphicData>
            </a:graphic>
          </wp:inline>
        </w:drawing>
      </w:r>
      <w:r w:rsidR="00A83293">
        <w:rPr>
          <w:noProof/>
        </w:rPr>
        <w:t xml:space="preserve">  </w:t>
      </w:r>
      <w:r>
        <w:rPr>
          <w:noProof/>
        </w:rPr>
        <w:drawing>
          <wp:inline distT="0" distB="0" distL="0" distR="0" wp14:anchorId="4D76A59A" wp14:editId="5BBBDC4F">
            <wp:extent cx="3216178" cy="248539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7336" cy="2494013"/>
                    </a:xfrm>
                    <a:prstGeom prst="rect">
                      <a:avLst/>
                    </a:prstGeom>
                  </pic:spPr>
                </pic:pic>
              </a:graphicData>
            </a:graphic>
          </wp:inline>
        </w:drawing>
      </w:r>
    </w:p>
    <w:p w:rsidR="00B25965" w:rsidRDefault="00B25965">
      <w:r>
        <w:br w:type="page"/>
      </w:r>
    </w:p>
    <w:p w:rsidR="00A83293" w:rsidRDefault="00B25965" w:rsidP="00AD10C3">
      <w:pPr>
        <w:pStyle w:val="Heading1"/>
      </w:pPr>
      <w:bookmarkStart w:id="4" w:name="_Toc468735386"/>
      <w:r>
        <w:lastRenderedPageBreak/>
        <w:t xml:space="preserve">Arrestees by </w:t>
      </w:r>
      <w:r w:rsidR="00150FAB">
        <w:t>Injury</w:t>
      </w:r>
      <w:bookmarkEnd w:id="4"/>
    </w:p>
    <w:p w:rsidR="009B10DD" w:rsidRDefault="009B10DD"/>
    <w:p w:rsidR="00B25965" w:rsidRDefault="00B25965">
      <w:r>
        <w:t xml:space="preserve">Most of the arrests fall into three categories, drug violations, theft and assault/intimidation.  What people are more likely to be arrested for offenses that are severe enough to come to the attention of the police are for offenses for which there are incentives to the police.  </w:t>
      </w:r>
      <w:r w:rsidR="00AD6782">
        <w:t xml:space="preserve">Assault and theft often have severe physical and economic consequences to the victims, providing incentive to report and have the cases pursued. Drug offenses often lead to seized property that benefits law enforcement. Arrestees in cases in these categories </w:t>
      </w:r>
      <w:r w:rsidR="00D155F8">
        <w:t xml:space="preserve">are </w:t>
      </w:r>
      <w:r w:rsidR="00AD6782">
        <w:t xml:space="preserve">also typically </w:t>
      </w:r>
      <w:r w:rsidR="00DB1CEC">
        <w:t>socioeconomically disadvantaged, making them easier to prosecute successfully.</w:t>
      </w:r>
      <w:r w:rsidR="00150FAB">
        <w:t xml:space="preserve"> </w:t>
      </w:r>
    </w:p>
    <w:p w:rsidR="00B25965" w:rsidRDefault="00AD6782">
      <w:r w:rsidRPr="00AD6782">
        <w:drawing>
          <wp:inline distT="0" distB="0" distL="0" distR="0" wp14:anchorId="50FFBAF5" wp14:editId="7DB4374B">
            <wp:extent cx="6858000" cy="3327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327400"/>
                    </a:xfrm>
                    <a:prstGeom prst="rect">
                      <a:avLst/>
                    </a:prstGeom>
                  </pic:spPr>
                </pic:pic>
              </a:graphicData>
            </a:graphic>
          </wp:inline>
        </w:drawing>
      </w:r>
    </w:p>
    <w:p w:rsidR="00B25965" w:rsidRDefault="003D0DA2">
      <w:r>
        <w:t>To evaluate whether the severity of the crime</w:t>
      </w:r>
      <w:r>
        <w:t xml:space="preserve"> may impact the results, we looked at incidents where the victim was injured</w:t>
      </w:r>
      <w:r w:rsidR="0014056E">
        <w:t xml:space="preserve">, coded as 1, </w:t>
      </w:r>
      <w:r>
        <w:t xml:space="preserve">compared to incidents where the </w:t>
      </w:r>
      <w:r w:rsidR="0014056E">
        <w:t>victim was not injured, coded as 0.</w:t>
      </w:r>
      <w:r w:rsidR="00065233">
        <w:t xml:space="preserve">  The relationship of uninjured to injured is similar </w:t>
      </w:r>
      <w:r w:rsidR="006945FE">
        <w:t xml:space="preserve">to male to female.  The uninjured distribution peaks higher and narrower, but the underlying PDF is well modeled by a lognormal distribution between 6 years and 60 years of age. </w:t>
      </w:r>
    </w:p>
    <w:p w:rsidR="00065233" w:rsidRDefault="00065233"/>
    <w:p w:rsidR="00AD10C3" w:rsidRDefault="00B068E4">
      <w:r w:rsidRPr="00B068E4">
        <w:drawing>
          <wp:inline distT="0" distB="0" distL="0" distR="0" wp14:anchorId="05BA46D7" wp14:editId="563C4CB1">
            <wp:extent cx="3101340" cy="2398650"/>
            <wp:effectExtent l="0" t="0" r="381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9307" cy="2420280"/>
                    </a:xfrm>
                    <a:prstGeom prst="rect">
                      <a:avLst/>
                    </a:prstGeom>
                  </pic:spPr>
                </pic:pic>
              </a:graphicData>
            </a:graphic>
          </wp:inline>
        </w:drawing>
      </w:r>
    </w:p>
    <w:p w:rsidR="00AD10C3" w:rsidRDefault="00AD10C3"/>
    <w:p w:rsidR="00F239B4" w:rsidRPr="002069F7" w:rsidRDefault="00F239B4" w:rsidP="00F239B4">
      <w:pPr>
        <w:rPr>
          <w:rStyle w:val="Strong"/>
        </w:rPr>
      </w:pPr>
      <w:r>
        <w:rPr>
          <w:rStyle w:val="Strong"/>
        </w:rPr>
        <w:t>Table 6</w:t>
      </w:r>
      <w:r w:rsidRPr="002069F7">
        <w:rPr>
          <w:rStyle w:val="Strong"/>
        </w:rPr>
        <w:t xml:space="preserve">. </w:t>
      </w:r>
      <w:r>
        <w:rPr>
          <w:rStyle w:val="Strong"/>
        </w:rPr>
        <w:t xml:space="preserve">Uninjured and Injured </w:t>
      </w:r>
      <w:r w:rsidRPr="002069F7">
        <w:rPr>
          <w:rStyle w:val="Strong"/>
        </w:rPr>
        <w:t>Lognormal Parameters</w:t>
      </w:r>
    </w:p>
    <w:tbl>
      <w:tblPr>
        <w:tblW w:w="4058" w:type="dxa"/>
        <w:tblLook w:val="04A0" w:firstRow="1" w:lastRow="0" w:firstColumn="1" w:lastColumn="0" w:noHBand="0" w:noVBand="1"/>
      </w:tblPr>
      <w:tblGrid>
        <w:gridCol w:w="1366"/>
        <w:gridCol w:w="1401"/>
        <w:gridCol w:w="1291"/>
      </w:tblGrid>
      <w:tr w:rsidR="00D056AF" w:rsidRPr="00D056AF" w:rsidTr="00D056AF">
        <w:trPr>
          <w:trHeight w:val="300"/>
        </w:trPr>
        <w:tc>
          <w:tcPr>
            <w:tcW w:w="4058" w:type="dxa"/>
            <w:gridSpan w:val="3"/>
            <w:tcBorders>
              <w:top w:val="single" w:sz="8" w:space="0" w:color="auto"/>
              <w:left w:val="single" w:sz="8" w:space="0" w:color="auto"/>
              <w:bottom w:val="double" w:sz="6" w:space="0" w:color="auto"/>
              <w:right w:val="single" w:sz="8" w:space="0" w:color="000000"/>
            </w:tcBorders>
            <w:shd w:val="clear" w:color="000000" w:fill="C0C0C0"/>
            <w:noWrap/>
            <w:vAlign w:val="bottom"/>
            <w:hideMark/>
          </w:tcPr>
          <w:p w:rsidR="00D056AF" w:rsidRPr="00D056AF" w:rsidRDefault="00D056AF" w:rsidP="00D056AF">
            <w:pPr>
              <w:spacing w:after="0" w:line="240" w:lineRule="auto"/>
              <w:jc w:val="center"/>
              <w:rPr>
                <w:rFonts w:ascii="Tahoma" w:eastAsia="Times New Roman" w:hAnsi="Tahoma" w:cs="Tahoma"/>
                <w:b/>
                <w:bCs/>
                <w:color w:val="000000"/>
                <w:sz w:val="20"/>
                <w:szCs w:val="20"/>
              </w:rPr>
            </w:pPr>
            <w:r w:rsidRPr="00D056AF">
              <w:rPr>
                <w:rFonts w:ascii="Tahoma" w:eastAsia="Times New Roman" w:hAnsi="Tahoma" w:cs="Tahoma"/>
                <w:b/>
                <w:bCs/>
                <w:color w:val="000000"/>
                <w:sz w:val="20"/>
                <w:szCs w:val="20"/>
              </w:rPr>
              <w:t>Parameters</w:t>
            </w:r>
          </w:p>
        </w:tc>
      </w:tr>
      <w:tr w:rsidR="00D056AF" w:rsidRPr="00D056AF" w:rsidTr="00D056AF">
        <w:trPr>
          <w:trHeight w:val="300"/>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Distribution:</w:t>
            </w:r>
          </w:p>
        </w:tc>
        <w:tc>
          <w:tcPr>
            <w:tcW w:w="2692" w:type="dxa"/>
            <w:gridSpan w:val="2"/>
            <w:tcBorders>
              <w:top w:val="nil"/>
              <w:left w:val="nil"/>
              <w:bottom w:val="single" w:sz="4" w:space="0" w:color="auto"/>
              <w:right w:val="single" w:sz="8" w:space="0" w:color="000000"/>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Lognormal-2P</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Analysis:</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MLE</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CB Method:</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LRB</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Ranking:</w:t>
            </w:r>
          </w:p>
        </w:tc>
        <w:tc>
          <w:tcPr>
            <w:tcW w:w="2692" w:type="dxa"/>
            <w:gridSpan w:val="2"/>
            <w:tcBorders>
              <w:top w:val="single" w:sz="4" w:space="0" w:color="auto"/>
              <w:left w:val="nil"/>
              <w:bottom w:val="single" w:sz="4" w:space="0" w:color="auto"/>
              <w:right w:val="single" w:sz="8" w:space="0" w:color="000000"/>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K-M</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Sex</w:t>
            </w:r>
          </w:p>
        </w:tc>
        <w:tc>
          <w:tcPr>
            <w:tcW w:w="1401" w:type="dxa"/>
            <w:tcBorders>
              <w:top w:val="nil"/>
              <w:left w:val="nil"/>
              <w:bottom w:val="single" w:sz="4" w:space="0" w:color="auto"/>
              <w:right w:val="single" w:sz="4"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No Injury</w:t>
            </w:r>
          </w:p>
        </w:tc>
        <w:tc>
          <w:tcPr>
            <w:tcW w:w="1291" w:type="dxa"/>
            <w:tcBorders>
              <w:top w:val="nil"/>
              <w:left w:val="nil"/>
              <w:bottom w:val="single" w:sz="4" w:space="0" w:color="auto"/>
              <w:right w:val="single" w:sz="8"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Injured</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Log-Mean (</w:t>
            </w:r>
            <w:proofErr w:type="spellStart"/>
            <w:r w:rsidRPr="00D056AF">
              <w:rPr>
                <w:rFonts w:ascii="Tahoma" w:eastAsia="Times New Roman" w:hAnsi="Tahoma" w:cs="Tahoma"/>
                <w:color w:val="000000"/>
                <w:sz w:val="20"/>
                <w:szCs w:val="20"/>
              </w:rPr>
              <w:t>yr</w:t>
            </w:r>
            <w:proofErr w:type="spellEnd"/>
            <w:r w:rsidRPr="00D056AF">
              <w:rPr>
                <w:rFonts w:ascii="Tahoma" w:eastAsia="Times New Roman" w:hAnsi="Tahoma" w:cs="Tahoma"/>
                <w:color w:val="000000"/>
                <w:sz w:val="20"/>
                <w:szCs w:val="20"/>
              </w:rPr>
              <w:t>)</w:t>
            </w:r>
          </w:p>
        </w:tc>
        <w:tc>
          <w:tcPr>
            <w:tcW w:w="1401" w:type="dxa"/>
            <w:tcBorders>
              <w:top w:val="nil"/>
              <w:left w:val="nil"/>
              <w:bottom w:val="single" w:sz="4" w:space="0" w:color="auto"/>
              <w:right w:val="single" w:sz="4"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3.341328</w:t>
            </w:r>
          </w:p>
        </w:tc>
        <w:tc>
          <w:tcPr>
            <w:tcW w:w="1291" w:type="dxa"/>
            <w:tcBorders>
              <w:top w:val="nil"/>
              <w:left w:val="nil"/>
              <w:bottom w:val="single" w:sz="4" w:space="0" w:color="auto"/>
              <w:right w:val="single" w:sz="8"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3.370325</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Log-</w:t>
            </w:r>
            <w:proofErr w:type="spellStart"/>
            <w:r w:rsidRPr="00D056AF">
              <w:rPr>
                <w:rFonts w:ascii="Tahoma" w:eastAsia="Times New Roman" w:hAnsi="Tahoma" w:cs="Tahoma"/>
                <w:color w:val="000000"/>
                <w:sz w:val="20"/>
                <w:szCs w:val="20"/>
              </w:rPr>
              <w:t>Std</w:t>
            </w:r>
            <w:proofErr w:type="spellEnd"/>
          </w:p>
        </w:tc>
        <w:tc>
          <w:tcPr>
            <w:tcW w:w="1401" w:type="dxa"/>
            <w:tcBorders>
              <w:top w:val="nil"/>
              <w:left w:val="nil"/>
              <w:bottom w:val="single" w:sz="4" w:space="0" w:color="auto"/>
              <w:right w:val="single" w:sz="4"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0.390345</w:t>
            </w:r>
          </w:p>
        </w:tc>
        <w:tc>
          <w:tcPr>
            <w:tcW w:w="1291" w:type="dxa"/>
            <w:tcBorders>
              <w:top w:val="nil"/>
              <w:left w:val="nil"/>
              <w:bottom w:val="single" w:sz="4" w:space="0" w:color="auto"/>
              <w:right w:val="single" w:sz="8"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0.390985</w:t>
            </w:r>
          </w:p>
        </w:tc>
      </w:tr>
      <w:tr w:rsidR="00D056AF" w:rsidRPr="00D056AF" w:rsidTr="00D056AF">
        <w:trPr>
          <w:trHeight w:val="288"/>
        </w:trPr>
        <w:tc>
          <w:tcPr>
            <w:tcW w:w="1366" w:type="dxa"/>
            <w:tcBorders>
              <w:top w:val="nil"/>
              <w:left w:val="single" w:sz="8" w:space="0" w:color="auto"/>
              <w:bottom w:val="single" w:sz="4"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LK Value</w:t>
            </w:r>
          </w:p>
        </w:tc>
        <w:tc>
          <w:tcPr>
            <w:tcW w:w="1401" w:type="dxa"/>
            <w:tcBorders>
              <w:top w:val="nil"/>
              <w:left w:val="nil"/>
              <w:bottom w:val="single" w:sz="4" w:space="0" w:color="auto"/>
              <w:right w:val="single" w:sz="4"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-1.02E+07</w:t>
            </w:r>
          </w:p>
        </w:tc>
        <w:tc>
          <w:tcPr>
            <w:tcW w:w="1291" w:type="dxa"/>
            <w:tcBorders>
              <w:top w:val="nil"/>
              <w:left w:val="nil"/>
              <w:bottom w:val="single" w:sz="4" w:space="0" w:color="auto"/>
              <w:right w:val="single" w:sz="8"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-1.40E+06</w:t>
            </w:r>
          </w:p>
        </w:tc>
      </w:tr>
      <w:tr w:rsidR="00D056AF" w:rsidRPr="00D056AF" w:rsidTr="00D056AF">
        <w:trPr>
          <w:trHeight w:val="300"/>
        </w:trPr>
        <w:tc>
          <w:tcPr>
            <w:tcW w:w="1366" w:type="dxa"/>
            <w:tcBorders>
              <w:top w:val="nil"/>
              <w:left w:val="single" w:sz="8" w:space="0" w:color="auto"/>
              <w:bottom w:val="single" w:sz="8" w:space="0" w:color="auto"/>
              <w:right w:val="single" w:sz="4" w:space="0" w:color="auto"/>
            </w:tcBorders>
            <w:shd w:val="clear" w:color="000000" w:fill="C0C0C0"/>
            <w:noWrap/>
            <w:vAlign w:val="bottom"/>
            <w:hideMark/>
          </w:tcPr>
          <w:p w:rsidR="00D056AF" w:rsidRPr="00D056AF" w:rsidRDefault="00D056AF" w:rsidP="00D056AF">
            <w:pPr>
              <w:spacing w:after="0" w:line="240" w:lineRule="auto"/>
              <w:jc w:val="right"/>
              <w:rPr>
                <w:rFonts w:ascii="Tahoma" w:eastAsia="Times New Roman" w:hAnsi="Tahoma" w:cs="Tahoma"/>
                <w:color w:val="000000"/>
                <w:sz w:val="20"/>
                <w:szCs w:val="20"/>
              </w:rPr>
            </w:pPr>
            <w:r w:rsidRPr="00D056AF">
              <w:rPr>
                <w:rFonts w:ascii="Tahoma" w:eastAsia="Times New Roman" w:hAnsi="Tahoma" w:cs="Tahoma"/>
                <w:color w:val="000000"/>
                <w:sz w:val="20"/>
                <w:szCs w:val="20"/>
              </w:rPr>
              <w:t xml:space="preserve">Fail \ </w:t>
            </w:r>
            <w:proofErr w:type="spellStart"/>
            <w:r w:rsidRPr="00D056AF">
              <w:rPr>
                <w:rFonts w:ascii="Tahoma" w:eastAsia="Times New Roman" w:hAnsi="Tahoma" w:cs="Tahoma"/>
                <w:color w:val="000000"/>
                <w:sz w:val="20"/>
                <w:szCs w:val="20"/>
              </w:rPr>
              <w:t>Susp</w:t>
            </w:r>
            <w:proofErr w:type="spellEnd"/>
          </w:p>
        </w:tc>
        <w:tc>
          <w:tcPr>
            <w:tcW w:w="1401" w:type="dxa"/>
            <w:tcBorders>
              <w:top w:val="nil"/>
              <w:left w:val="nil"/>
              <w:bottom w:val="single" w:sz="8" w:space="0" w:color="auto"/>
              <w:right w:val="single" w:sz="4"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2658937 \ 0</w:t>
            </w:r>
          </w:p>
        </w:tc>
        <w:tc>
          <w:tcPr>
            <w:tcW w:w="1291" w:type="dxa"/>
            <w:tcBorders>
              <w:top w:val="nil"/>
              <w:left w:val="nil"/>
              <w:bottom w:val="single" w:sz="8" w:space="0" w:color="auto"/>
              <w:right w:val="single" w:sz="8" w:space="0" w:color="auto"/>
            </w:tcBorders>
            <w:shd w:val="clear" w:color="000000" w:fill="FFFFFF"/>
            <w:noWrap/>
            <w:vAlign w:val="bottom"/>
            <w:hideMark/>
          </w:tcPr>
          <w:p w:rsidR="00D056AF" w:rsidRPr="00D056AF" w:rsidRDefault="00D056AF" w:rsidP="00D056AF">
            <w:pPr>
              <w:spacing w:after="0" w:line="240" w:lineRule="auto"/>
              <w:jc w:val="center"/>
              <w:rPr>
                <w:rFonts w:ascii="Tahoma" w:eastAsia="Times New Roman" w:hAnsi="Tahoma" w:cs="Tahoma"/>
                <w:color w:val="000000"/>
                <w:sz w:val="20"/>
                <w:szCs w:val="20"/>
              </w:rPr>
            </w:pPr>
            <w:r w:rsidRPr="00D056AF">
              <w:rPr>
                <w:rFonts w:ascii="Tahoma" w:eastAsia="Times New Roman" w:hAnsi="Tahoma" w:cs="Tahoma"/>
                <w:color w:val="000000"/>
                <w:sz w:val="20"/>
                <w:szCs w:val="20"/>
              </w:rPr>
              <w:t>362435 \ 0</w:t>
            </w:r>
          </w:p>
        </w:tc>
      </w:tr>
    </w:tbl>
    <w:p w:rsidR="00D056AF" w:rsidRDefault="00D056AF"/>
    <w:p w:rsidR="00B068E4" w:rsidRDefault="00B068E4" w:rsidP="00B068E4">
      <w:r>
        <w:rPr>
          <w:noProof/>
        </w:rPr>
        <w:drawing>
          <wp:inline distT="0" distB="0" distL="0" distR="0" wp14:anchorId="6257110B" wp14:editId="4135BEAB">
            <wp:extent cx="3215640" cy="248497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6172" cy="2493114"/>
                    </a:xfrm>
                    <a:prstGeom prst="rect">
                      <a:avLst/>
                    </a:prstGeom>
                  </pic:spPr>
                </pic:pic>
              </a:graphicData>
            </a:graphic>
          </wp:inline>
        </w:drawing>
      </w:r>
      <w:r>
        <w:t xml:space="preserve">  </w:t>
      </w:r>
      <w:r>
        <w:rPr>
          <w:noProof/>
        </w:rPr>
        <w:drawing>
          <wp:inline distT="0" distB="0" distL="0" distR="0" wp14:anchorId="45E080A2" wp14:editId="50B3B0E0">
            <wp:extent cx="3251511" cy="2512695"/>
            <wp:effectExtent l="0" t="0" r="635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8721" cy="2525994"/>
                    </a:xfrm>
                    <a:prstGeom prst="rect">
                      <a:avLst/>
                    </a:prstGeom>
                  </pic:spPr>
                </pic:pic>
              </a:graphicData>
            </a:graphic>
          </wp:inline>
        </w:drawing>
      </w:r>
    </w:p>
    <w:p w:rsidR="00D155F8" w:rsidRDefault="00B068E4">
      <w:r>
        <w:rPr>
          <w:noProof/>
        </w:rPr>
        <w:drawing>
          <wp:inline distT="0" distB="0" distL="0" distR="0" wp14:anchorId="18955C0A" wp14:editId="34F8BD3B">
            <wp:extent cx="3091180" cy="23887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5718" cy="2400030"/>
                    </a:xfrm>
                    <a:prstGeom prst="rect">
                      <a:avLst/>
                    </a:prstGeom>
                  </pic:spPr>
                </pic:pic>
              </a:graphicData>
            </a:graphic>
          </wp:inline>
        </w:drawing>
      </w:r>
      <w:r w:rsidR="00D056AF">
        <w:t xml:space="preserve">  </w:t>
      </w:r>
      <w:r w:rsidR="00D056AF">
        <w:rPr>
          <w:noProof/>
        </w:rPr>
        <w:drawing>
          <wp:inline distT="0" distB="0" distL="0" distR="0" wp14:anchorId="458052DB" wp14:editId="66F76DE7">
            <wp:extent cx="3091685" cy="2389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1765" cy="2404703"/>
                    </a:xfrm>
                    <a:prstGeom prst="rect">
                      <a:avLst/>
                    </a:prstGeom>
                  </pic:spPr>
                </pic:pic>
              </a:graphicData>
            </a:graphic>
          </wp:inline>
        </w:drawing>
      </w:r>
    </w:p>
    <w:p w:rsidR="006945FE" w:rsidRDefault="006945FE"/>
    <w:p w:rsidR="00D155F8" w:rsidRDefault="00F359F8">
      <w:r>
        <w:rPr>
          <w:noProof/>
        </w:rPr>
        <w:lastRenderedPageBreak/>
        <w:drawing>
          <wp:inline distT="0" distB="0" distL="0" distR="0" wp14:anchorId="3D4028A9" wp14:editId="6164AAE4">
            <wp:extent cx="3097027" cy="2393315"/>
            <wp:effectExtent l="0" t="0" r="825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7027" cy="2393315"/>
                    </a:xfrm>
                    <a:prstGeom prst="rect">
                      <a:avLst/>
                    </a:prstGeom>
                  </pic:spPr>
                </pic:pic>
              </a:graphicData>
            </a:graphic>
          </wp:inline>
        </w:drawing>
      </w:r>
      <w:r w:rsidR="00D056AF">
        <w:t xml:space="preserve">  </w:t>
      </w:r>
      <w:r w:rsidR="00D056AF">
        <w:rPr>
          <w:noProof/>
        </w:rPr>
        <w:drawing>
          <wp:inline distT="0" distB="0" distL="0" distR="0" wp14:anchorId="6DFCE250" wp14:editId="19831013">
            <wp:extent cx="3086100" cy="2384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6982" cy="2393280"/>
                    </a:xfrm>
                    <a:prstGeom prst="rect">
                      <a:avLst/>
                    </a:prstGeom>
                  </pic:spPr>
                </pic:pic>
              </a:graphicData>
            </a:graphic>
          </wp:inline>
        </w:drawing>
      </w:r>
    </w:p>
    <w:p w:rsidR="00F359F8" w:rsidRDefault="00F359F8">
      <w:r>
        <w:rPr>
          <w:noProof/>
        </w:rPr>
        <w:drawing>
          <wp:inline distT="0" distB="0" distL="0" distR="0" wp14:anchorId="540C69DD" wp14:editId="7B462FA1">
            <wp:extent cx="3096895" cy="2393210"/>
            <wp:effectExtent l="0" t="0" r="825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2656" cy="2413117"/>
                    </a:xfrm>
                    <a:prstGeom prst="rect">
                      <a:avLst/>
                    </a:prstGeom>
                  </pic:spPr>
                </pic:pic>
              </a:graphicData>
            </a:graphic>
          </wp:inline>
        </w:drawing>
      </w:r>
      <w:r w:rsidR="00E365C9">
        <w:t xml:space="preserve">  </w:t>
      </w:r>
      <w:r w:rsidR="00E365C9">
        <w:rPr>
          <w:noProof/>
        </w:rPr>
        <w:drawing>
          <wp:inline distT="0" distB="0" distL="0" distR="0" wp14:anchorId="4E9E265A" wp14:editId="24323612">
            <wp:extent cx="3096207" cy="2392680"/>
            <wp:effectExtent l="0" t="0" r="952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15971" cy="2407953"/>
                    </a:xfrm>
                    <a:prstGeom prst="rect">
                      <a:avLst/>
                    </a:prstGeom>
                  </pic:spPr>
                </pic:pic>
              </a:graphicData>
            </a:graphic>
          </wp:inline>
        </w:drawing>
      </w:r>
    </w:p>
    <w:p w:rsidR="00023D0D" w:rsidRDefault="00023D0D">
      <w:pPr>
        <w:rPr>
          <w:rFonts w:asciiTheme="majorHAnsi" w:eastAsiaTheme="majorEastAsia" w:hAnsiTheme="majorHAnsi" w:cstheme="majorBidi"/>
          <w:color w:val="2E74B5" w:themeColor="accent1" w:themeShade="BF"/>
          <w:sz w:val="32"/>
          <w:szCs w:val="32"/>
        </w:rPr>
      </w:pPr>
      <w:r>
        <w:br w:type="page"/>
      </w:r>
    </w:p>
    <w:p w:rsidR="00F359F8" w:rsidRDefault="006945FE" w:rsidP="006945FE">
      <w:pPr>
        <w:pStyle w:val="Heading1"/>
      </w:pPr>
      <w:bookmarkStart w:id="5" w:name="_Toc468735387"/>
      <w:r>
        <w:lastRenderedPageBreak/>
        <w:t>Discussion</w:t>
      </w:r>
      <w:bookmarkEnd w:id="5"/>
    </w:p>
    <w:p w:rsidR="009B10DD" w:rsidRDefault="009B10DD"/>
    <w:p w:rsidR="00023D0D" w:rsidRDefault="0038123C">
      <w:r>
        <w:t xml:space="preserve">The constancy of the </w:t>
      </w:r>
      <w:r w:rsidR="0049222B">
        <w:t xml:space="preserve">shape of the </w:t>
      </w:r>
      <w:r>
        <w:t>age crime curve and its PDF across sexes and c</w:t>
      </w:r>
      <w:r w:rsidR="00FB3656">
        <w:t>rimes indicates that it may be b</w:t>
      </w:r>
      <w:r>
        <w:t xml:space="preserve">asic to the human condition.  The criminology theory </w:t>
      </w:r>
      <w:r w:rsidR="00FB3656">
        <w:t>most closely associated with age crime curve is Self Control Theory</w:t>
      </w:r>
      <w:r w:rsidR="00B174CC">
        <w:t xml:space="preserve"> by Michael</w:t>
      </w:r>
      <w:r w:rsidR="00FB3656">
        <w:t xml:space="preserve"> Gottfredson and Travis Hirschi</w:t>
      </w:r>
      <w:r w:rsidR="00B174CC">
        <w:t xml:space="preserve"> in A General Theory of Crime.</w:t>
      </w:r>
      <w:r w:rsidR="00B174CC">
        <w:rPr>
          <w:rStyle w:val="FootnoteReference"/>
        </w:rPr>
        <w:footnoteReference w:id="6"/>
      </w:r>
      <w:r w:rsidR="00B174CC">
        <w:t xml:space="preserve"> Self Control Theory posits that crime is a result of the combination of </w:t>
      </w:r>
      <w:r w:rsidR="00256522">
        <w:t>opportunity and self control.  Although children have low self control, until they mature they have limited opportunity to commit crime.  Children are limited in their physical capabilities and closely monitored.  As</w:t>
      </w:r>
      <w:r w:rsidR="00225222">
        <w:t xml:space="preserve"> people</w:t>
      </w:r>
      <w:r w:rsidR="00256522">
        <w:t xml:space="preserve"> mature through their</w:t>
      </w:r>
      <w:r w:rsidR="00225222">
        <w:t xml:space="preserve"> teens yeas they still have low self control, but gain more freedom. The human brain typically doesn’t fully mature until age 25</w:t>
      </w:r>
      <w:r w:rsidR="00225222">
        <w:rPr>
          <w:rStyle w:val="FootnoteReference"/>
        </w:rPr>
        <w:footnoteReference w:id="7"/>
      </w:r>
      <w:r w:rsidR="00225222">
        <w:t>, which corresponds closely to the peak of the age crime curve.</w:t>
      </w:r>
      <w:r w:rsidR="00023D0D">
        <w:t xml:space="preserve"> Changes in hormones as people age may also have an influence on the ability </w:t>
      </w:r>
      <w:r w:rsidR="003751FD">
        <w:t>for people to master their self control, for example, testosterone has a similar trajectory to the age crime curve, including the differences between males and females</w:t>
      </w:r>
      <w:r w:rsidR="00746CF9">
        <w:t xml:space="preserve"> which rise rapidly through adolescence and decline slowly after age 30</w:t>
      </w:r>
      <w:r w:rsidR="003751FD">
        <w:t>.</w:t>
      </w:r>
      <w:r w:rsidR="003751FD">
        <w:rPr>
          <w:rStyle w:val="FootnoteReference"/>
        </w:rPr>
        <w:footnoteReference w:id="8"/>
      </w:r>
      <w:r w:rsidR="00746CF9">
        <w:t xml:space="preserve"> </w:t>
      </w:r>
      <w:r w:rsidR="00580652">
        <w:t xml:space="preserve">The graphs below show the normal range for testosterone in males and females from the Mayo Clinic. </w:t>
      </w:r>
      <w:r w:rsidR="00746CF9">
        <w:t>Attachment</w:t>
      </w:r>
      <w:r w:rsidR="00580652">
        <w:t xml:space="preserve"> theory</w:t>
      </w:r>
      <w:r w:rsidR="00604FB2">
        <w:rPr>
          <w:rStyle w:val="FootnoteReference"/>
        </w:rPr>
        <w:footnoteReference w:id="9"/>
      </w:r>
      <w:r w:rsidR="00580652">
        <w:t xml:space="preserve"> in psychology and social control theory</w:t>
      </w:r>
      <w:r w:rsidR="00604FB2">
        <w:rPr>
          <w:rStyle w:val="FootnoteReference"/>
        </w:rPr>
        <w:footnoteReference w:id="10"/>
      </w:r>
      <w:r w:rsidR="00580652">
        <w:t xml:space="preserve"> in sociology posit that attachments to others shape their personality and socialization, counteracting the tendency to anti-social behavior.  Initial attachment to parents in childhood could help explain the control of behavior in children. As people age, they tend to develop adult relationships in public and private spheres that act as disincentives to anti-social behavior.  A combination of </w:t>
      </w:r>
      <w:r w:rsidR="00A370F3">
        <w:t>biological</w:t>
      </w:r>
      <w:r w:rsidR="00580652">
        <w:t>, psychological, and sociological factors is likely to shape the human experience to create the characteristics of the age crime curve.</w:t>
      </w:r>
    </w:p>
    <w:p w:rsidR="00023D0D" w:rsidRDefault="00023D0D"/>
    <w:p w:rsidR="006945FE" w:rsidRDefault="00023D0D">
      <w:r>
        <w:rPr>
          <w:noProof/>
        </w:rPr>
        <mc:AlternateContent>
          <mc:Choice Requires="cx1">
            <w:drawing>
              <wp:inline distT="0" distB="0" distL="0" distR="0" wp14:anchorId="35510F2E" wp14:editId="01C02BDC">
                <wp:extent cx="3337560" cy="2171700"/>
                <wp:effectExtent l="0" t="0" r="15240" b="0"/>
                <wp:docPr id="52" name="Chart 5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35510F2E" wp14:editId="01C02BDC">
                <wp:extent cx="3337560" cy="2171700"/>
                <wp:effectExtent l="0" t="0" r="15240" b="0"/>
                <wp:docPr id="52" name="Chart 5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2" name="Chart 52"/>
                        <pic:cNvPicPr>
                          <a:picLocks noGrp="1" noRot="1" noChangeAspect="1" noMove="1" noResize="1" noEditPoints="1" noAdjustHandles="1" noChangeArrowheads="1" noChangeShapeType="1"/>
                        </pic:cNvPicPr>
                      </pic:nvPicPr>
                      <pic:blipFill>
                        <a:blip r:embed="rId36"/>
                        <a:stretch>
                          <a:fillRect/>
                        </a:stretch>
                      </pic:blipFill>
                      <pic:spPr>
                        <a:xfrm>
                          <a:off x="0" y="0"/>
                          <a:ext cx="3337560" cy="2171700"/>
                        </a:xfrm>
                        <a:prstGeom prst="rect">
                          <a:avLst/>
                        </a:prstGeom>
                      </pic:spPr>
                    </pic:pic>
                  </a:graphicData>
                </a:graphic>
              </wp:inline>
            </w:drawing>
          </mc:Fallback>
        </mc:AlternateContent>
      </w:r>
      <w:r>
        <w:t xml:space="preserve">  </w:t>
      </w:r>
      <w:r>
        <w:rPr>
          <w:noProof/>
        </w:rPr>
        <mc:AlternateContent>
          <mc:Choice Requires="cx1">
            <w:drawing>
              <wp:inline distT="0" distB="0" distL="0" distR="0" wp14:anchorId="445F49B9" wp14:editId="169C1DE5">
                <wp:extent cx="3055620" cy="2171700"/>
                <wp:effectExtent l="0" t="0" r="1143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445F49B9" wp14:editId="169C1DE5">
                <wp:extent cx="3055620" cy="2171700"/>
                <wp:effectExtent l="0" t="0" r="1143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38"/>
                        <a:stretch>
                          <a:fillRect/>
                        </a:stretch>
                      </pic:blipFill>
                      <pic:spPr>
                        <a:xfrm>
                          <a:off x="0" y="0"/>
                          <a:ext cx="3055620" cy="2171700"/>
                        </a:xfrm>
                        <a:prstGeom prst="rect">
                          <a:avLst/>
                        </a:prstGeom>
                      </pic:spPr>
                    </pic:pic>
                  </a:graphicData>
                </a:graphic>
              </wp:inline>
            </w:drawing>
          </mc:Fallback>
        </mc:AlternateContent>
      </w:r>
    </w:p>
    <w:p w:rsidR="00580652" w:rsidRDefault="00023D0D">
      <w:r>
        <w:t xml:space="preserve"> </w:t>
      </w:r>
    </w:p>
    <w:p w:rsidR="00580652" w:rsidRDefault="00580652">
      <w:r>
        <w:br w:type="page"/>
      </w:r>
    </w:p>
    <w:p w:rsidR="00023D0D" w:rsidRDefault="00580652" w:rsidP="00580652">
      <w:pPr>
        <w:pStyle w:val="Heading1"/>
      </w:pPr>
      <w:bookmarkStart w:id="6" w:name="_Toc468735388"/>
      <w:r>
        <w:lastRenderedPageBreak/>
        <w:t>References</w:t>
      </w:r>
      <w:bookmarkEnd w:id="6"/>
    </w:p>
    <w:p w:rsidR="00580652" w:rsidRDefault="00580652"/>
    <w:p w:rsidR="00580652" w:rsidRDefault="00580652">
      <w:r>
        <w:t>“</w:t>
      </w:r>
      <w:r w:rsidRPr="00225222">
        <w:t>Brain Maturity Extends Well Beyond Teen Years</w:t>
      </w:r>
      <w:r>
        <w:t>.”  Tell Me More. National Public Radio 10/10/2011. Web. &lt;</w:t>
      </w:r>
      <w:hyperlink r:id="rId39" w:history="1">
        <w:r w:rsidRPr="00B8361D">
          <w:rPr>
            <w:rStyle w:val="Hyperlink"/>
            <w:rFonts w:cstheme="minorBidi"/>
          </w:rPr>
          <w:t>http://www.npr.org/templates/story/story.php?storyId=141164708</w:t>
        </w:r>
      </w:hyperlink>
      <w:r>
        <w:t>&gt;</w:t>
      </w:r>
    </w:p>
    <w:p w:rsidR="00580652" w:rsidRDefault="00580652">
      <w:pPr>
        <w:rPr>
          <w:rFonts w:ascii="Verdana" w:hAnsi="Verdana"/>
          <w:sz w:val="18"/>
          <w:szCs w:val="18"/>
        </w:rPr>
      </w:pPr>
      <w:r>
        <w:rPr>
          <w:rFonts w:ascii="Verdana" w:hAnsi="Verdana"/>
          <w:sz w:val="18"/>
          <w:szCs w:val="18"/>
        </w:rPr>
        <w:t>"</w:t>
      </w:r>
      <w:r w:rsidRPr="0073635F">
        <w:rPr>
          <w:rFonts w:ascii="Verdana" w:hAnsi="Verdana"/>
          <w:sz w:val="18"/>
          <w:szCs w:val="18"/>
        </w:rPr>
        <w:t>Characteristics of the Lognormal Distribution</w:t>
      </w:r>
      <w:r>
        <w:rPr>
          <w:rFonts w:ascii="Verdana" w:hAnsi="Verdana"/>
          <w:sz w:val="18"/>
          <w:szCs w:val="18"/>
        </w:rPr>
        <w:t xml:space="preserve">." </w:t>
      </w:r>
      <w:r>
        <w:rPr>
          <w:rFonts w:ascii="Verdana" w:hAnsi="Verdana"/>
          <w:i/>
          <w:iCs/>
          <w:sz w:val="18"/>
          <w:szCs w:val="18"/>
        </w:rPr>
        <w:t>Reliability HotWire</w:t>
      </w:r>
      <w:r>
        <w:rPr>
          <w:rFonts w:ascii="Verdana" w:hAnsi="Verdana"/>
          <w:sz w:val="18"/>
          <w:szCs w:val="18"/>
        </w:rPr>
        <w:t>.47 (January 2005) Web. &lt;</w:t>
      </w:r>
      <w:hyperlink r:id="rId40" w:history="1">
        <w:r w:rsidRPr="0073635F">
          <w:rPr>
            <w:rStyle w:val="Hyperlink"/>
            <w:rFonts w:ascii="Verdana" w:hAnsi="Verdana" w:cstheme="minorBidi"/>
            <w:sz w:val="18"/>
            <w:szCs w:val="18"/>
          </w:rPr>
          <w:t>http://www.weibull.com/hotwire/issue47/relbasics47.htm</w:t>
        </w:r>
      </w:hyperlink>
      <w:r>
        <w:rPr>
          <w:rFonts w:ascii="Verdana" w:hAnsi="Verdana"/>
          <w:sz w:val="18"/>
          <w:szCs w:val="18"/>
        </w:rPr>
        <w:t>&gt;</w:t>
      </w:r>
    </w:p>
    <w:p w:rsidR="00580652" w:rsidRDefault="00580652">
      <w:r>
        <w:rPr>
          <w:rFonts w:ascii="Verdana" w:hAnsi="Verdana"/>
          <w:sz w:val="18"/>
          <w:szCs w:val="18"/>
        </w:rPr>
        <w:t xml:space="preserve">"The Generalized Gamma Distribution and Reliability Analysis." </w:t>
      </w:r>
      <w:r>
        <w:rPr>
          <w:rFonts w:ascii="Verdana" w:hAnsi="Verdana"/>
          <w:i/>
          <w:iCs/>
          <w:sz w:val="18"/>
          <w:szCs w:val="18"/>
        </w:rPr>
        <w:t>Reliability HotWire</w:t>
      </w:r>
      <w:r>
        <w:rPr>
          <w:rFonts w:ascii="Verdana" w:hAnsi="Verdana"/>
          <w:sz w:val="18"/>
          <w:szCs w:val="18"/>
        </w:rPr>
        <w:t>.15 (May 2002) Web. &lt;</w:t>
      </w:r>
      <w:hyperlink r:id="rId41" w:history="1">
        <w:r w:rsidRPr="005E6853">
          <w:rPr>
            <w:rStyle w:val="Hyperlink"/>
            <w:rFonts w:ascii="Verdana" w:hAnsi="Verdana" w:cstheme="minorBidi"/>
            <w:sz w:val="18"/>
            <w:szCs w:val="18"/>
          </w:rPr>
          <w:t>http://www.weibull.com/hotwire/issue15/hottopics15.htm</w:t>
        </w:r>
      </w:hyperlink>
      <w:r>
        <w:rPr>
          <w:rFonts w:ascii="Verdana" w:hAnsi="Verdana"/>
          <w:sz w:val="18"/>
          <w:szCs w:val="18"/>
        </w:rPr>
        <w:t>&gt;</w:t>
      </w:r>
    </w:p>
    <w:p w:rsidR="00580652" w:rsidRDefault="00580652">
      <w:r>
        <w:t>Gottfredson, Michael and Hirschi, Travis. 1990. A General Theory of Crime. Stanford University Press. 316 pp.</w:t>
      </w:r>
    </w:p>
    <w:p w:rsidR="00580652" w:rsidRDefault="00580652">
      <w:r>
        <w:t>Hirschi, Travis. 1969. Causes of Delinquency. Berkeley, CA: University of California Press. 309 pp.</w:t>
      </w:r>
    </w:p>
    <w:p w:rsidR="00580652" w:rsidRDefault="00580652">
      <w:r>
        <w:rPr>
          <w:rFonts w:ascii="Verdana" w:hAnsi="Verdana"/>
          <w:sz w:val="18"/>
          <w:szCs w:val="18"/>
        </w:rPr>
        <w:t xml:space="preserve">Langston, Lynn, et al. </w:t>
      </w:r>
      <w:r>
        <w:rPr>
          <w:rFonts w:ascii="Verdana" w:hAnsi="Verdana"/>
          <w:i/>
          <w:iCs/>
          <w:sz w:val="18"/>
          <w:szCs w:val="18"/>
        </w:rPr>
        <w:t>Special Report, National Crime Victimization Survey, Victimizations Not Reported to the Police, 2006-2010</w:t>
      </w:r>
      <w:r>
        <w:rPr>
          <w:rFonts w:ascii="Verdana" w:hAnsi="Verdana"/>
          <w:sz w:val="18"/>
          <w:szCs w:val="18"/>
        </w:rPr>
        <w:t xml:space="preserve">. NCJ238536 Vol. </w:t>
      </w:r>
      <w:proofErr w:type="spellStart"/>
      <w:r>
        <w:rPr>
          <w:rFonts w:ascii="Verdana" w:hAnsi="Verdana"/>
          <w:sz w:val="18"/>
          <w:szCs w:val="18"/>
        </w:rPr>
        <w:t>U.s.</w:t>
      </w:r>
      <w:proofErr w:type="spellEnd"/>
      <w:r>
        <w:rPr>
          <w:rFonts w:ascii="Verdana" w:hAnsi="Verdana"/>
          <w:sz w:val="18"/>
          <w:szCs w:val="18"/>
        </w:rPr>
        <w:t xml:space="preserve"> Department of Justice, Office of Justice </w:t>
      </w:r>
      <w:proofErr w:type="spellStart"/>
      <w:proofErr w:type="gramStart"/>
      <w:r>
        <w:rPr>
          <w:rFonts w:ascii="Verdana" w:hAnsi="Verdana"/>
          <w:sz w:val="18"/>
          <w:szCs w:val="18"/>
        </w:rPr>
        <w:t>Programs,Bureau</w:t>
      </w:r>
      <w:proofErr w:type="spellEnd"/>
      <w:proofErr w:type="gramEnd"/>
      <w:r>
        <w:rPr>
          <w:rFonts w:ascii="Verdana" w:hAnsi="Verdana"/>
          <w:sz w:val="18"/>
          <w:szCs w:val="18"/>
        </w:rPr>
        <w:t xml:space="preserve"> of Justice Statistics, 2012. Web. 11/26/2016. &lt;</w:t>
      </w:r>
      <w:hyperlink r:id="rId42" w:history="1">
        <w:r w:rsidRPr="0094100E">
          <w:rPr>
            <w:rStyle w:val="Hyperlink"/>
            <w:rFonts w:ascii="Verdana" w:hAnsi="Verdana" w:cstheme="minorBidi"/>
            <w:sz w:val="18"/>
            <w:szCs w:val="18"/>
          </w:rPr>
          <w:t>https://www.bjs.gov/content/pub/pdf/vnrp0610.pdf</w:t>
        </w:r>
      </w:hyperlink>
      <w:r>
        <w:rPr>
          <w:rFonts w:ascii="Verdana" w:hAnsi="Verdana"/>
          <w:sz w:val="18"/>
          <w:szCs w:val="18"/>
        </w:rPr>
        <w:t>&gt;</w:t>
      </w:r>
    </w:p>
    <w:p w:rsidR="00580652" w:rsidRDefault="00580652">
      <w:r>
        <w:t>Severson, Alexia, and Barclay, R. Sam. “</w:t>
      </w:r>
      <w:r w:rsidRPr="003751FD">
        <w:t>Testosterone Levels by Age</w:t>
      </w:r>
      <w:r>
        <w:t xml:space="preserve">.” </w:t>
      </w:r>
      <w:proofErr w:type="spellStart"/>
      <w:r>
        <w:t>Healthline</w:t>
      </w:r>
      <w:proofErr w:type="spellEnd"/>
      <w:r>
        <w:t>. Kim,</w:t>
      </w:r>
      <w:r>
        <w:t xml:space="preserve"> </w:t>
      </w:r>
      <w:r>
        <w:t>Steven, M.D., ed. 3/23/2015. Web. &lt;</w:t>
      </w:r>
      <w:hyperlink r:id="rId43" w:history="1">
        <w:r w:rsidRPr="00CB3FFE">
          <w:rPr>
            <w:rStyle w:val="Hyperlink"/>
            <w:rFonts w:cstheme="minorBidi"/>
          </w:rPr>
          <w:t>http://www.healthline.com/health/low-testosterone/testosterone-levels-by-age</w:t>
        </w:r>
      </w:hyperlink>
      <w:r>
        <w:t>&gt;</w:t>
      </w:r>
    </w:p>
    <w:p w:rsidR="00580652" w:rsidRDefault="00580652">
      <w:r>
        <w:t xml:space="preserve">Thompson, Rose. March 2013. “Attachment Theory and Research: </w:t>
      </w:r>
      <w:r w:rsidRPr="00580652">
        <w:t>Précis and Prospect</w:t>
      </w:r>
      <w:r>
        <w:t>.” The Oxford Handbook of Developmental Psychology, Vol. 2: Self and Other. Web.</w:t>
      </w:r>
      <w:r>
        <w:t xml:space="preserve"> &lt;</w:t>
      </w:r>
      <w:hyperlink r:id="rId44" w:history="1">
        <w:r w:rsidRPr="00580652">
          <w:rPr>
            <w:rStyle w:val="Hyperlink"/>
            <w:rFonts w:cstheme="minorBidi"/>
          </w:rPr>
          <w:t>http://www.oxfordhandbooks.com/view/10.1093/oxfordhb/9780199958474.001.0001/oxfordhb-9780199958474-e-009</w:t>
        </w:r>
      </w:hyperlink>
      <w:r>
        <w:t>&gt;</w:t>
      </w:r>
    </w:p>
    <w:p w:rsidR="00580652" w:rsidRDefault="00580652">
      <w:pPr>
        <w:rPr>
          <w:rFonts w:ascii="Verdana" w:hAnsi="Verdana"/>
          <w:sz w:val="18"/>
          <w:szCs w:val="18"/>
        </w:rPr>
      </w:pPr>
      <w:r>
        <w:rPr>
          <w:rFonts w:ascii="Verdana" w:hAnsi="Verdana"/>
          <w:sz w:val="18"/>
          <w:szCs w:val="18"/>
        </w:rPr>
        <w:t>United States Census Bureau. "United States Quick Facts." Web. &lt;</w:t>
      </w:r>
      <w:hyperlink r:id="rId45" w:tgtFrame="_blank" w:history="1">
        <w:r>
          <w:rPr>
            <w:rStyle w:val="Hyperlink"/>
            <w:rFonts w:ascii="Verdana" w:hAnsi="Verdana"/>
            <w:sz w:val="18"/>
            <w:szCs w:val="18"/>
          </w:rPr>
          <w:t>https://www.census.gov/quickfacts/table/PST045215/00</w:t>
        </w:r>
      </w:hyperlink>
      <w:r>
        <w:rPr>
          <w:rFonts w:ascii="Verdana" w:hAnsi="Verdana"/>
          <w:sz w:val="18"/>
          <w:szCs w:val="18"/>
        </w:rPr>
        <w:t>&gt;.</w:t>
      </w:r>
    </w:p>
    <w:p w:rsidR="00580652" w:rsidRDefault="00580652">
      <w:r>
        <w:rPr>
          <w:rFonts w:ascii="Verdana" w:hAnsi="Verdana"/>
          <w:sz w:val="18"/>
          <w:szCs w:val="18"/>
        </w:rPr>
        <w:t>United States Department of Justice, Federal Bureau of Investigation. "Uniform Crime Reporting Program Data: National Incident-Based Reporting System, 2014 (ICPSR 36398)."</w:t>
      </w:r>
      <w:r>
        <w:rPr>
          <w:rFonts w:ascii="Verdana" w:hAnsi="Verdana"/>
          <w:i/>
          <w:iCs/>
          <w:sz w:val="18"/>
          <w:szCs w:val="18"/>
        </w:rPr>
        <w:t xml:space="preserve"> National Archive of Criminal Justice Data.</w:t>
      </w:r>
      <w:r>
        <w:rPr>
          <w:rFonts w:ascii="Verdana" w:hAnsi="Verdana"/>
          <w:sz w:val="18"/>
          <w:szCs w:val="18"/>
        </w:rPr>
        <w:t xml:space="preserve"> Inter-university Consortium for Political and Social Research. 3/21 2016. Web. &lt;</w:t>
      </w:r>
      <w:hyperlink r:id="rId46" w:tgtFrame="_blank" w:history="1">
        <w:r>
          <w:rPr>
            <w:rStyle w:val="Hyperlink"/>
            <w:rFonts w:ascii="Verdana" w:hAnsi="Verdana"/>
            <w:sz w:val="18"/>
            <w:szCs w:val="18"/>
          </w:rPr>
          <w:t>http://www.icpsr.umich.edu/icpsrweb/NACJD/studies/36398</w:t>
        </w:r>
      </w:hyperlink>
      <w:r>
        <w:rPr>
          <w:rFonts w:ascii="Verdana" w:hAnsi="Verdana"/>
          <w:sz w:val="18"/>
          <w:szCs w:val="18"/>
        </w:rPr>
        <w:t>&gt;</w:t>
      </w:r>
      <w:r>
        <w:rPr>
          <w:rFonts w:ascii="Verdana" w:hAnsi="Verdana"/>
          <w:sz w:val="18"/>
          <w:szCs w:val="18"/>
        </w:rPr>
        <w:t>.</w:t>
      </w:r>
    </w:p>
    <w:sectPr w:rsidR="00580652" w:rsidSect="00EB1832">
      <w:footerReference w:type="defaul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B7F" w:rsidRDefault="003F2B7F" w:rsidP="00460BF3">
      <w:pPr>
        <w:spacing w:after="0" w:line="240" w:lineRule="auto"/>
      </w:pPr>
      <w:r>
        <w:separator/>
      </w:r>
    </w:p>
  </w:endnote>
  <w:endnote w:type="continuationSeparator" w:id="0">
    <w:p w:rsidR="003F2B7F" w:rsidRDefault="003F2B7F" w:rsidP="0046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644991"/>
      <w:docPartObj>
        <w:docPartGallery w:val="Page Numbers (Bottom of Page)"/>
        <w:docPartUnique/>
      </w:docPartObj>
    </w:sdtPr>
    <w:sdtEndPr>
      <w:rPr>
        <w:color w:val="7F7F7F" w:themeColor="background1" w:themeShade="7F"/>
        <w:spacing w:val="60"/>
      </w:rPr>
    </w:sdtEndPr>
    <w:sdtContent>
      <w:p w:rsidR="00861D76" w:rsidRDefault="00861D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13</w:t>
        </w:r>
        <w:r>
          <w:rPr>
            <w:noProof/>
          </w:rPr>
          <w:fldChar w:fldCharType="end"/>
        </w:r>
        <w:r>
          <w:t xml:space="preserve"> | </w:t>
        </w:r>
        <w:r>
          <w:rPr>
            <w:color w:val="7F7F7F" w:themeColor="background1" w:themeShade="7F"/>
            <w:spacing w:val="60"/>
          </w:rPr>
          <w:t>Page</w:t>
        </w:r>
      </w:p>
    </w:sdtContent>
  </w:sdt>
  <w:p w:rsidR="00861D76" w:rsidRDefault="00861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B7F" w:rsidRDefault="003F2B7F" w:rsidP="00460BF3">
      <w:pPr>
        <w:spacing w:after="0" w:line="240" w:lineRule="auto"/>
      </w:pPr>
      <w:r>
        <w:separator/>
      </w:r>
    </w:p>
  </w:footnote>
  <w:footnote w:type="continuationSeparator" w:id="0">
    <w:p w:rsidR="003F2B7F" w:rsidRDefault="003F2B7F" w:rsidP="00460BF3">
      <w:pPr>
        <w:spacing w:after="0" w:line="240" w:lineRule="auto"/>
      </w:pPr>
      <w:r>
        <w:continuationSeparator/>
      </w:r>
    </w:p>
  </w:footnote>
  <w:footnote w:id="1">
    <w:p w:rsidR="00B25965" w:rsidRDefault="00B25965">
      <w:pPr>
        <w:pStyle w:val="FootnoteText"/>
      </w:pPr>
      <w:r>
        <w:rPr>
          <w:rStyle w:val="FootnoteReference"/>
        </w:rPr>
        <w:footnoteRef/>
      </w:r>
      <w:r>
        <w:t xml:space="preserve"> </w:t>
      </w:r>
      <w:r>
        <w:rPr>
          <w:rFonts w:ascii="Verdana" w:hAnsi="Verdana"/>
          <w:sz w:val="18"/>
          <w:szCs w:val="18"/>
        </w:rPr>
        <w:t>United States Department of Justice, Federal Bureau of Investigation. "Uniform Crime Reporting Program Data: National Incident-Based Reporting System, 2014 (ICPSR 36398)."</w:t>
      </w:r>
      <w:r>
        <w:rPr>
          <w:rFonts w:ascii="Verdana" w:hAnsi="Verdana"/>
          <w:i/>
          <w:iCs/>
          <w:sz w:val="18"/>
          <w:szCs w:val="18"/>
        </w:rPr>
        <w:t xml:space="preserve"> National Archive of Criminal Justice Data.</w:t>
      </w:r>
      <w:r>
        <w:rPr>
          <w:rFonts w:ascii="Verdana" w:hAnsi="Verdana"/>
          <w:sz w:val="18"/>
          <w:szCs w:val="18"/>
        </w:rPr>
        <w:t xml:space="preserve"> Inter-university Consortium for Political and Social Research. 3/21 2016. Web. &lt;</w:t>
      </w:r>
      <w:hyperlink r:id="rId1" w:tgtFrame="_blank" w:history="1">
        <w:r>
          <w:rPr>
            <w:rStyle w:val="Hyperlink"/>
            <w:rFonts w:ascii="Verdana" w:hAnsi="Verdana"/>
            <w:sz w:val="18"/>
            <w:szCs w:val="18"/>
          </w:rPr>
          <w:t>http://www.icpsr.umich.edu/icpsrweb/NACJD/studies/36398</w:t>
        </w:r>
      </w:hyperlink>
      <w:r>
        <w:rPr>
          <w:rFonts w:ascii="Verdana" w:hAnsi="Verdana"/>
          <w:sz w:val="18"/>
          <w:szCs w:val="18"/>
        </w:rPr>
        <w:t>&gt;.</w:t>
      </w:r>
    </w:p>
  </w:footnote>
  <w:footnote w:id="2">
    <w:p w:rsidR="00B25965" w:rsidRDefault="00B25965">
      <w:pPr>
        <w:pStyle w:val="FootnoteText"/>
      </w:pPr>
      <w:r>
        <w:rPr>
          <w:rStyle w:val="FootnoteReference"/>
        </w:rPr>
        <w:footnoteRef/>
      </w:r>
      <w:r>
        <w:t xml:space="preserve"> </w:t>
      </w:r>
      <w:r>
        <w:rPr>
          <w:rFonts w:ascii="Verdana" w:hAnsi="Verdana"/>
          <w:sz w:val="18"/>
          <w:szCs w:val="18"/>
        </w:rPr>
        <w:t xml:space="preserve">Langston, Lynn, et al. </w:t>
      </w:r>
      <w:r>
        <w:rPr>
          <w:rFonts w:ascii="Verdana" w:hAnsi="Verdana"/>
          <w:i/>
          <w:iCs/>
          <w:sz w:val="18"/>
          <w:szCs w:val="18"/>
        </w:rPr>
        <w:t>Special Report, National Crime Victimization Survey, Victimizations Not Reported to the Police, 2006-2010</w:t>
      </w:r>
      <w:r>
        <w:rPr>
          <w:rFonts w:ascii="Verdana" w:hAnsi="Verdana"/>
          <w:sz w:val="18"/>
          <w:szCs w:val="18"/>
        </w:rPr>
        <w:t xml:space="preserve">. NCJ238536 Vol. </w:t>
      </w:r>
      <w:proofErr w:type="spellStart"/>
      <w:r>
        <w:rPr>
          <w:rFonts w:ascii="Verdana" w:hAnsi="Verdana"/>
          <w:sz w:val="18"/>
          <w:szCs w:val="18"/>
        </w:rPr>
        <w:t>U.s.</w:t>
      </w:r>
      <w:proofErr w:type="spellEnd"/>
      <w:r>
        <w:rPr>
          <w:rFonts w:ascii="Verdana" w:hAnsi="Verdana"/>
          <w:sz w:val="18"/>
          <w:szCs w:val="18"/>
        </w:rPr>
        <w:t xml:space="preserve"> Department of Justice, Office of Justice </w:t>
      </w:r>
      <w:proofErr w:type="spellStart"/>
      <w:proofErr w:type="gramStart"/>
      <w:r>
        <w:rPr>
          <w:rFonts w:ascii="Verdana" w:hAnsi="Verdana"/>
          <w:sz w:val="18"/>
          <w:szCs w:val="18"/>
        </w:rPr>
        <w:t>Programs,Bureau</w:t>
      </w:r>
      <w:proofErr w:type="spellEnd"/>
      <w:proofErr w:type="gramEnd"/>
      <w:r>
        <w:rPr>
          <w:rFonts w:ascii="Verdana" w:hAnsi="Verdana"/>
          <w:sz w:val="18"/>
          <w:szCs w:val="18"/>
        </w:rPr>
        <w:t xml:space="preserve"> of Justice Statistics, 2012. Web. 11/26/2016. &lt;</w:t>
      </w:r>
      <w:hyperlink r:id="rId2" w:history="1">
        <w:r w:rsidRPr="0094100E">
          <w:rPr>
            <w:rStyle w:val="Hyperlink"/>
            <w:rFonts w:ascii="Verdana" w:hAnsi="Verdana" w:cstheme="minorBidi"/>
            <w:sz w:val="18"/>
            <w:szCs w:val="18"/>
          </w:rPr>
          <w:t>https://www.bjs.gov/content/pub/pdf/vnrp0610.pdf</w:t>
        </w:r>
      </w:hyperlink>
      <w:r>
        <w:rPr>
          <w:rFonts w:ascii="Verdana" w:hAnsi="Verdana"/>
          <w:sz w:val="18"/>
          <w:szCs w:val="18"/>
        </w:rPr>
        <w:t>&gt;</w:t>
      </w:r>
    </w:p>
  </w:footnote>
  <w:footnote w:id="3">
    <w:p w:rsidR="00B25965" w:rsidRDefault="00B25965" w:rsidP="00F74651">
      <w:pPr>
        <w:pStyle w:val="FootnoteText"/>
      </w:pPr>
      <w:r>
        <w:rPr>
          <w:rStyle w:val="FootnoteReference"/>
        </w:rPr>
        <w:footnoteRef/>
      </w:r>
      <w:r>
        <w:t xml:space="preserve"> </w:t>
      </w:r>
      <w:r>
        <w:rPr>
          <w:rFonts w:ascii="Verdana" w:hAnsi="Verdana"/>
          <w:sz w:val="18"/>
          <w:szCs w:val="18"/>
        </w:rPr>
        <w:t>United States Census Bureau. "United States Quick Facts." Web. &lt;</w:t>
      </w:r>
      <w:hyperlink r:id="rId3" w:tgtFrame="_blank" w:history="1">
        <w:r>
          <w:rPr>
            <w:rStyle w:val="Hyperlink"/>
            <w:rFonts w:ascii="Verdana" w:hAnsi="Verdana"/>
            <w:sz w:val="18"/>
            <w:szCs w:val="18"/>
          </w:rPr>
          <w:t>https://www.census.gov/quickfacts/table/PST045215/00</w:t>
        </w:r>
      </w:hyperlink>
      <w:r>
        <w:rPr>
          <w:rFonts w:ascii="Verdana" w:hAnsi="Verdana"/>
          <w:sz w:val="18"/>
          <w:szCs w:val="18"/>
        </w:rPr>
        <w:t>&gt;.</w:t>
      </w:r>
    </w:p>
  </w:footnote>
  <w:footnote w:id="4">
    <w:p w:rsidR="003D0DA2" w:rsidRPr="005E6853" w:rsidRDefault="003D0DA2" w:rsidP="003D0DA2">
      <w:pPr>
        <w:pStyle w:val="FootnoteText"/>
      </w:pPr>
      <w:r>
        <w:rPr>
          <w:rStyle w:val="FootnoteReference"/>
        </w:rPr>
        <w:footnoteRef/>
      </w:r>
      <w:r>
        <w:t xml:space="preserve"> </w:t>
      </w:r>
      <w:r>
        <w:rPr>
          <w:rFonts w:ascii="Verdana" w:hAnsi="Verdana"/>
          <w:sz w:val="18"/>
          <w:szCs w:val="18"/>
        </w:rPr>
        <w:t xml:space="preserve">"The Generalized Gamma Distribution and Reliability Analysis." </w:t>
      </w:r>
      <w:r>
        <w:rPr>
          <w:rFonts w:ascii="Verdana" w:hAnsi="Verdana"/>
          <w:i/>
          <w:iCs/>
          <w:sz w:val="18"/>
          <w:szCs w:val="18"/>
        </w:rPr>
        <w:t>Reliability HotWire</w:t>
      </w:r>
      <w:r>
        <w:rPr>
          <w:rFonts w:ascii="Verdana" w:hAnsi="Verdana"/>
          <w:sz w:val="18"/>
          <w:szCs w:val="18"/>
        </w:rPr>
        <w:t>.15 (May 2002) Web. &lt;</w:t>
      </w:r>
      <w:hyperlink r:id="rId4" w:history="1">
        <w:r w:rsidRPr="005E6853">
          <w:rPr>
            <w:rStyle w:val="Hyperlink"/>
            <w:rFonts w:ascii="Verdana" w:hAnsi="Verdana" w:cstheme="minorBidi"/>
            <w:sz w:val="18"/>
            <w:szCs w:val="18"/>
          </w:rPr>
          <w:t>http://www.weibull.com/hotwire/issue15/hottopics15.htm</w:t>
        </w:r>
      </w:hyperlink>
      <w:r>
        <w:rPr>
          <w:rFonts w:ascii="Verdana" w:hAnsi="Verdana"/>
          <w:sz w:val="18"/>
          <w:szCs w:val="18"/>
        </w:rPr>
        <w:t>&gt;</w:t>
      </w:r>
      <w:r w:rsidR="00580652">
        <w:rPr>
          <w:rFonts w:ascii="Verdana" w:hAnsi="Verdana"/>
          <w:sz w:val="18"/>
          <w:szCs w:val="18"/>
        </w:rPr>
        <w:t>.</w:t>
      </w:r>
    </w:p>
  </w:footnote>
  <w:footnote w:id="5">
    <w:p w:rsidR="00B25965" w:rsidRDefault="00B25965">
      <w:pPr>
        <w:pStyle w:val="FootnoteText"/>
      </w:pPr>
      <w:r>
        <w:rPr>
          <w:rStyle w:val="FootnoteReference"/>
        </w:rPr>
        <w:footnoteRef/>
      </w:r>
      <w:r>
        <w:t xml:space="preserve"> </w:t>
      </w:r>
      <w:r>
        <w:rPr>
          <w:rFonts w:ascii="Verdana" w:hAnsi="Verdana"/>
          <w:sz w:val="18"/>
          <w:szCs w:val="18"/>
        </w:rPr>
        <w:t>"</w:t>
      </w:r>
      <w:r w:rsidRPr="0073635F">
        <w:rPr>
          <w:rFonts w:ascii="Verdana" w:hAnsi="Verdana"/>
          <w:sz w:val="18"/>
          <w:szCs w:val="18"/>
        </w:rPr>
        <w:t>Characteristics of the Lognormal Distribution</w:t>
      </w:r>
      <w:r>
        <w:rPr>
          <w:rFonts w:ascii="Verdana" w:hAnsi="Verdana"/>
          <w:sz w:val="18"/>
          <w:szCs w:val="18"/>
        </w:rPr>
        <w:t xml:space="preserve">." </w:t>
      </w:r>
      <w:r>
        <w:rPr>
          <w:rFonts w:ascii="Verdana" w:hAnsi="Verdana"/>
          <w:i/>
          <w:iCs/>
          <w:sz w:val="18"/>
          <w:szCs w:val="18"/>
        </w:rPr>
        <w:t>Reliability HotWire</w:t>
      </w:r>
      <w:r>
        <w:rPr>
          <w:rFonts w:ascii="Verdana" w:hAnsi="Verdana"/>
          <w:sz w:val="18"/>
          <w:szCs w:val="18"/>
        </w:rPr>
        <w:t>.47 (January 2005) Web. &lt;</w:t>
      </w:r>
      <w:hyperlink r:id="rId5" w:history="1">
        <w:r w:rsidRPr="0073635F">
          <w:rPr>
            <w:rStyle w:val="Hyperlink"/>
            <w:rFonts w:ascii="Verdana" w:hAnsi="Verdana" w:cstheme="minorBidi"/>
            <w:sz w:val="18"/>
            <w:szCs w:val="18"/>
          </w:rPr>
          <w:t>http://www.weibull.com/hotwire/issue47/relbasics47.htm</w:t>
        </w:r>
      </w:hyperlink>
      <w:r>
        <w:rPr>
          <w:rFonts w:ascii="Verdana" w:hAnsi="Verdana"/>
          <w:sz w:val="18"/>
          <w:szCs w:val="18"/>
        </w:rPr>
        <w:t>&gt;</w:t>
      </w:r>
      <w:r w:rsidR="00580652">
        <w:rPr>
          <w:rFonts w:ascii="Verdana" w:hAnsi="Verdana"/>
          <w:sz w:val="18"/>
          <w:szCs w:val="18"/>
        </w:rPr>
        <w:t>.</w:t>
      </w:r>
    </w:p>
  </w:footnote>
  <w:footnote w:id="6">
    <w:p w:rsidR="00B174CC" w:rsidRDefault="00B174CC">
      <w:pPr>
        <w:pStyle w:val="FootnoteText"/>
      </w:pPr>
      <w:r>
        <w:rPr>
          <w:rStyle w:val="FootnoteReference"/>
        </w:rPr>
        <w:footnoteRef/>
      </w:r>
      <w:r>
        <w:t xml:space="preserve"> Gottfredson, Michael and Hirschi, Travis. 1990. A General Theory of Crime. Stanford University Press. 316 pp.</w:t>
      </w:r>
    </w:p>
  </w:footnote>
  <w:footnote w:id="7">
    <w:p w:rsidR="00225222" w:rsidRDefault="00225222">
      <w:pPr>
        <w:pStyle w:val="FootnoteText"/>
      </w:pPr>
      <w:r>
        <w:rPr>
          <w:rStyle w:val="FootnoteReference"/>
        </w:rPr>
        <w:footnoteRef/>
      </w:r>
      <w:r>
        <w:t xml:space="preserve"> “</w:t>
      </w:r>
      <w:r w:rsidRPr="00225222">
        <w:t>Brain Maturity Extends Well Beyond Teen Years</w:t>
      </w:r>
      <w:r>
        <w:t>.”</w:t>
      </w:r>
      <w:r w:rsidR="00B8361D">
        <w:t xml:space="preserve">  Tell Me More. National Public Radio </w:t>
      </w:r>
      <w:r w:rsidR="00B8361D">
        <w:t>10/10/2011</w:t>
      </w:r>
      <w:r w:rsidR="00B8361D">
        <w:t>. Web. &lt;</w:t>
      </w:r>
      <w:hyperlink r:id="rId6" w:history="1">
        <w:r w:rsidR="00B8361D" w:rsidRPr="00B8361D">
          <w:rPr>
            <w:rStyle w:val="Hyperlink"/>
            <w:rFonts w:cstheme="minorBidi"/>
          </w:rPr>
          <w:t>http://www.npr.org/templates/story/story.php?storyId=141164708</w:t>
        </w:r>
      </w:hyperlink>
      <w:r w:rsidR="00B8361D">
        <w:t>&gt;</w:t>
      </w:r>
      <w:r w:rsidR="00580652">
        <w:t>.</w:t>
      </w:r>
    </w:p>
  </w:footnote>
  <w:footnote w:id="8">
    <w:p w:rsidR="003751FD" w:rsidRDefault="003751FD">
      <w:pPr>
        <w:pStyle w:val="FootnoteText"/>
      </w:pPr>
      <w:r>
        <w:rPr>
          <w:rStyle w:val="FootnoteReference"/>
        </w:rPr>
        <w:footnoteRef/>
      </w:r>
      <w:r>
        <w:t xml:space="preserve"> Severson, </w:t>
      </w:r>
      <w:r w:rsidR="00CB3FFE">
        <w:t xml:space="preserve">Alexia, and Barclay, R. Sam. </w:t>
      </w:r>
      <w:r>
        <w:t>“</w:t>
      </w:r>
      <w:r w:rsidRPr="003751FD">
        <w:t>Testosterone Levels by Age</w:t>
      </w:r>
      <w:r>
        <w:t xml:space="preserve">.” </w:t>
      </w:r>
      <w:proofErr w:type="spellStart"/>
      <w:r>
        <w:t>Healthline</w:t>
      </w:r>
      <w:proofErr w:type="spellEnd"/>
      <w:r>
        <w:t>.</w:t>
      </w:r>
      <w:r w:rsidR="00CB3FFE">
        <w:t xml:space="preserve"> Kim,</w:t>
      </w:r>
      <w:r w:rsidR="00580652">
        <w:t xml:space="preserve"> </w:t>
      </w:r>
      <w:r w:rsidR="00CB3FFE">
        <w:t>Steven, M.D., ed. 3/23/2015. Web. &lt;</w:t>
      </w:r>
      <w:hyperlink r:id="rId7" w:history="1">
        <w:r w:rsidR="00CB3FFE" w:rsidRPr="00CB3FFE">
          <w:rPr>
            <w:rStyle w:val="Hyperlink"/>
            <w:rFonts w:cstheme="minorBidi"/>
          </w:rPr>
          <w:t>http://www.healthline.com/health/low-testosterone/testost</w:t>
        </w:r>
        <w:r w:rsidR="00CB3FFE" w:rsidRPr="00CB3FFE">
          <w:rPr>
            <w:rStyle w:val="Hyperlink"/>
            <w:rFonts w:cstheme="minorBidi"/>
          </w:rPr>
          <w:t>e</w:t>
        </w:r>
        <w:r w:rsidR="00CB3FFE" w:rsidRPr="00CB3FFE">
          <w:rPr>
            <w:rStyle w:val="Hyperlink"/>
            <w:rFonts w:cstheme="minorBidi"/>
          </w:rPr>
          <w:t>rone-levels-by-age</w:t>
        </w:r>
      </w:hyperlink>
      <w:r w:rsidR="00CB3FFE">
        <w:t>&gt;</w:t>
      </w:r>
      <w:r w:rsidR="00580652">
        <w:t>.</w:t>
      </w:r>
    </w:p>
  </w:footnote>
  <w:footnote w:id="9">
    <w:p w:rsidR="00604FB2" w:rsidRDefault="00604FB2" w:rsidP="00604FB2">
      <w:pPr>
        <w:pStyle w:val="FootnoteText"/>
      </w:pPr>
      <w:r>
        <w:rPr>
          <w:rStyle w:val="FootnoteReference"/>
        </w:rPr>
        <w:footnoteRef/>
      </w:r>
      <w:r>
        <w:t xml:space="preserve"> Thompson, Rose. March 2013. “Attachment Theory and Research: </w:t>
      </w:r>
      <w:r w:rsidRPr="00580652">
        <w:t>Précis and Prospect</w:t>
      </w:r>
      <w:r>
        <w:t>.” The Oxford Handbook of Developmental Psychology, Vol. 2: Self and Other. Web. &lt;</w:t>
      </w:r>
      <w:hyperlink r:id="rId8" w:history="1">
        <w:r w:rsidRPr="00580652">
          <w:rPr>
            <w:rStyle w:val="Hyperlink"/>
            <w:rFonts w:cstheme="minorBidi"/>
          </w:rPr>
          <w:t>http://www.oxfordhandbooks.com/view/10.1093/oxfordhb/9780199958474.001.0001/oxfordhb-9780199958474-e-009</w:t>
        </w:r>
      </w:hyperlink>
      <w:r>
        <w:t>&gt;.</w:t>
      </w:r>
    </w:p>
  </w:footnote>
  <w:footnote w:id="10">
    <w:p w:rsidR="00604FB2" w:rsidRDefault="00604FB2" w:rsidP="00604FB2">
      <w:pPr>
        <w:pStyle w:val="FootnoteText"/>
      </w:pPr>
      <w:r>
        <w:rPr>
          <w:rStyle w:val="FootnoteReference"/>
        </w:rPr>
        <w:footnoteRef/>
      </w:r>
      <w:r>
        <w:t xml:space="preserve"> Hirschi, Travis. 1969. Causes of Delinquency. Berkeley, CA: University of California Press. 309 pp.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EF"/>
    <w:rsid w:val="00023D0D"/>
    <w:rsid w:val="00065233"/>
    <w:rsid w:val="00126FAA"/>
    <w:rsid w:val="00133D8E"/>
    <w:rsid w:val="0014056E"/>
    <w:rsid w:val="00150FAB"/>
    <w:rsid w:val="00153712"/>
    <w:rsid w:val="002069F7"/>
    <w:rsid w:val="00225222"/>
    <w:rsid w:val="00256522"/>
    <w:rsid w:val="0026269F"/>
    <w:rsid w:val="00264611"/>
    <w:rsid w:val="002A41CF"/>
    <w:rsid w:val="002A4976"/>
    <w:rsid w:val="00351820"/>
    <w:rsid w:val="003527EF"/>
    <w:rsid w:val="003751FD"/>
    <w:rsid w:val="0038123C"/>
    <w:rsid w:val="0038190A"/>
    <w:rsid w:val="003942E6"/>
    <w:rsid w:val="003A32D9"/>
    <w:rsid w:val="003A4DC7"/>
    <w:rsid w:val="003D0DA2"/>
    <w:rsid w:val="003F2B7F"/>
    <w:rsid w:val="004113AA"/>
    <w:rsid w:val="00456605"/>
    <w:rsid w:val="00460BF3"/>
    <w:rsid w:val="0049222B"/>
    <w:rsid w:val="004A36B6"/>
    <w:rsid w:val="004C559E"/>
    <w:rsid w:val="00525869"/>
    <w:rsid w:val="005271D5"/>
    <w:rsid w:val="00546C3A"/>
    <w:rsid w:val="005639E6"/>
    <w:rsid w:val="00570F9C"/>
    <w:rsid w:val="00580652"/>
    <w:rsid w:val="005E2B41"/>
    <w:rsid w:val="005E6853"/>
    <w:rsid w:val="00604FB2"/>
    <w:rsid w:val="0066431E"/>
    <w:rsid w:val="00683DEF"/>
    <w:rsid w:val="006945FE"/>
    <w:rsid w:val="006B0BE6"/>
    <w:rsid w:val="007037E7"/>
    <w:rsid w:val="0073635F"/>
    <w:rsid w:val="00745D4A"/>
    <w:rsid w:val="00746CF9"/>
    <w:rsid w:val="00757C1E"/>
    <w:rsid w:val="00776E47"/>
    <w:rsid w:val="007A33BB"/>
    <w:rsid w:val="007B1A53"/>
    <w:rsid w:val="007B4A1B"/>
    <w:rsid w:val="007E0B94"/>
    <w:rsid w:val="007F1C1E"/>
    <w:rsid w:val="00852948"/>
    <w:rsid w:val="00861D76"/>
    <w:rsid w:val="008A671B"/>
    <w:rsid w:val="008B1D47"/>
    <w:rsid w:val="0094100E"/>
    <w:rsid w:val="009B10DD"/>
    <w:rsid w:val="009B60CD"/>
    <w:rsid w:val="009E1E95"/>
    <w:rsid w:val="009F36F6"/>
    <w:rsid w:val="00A00FD9"/>
    <w:rsid w:val="00A109C8"/>
    <w:rsid w:val="00A370F3"/>
    <w:rsid w:val="00A83293"/>
    <w:rsid w:val="00A86A6B"/>
    <w:rsid w:val="00AB6680"/>
    <w:rsid w:val="00AD10C3"/>
    <w:rsid w:val="00AD6782"/>
    <w:rsid w:val="00B068E4"/>
    <w:rsid w:val="00B174CC"/>
    <w:rsid w:val="00B2532A"/>
    <w:rsid w:val="00B25965"/>
    <w:rsid w:val="00B8361D"/>
    <w:rsid w:val="00BB370E"/>
    <w:rsid w:val="00BF71A2"/>
    <w:rsid w:val="00C063CE"/>
    <w:rsid w:val="00C56853"/>
    <w:rsid w:val="00CB3FFE"/>
    <w:rsid w:val="00D056AF"/>
    <w:rsid w:val="00D155F8"/>
    <w:rsid w:val="00D23789"/>
    <w:rsid w:val="00D62946"/>
    <w:rsid w:val="00D72589"/>
    <w:rsid w:val="00D7694E"/>
    <w:rsid w:val="00D879FF"/>
    <w:rsid w:val="00D924C2"/>
    <w:rsid w:val="00DB0AF9"/>
    <w:rsid w:val="00DB1CEC"/>
    <w:rsid w:val="00E12A5B"/>
    <w:rsid w:val="00E365C9"/>
    <w:rsid w:val="00E36C16"/>
    <w:rsid w:val="00EB095A"/>
    <w:rsid w:val="00EB1832"/>
    <w:rsid w:val="00EC7674"/>
    <w:rsid w:val="00F05C0E"/>
    <w:rsid w:val="00F239B4"/>
    <w:rsid w:val="00F359F8"/>
    <w:rsid w:val="00F3796A"/>
    <w:rsid w:val="00F74651"/>
    <w:rsid w:val="00F8670B"/>
    <w:rsid w:val="00FA4726"/>
    <w:rsid w:val="00FB3656"/>
    <w:rsid w:val="00FE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B186"/>
  <w15:chartTrackingRefBased/>
  <w15:docId w15:val="{DC866A39-7209-4634-A377-D9BA1CD9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90A"/>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60B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0BF3"/>
    <w:rPr>
      <w:sz w:val="20"/>
      <w:szCs w:val="20"/>
    </w:rPr>
  </w:style>
  <w:style w:type="character" w:styleId="FootnoteReference">
    <w:name w:val="footnote reference"/>
    <w:basedOn w:val="DefaultParagraphFont"/>
    <w:uiPriority w:val="99"/>
    <w:semiHidden/>
    <w:unhideWhenUsed/>
    <w:rsid w:val="00460BF3"/>
    <w:rPr>
      <w:vertAlign w:val="superscript"/>
    </w:rPr>
  </w:style>
  <w:style w:type="character" w:styleId="Hyperlink">
    <w:name w:val="Hyperlink"/>
    <w:basedOn w:val="DefaultParagraphFont"/>
    <w:uiPriority w:val="99"/>
    <w:unhideWhenUsed/>
    <w:rsid w:val="00E36C16"/>
    <w:rPr>
      <w:rFonts w:cs="Times New Roman"/>
      <w:color w:val="0000FF"/>
      <w:u w:val="single"/>
    </w:rPr>
  </w:style>
  <w:style w:type="character" w:customStyle="1" w:styleId="Heading1Char">
    <w:name w:val="Heading 1 Char"/>
    <w:basedOn w:val="DefaultParagraphFont"/>
    <w:link w:val="Heading1"/>
    <w:uiPriority w:val="9"/>
    <w:rsid w:val="00EB18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25869"/>
    <w:rPr>
      <w:b/>
      <w:bCs/>
    </w:rPr>
  </w:style>
  <w:style w:type="paragraph" w:styleId="NormalWeb">
    <w:name w:val="Normal (Web)"/>
    <w:basedOn w:val="Normal"/>
    <w:uiPriority w:val="99"/>
    <w:semiHidden/>
    <w:unhideWhenUsed/>
    <w:rsid w:val="00A00FD9"/>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4113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13AA"/>
    <w:rPr>
      <w:rFonts w:eastAsiaTheme="minorEastAsia"/>
      <w:color w:val="5A5A5A" w:themeColor="text1" w:themeTint="A5"/>
      <w:spacing w:val="15"/>
    </w:rPr>
  </w:style>
  <w:style w:type="paragraph" w:styleId="TOCHeading">
    <w:name w:val="TOC Heading"/>
    <w:basedOn w:val="Heading1"/>
    <w:next w:val="Normal"/>
    <w:uiPriority w:val="39"/>
    <w:unhideWhenUsed/>
    <w:qFormat/>
    <w:rsid w:val="004113AA"/>
    <w:pPr>
      <w:outlineLvl w:val="9"/>
    </w:pPr>
  </w:style>
  <w:style w:type="paragraph" w:styleId="TOC1">
    <w:name w:val="toc 1"/>
    <w:basedOn w:val="Normal"/>
    <w:next w:val="Normal"/>
    <w:autoRedefine/>
    <w:uiPriority w:val="39"/>
    <w:unhideWhenUsed/>
    <w:rsid w:val="004113AA"/>
    <w:pPr>
      <w:spacing w:after="100"/>
    </w:pPr>
  </w:style>
  <w:style w:type="character" w:styleId="FollowedHyperlink">
    <w:name w:val="FollowedHyperlink"/>
    <w:basedOn w:val="DefaultParagraphFont"/>
    <w:uiPriority w:val="99"/>
    <w:semiHidden/>
    <w:unhideWhenUsed/>
    <w:rsid w:val="00CB3FFE"/>
    <w:rPr>
      <w:color w:val="954F72" w:themeColor="followedHyperlink"/>
      <w:u w:val="single"/>
    </w:rPr>
  </w:style>
  <w:style w:type="paragraph" w:styleId="Header">
    <w:name w:val="header"/>
    <w:basedOn w:val="Normal"/>
    <w:link w:val="HeaderChar"/>
    <w:uiPriority w:val="99"/>
    <w:unhideWhenUsed/>
    <w:rsid w:val="0086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76"/>
  </w:style>
  <w:style w:type="paragraph" w:styleId="Footer">
    <w:name w:val="footer"/>
    <w:basedOn w:val="Normal"/>
    <w:link w:val="FooterChar"/>
    <w:uiPriority w:val="99"/>
    <w:unhideWhenUsed/>
    <w:rsid w:val="0086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3629">
      <w:bodyDiv w:val="1"/>
      <w:marLeft w:val="0"/>
      <w:marRight w:val="0"/>
      <w:marTop w:val="0"/>
      <w:marBottom w:val="0"/>
      <w:divBdr>
        <w:top w:val="none" w:sz="0" w:space="0" w:color="auto"/>
        <w:left w:val="none" w:sz="0" w:space="0" w:color="auto"/>
        <w:bottom w:val="none" w:sz="0" w:space="0" w:color="auto"/>
        <w:right w:val="none" w:sz="0" w:space="0" w:color="auto"/>
      </w:divBdr>
    </w:div>
    <w:div w:id="334769566">
      <w:bodyDiv w:val="1"/>
      <w:marLeft w:val="0"/>
      <w:marRight w:val="0"/>
      <w:marTop w:val="0"/>
      <w:marBottom w:val="0"/>
      <w:divBdr>
        <w:top w:val="none" w:sz="0" w:space="0" w:color="auto"/>
        <w:left w:val="none" w:sz="0" w:space="0" w:color="auto"/>
        <w:bottom w:val="none" w:sz="0" w:space="0" w:color="auto"/>
        <w:right w:val="none" w:sz="0" w:space="0" w:color="auto"/>
      </w:divBdr>
    </w:div>
    <w:div w:id="463159450">
      <w:bodyDiv w:val="1"/>
      <w:marLeft w:val="0"/>
      <w:marRight w:val="0"/>
      <w:marTop w:val="0"/>
      <w:marBottom w:val="0"/>
      <w:divBdr>
        <w:top w:val="none" w:sz="0" w:space="0" w:color="auto"/>
        <w:left w:val="none" w:sz="0" w:space="0" w:color="auto"/>
        <w:bottom w:val="none" w:sz="0" w:space="0" w:color="auto"/>
        <w:right w:val="none" w:sz="0" w:space="0" w:color="auto"/>
      </w:divBdr>
    </w:div>
    <w:div w:id="1092624651">
      <w:bodyDiv w:val="1"/>
      <w:marLeft w:val="0"/>
      <w:marRight w:val="0"/>
      <w:marTop w:val="0"/>
      <w:marBottom w:val="0"/>
      <w:divBdr>
        <w:top w:val="none" w:sz="0" w:space="0" w:color="auto"/>
        <w:left w:val="none" w:sz="0" w:space="0" w:color="auto"/>
        <w:bottom w:val="none" w:sz="0" w:space="0" w:color="auto"/>
        <w:right w:val="none" w:sz="0" w:space="0" w:color="auto"/>
      </w:divBdr>
    </w:div>
    <w:div w:id="1206992288">
      <w:bodyDiv w:val="1"/>
      <w:marLeft w:val="0"/>
      <w:marRight w:val="0"/>
      <w:marTop w:val="0"/>
      <w:marBottom w:val="0"/>
      <w:divBdr>
        <w:top w:val="none" w:sz="0" w:space="0" w:color="auto"/>
        <w:left w:val="none" w:sz="0" w:space="0" w:color="auto"/>
        <w:bottom w:val="none" w:sz="0" w:space="0" w:color="auto"/>
        <w:right w:val="none" w:sz="0" w:space="0" w:color="auto"/>
      </w:divBdr>
    </w:div>
    <w:div w:id="1225070946">
      <w:bodyDiv w:val="1"/>
      <w:marLeft w:val="0"/>
      <w:marRight w:val="0"/>
      <w:marTop w:val="0"/>
      <w:marBottom w:val="0"/>
      <w:divBdr>
        <w:top w:val="none" w:sz="0" w:space="0" w:color="auto"/>
        <w:left w:val="none" w:sz="0" w:space="0" w:color="auto"/>
        <w:bottom w:val="none" w:sz="0" w:space="0" w:color="auto"/>
        <w:right w:val="none" w:sz="0" w:space="0" w:color="auto"/>
      </w:divBdr>
    </w:div>
    <w:div w:id="1307322601">
      <w:bodyDiv w:val="1"/>
      <w:marLeft w:val="0"/>
      <w:marRight w:val="0"/>
      <w:marTop w:val="0"/>
      <w:marBottom w:val="0"/>
      <w:divBdr>
        <w:top w:val="none" w:sz="0" w:space="0" w:color="auto"/>
        <w:left w:val="none" w:sz="0" w:space="0" w:color="auto"/>
        <w:bottom w:val="none" w:sz="0" w:space="0" w:color="auto"/>
        <w:right w:val="none" w:sz="0" w:space="0" w:color="auto"/>
      </w:divBdr>
    </w:div>
    <w:div w:id="1418550134">
      <w:bodyDiv w:val="1"/>
      <w:marLeft w:val="0"/>
      <w:marRight w:val="0"/>
      <w:marTop w:val="0"/>
      <w:marBottom w:val="0"/>
      <w:divBdr>
        <w:top w:val="none" w:sz="0" w:space="0" w:color="auto"/>
        <w:left w:val="none" w:sz="0" w:space="0" w:color="auto"/>
        <w:bottom w:val="none" w:sz="0" w:space="0" w:color="auto"/>
        <w:right w:val="none" w:sz="0" w:space="0" w:color="auto"/>
      </w:divBdr>
    </w:div>
    <w:div w:id="1708525057">
      <w:bodyDiv w:val="1"/>
      <w:marLeft w:val="0"/>
      <w:marRight w:val="0"/>
      <w:marTop w:val="0"/>
      <w:marBottom w:val="0"/>
      <w:divBdr>
        <w:top w:val="none" w:sz="0" w:space="0" w:color="auto"/>
        <w:left w:val="none" w:sz="0" w:space="0" w:color="auto"/>
        <w:bottom w:val="none" w:sz="0" w:space="0" w:color="auto"/>
        <w:right w:val="none" w:sz="0" w:space="0" w:color="auto"/>
      </w:divBdr>
    </w:div>
    <w:div w:id="20532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npr.org/templates/story/story.php?storyId=141164708%20"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bjs.gov/content/pub/pdf/vnrp0610.pdf" TargetMode="External"/><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0.png"/><Relationship Id="rId46" Type="http://schemas.openxmlformats.org/officeDocument/2006/relationships/hyperlink" Target="http://www.icpsr.umich.edu/icpsrweb/NACJD/studies/3639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www.weibull.com/hotwire/issue15/hottopics15.htm%2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microsoft.com/office/2014/relationships/chartEx" Target="charts/chartEx2.xml"/><Relationship Id="rId40" Type="http://schemas.openxmlformats.org/officeDocument/2006/relationships/hyperlink" Target="http://www.weibull.com/hotwire/issue47/relbasics47.htm" TargetMode="External"/><Relationship Id="rId45" Type="http://schemas.openxmlformats.org/officeDocument/2006/relationships/hyperlink" Target="https://www.census.gov/quickfacts/table/PST045215/0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www.oxfordhandbooks.com/view/10.1093/oxfordhb/9780199958474.001.0001/oxfordhb-9780199958474-e-0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microsoft.com/office/2014/relationships/chartEx" Target="charts/chartEx1.xml"/><Relationship Id="rId43" Type="http://schemas.openxmlformats.org/officeDocument/2006/relationships/hyperlink" Target="http://www.healthline.com/health/low-testosterone/testosterone-levels-by-age" TargetMode="External"/><Relationship Id="rId48" Type="http://schemas.openxmlformats.org/officeDocument/2006/relationships/fontTable" Target="fontTable.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oxfordhandbooks.com/view/10.1093/oxfordhb/9780199958474.001.0001/oxfordhb-9780199958474-e-009" TargetMode="External"/><Relationship Id="rId3" Type="http://schemas.openxmlformats.org/officeDocument/2006/relationships/hyperlink" Target="https://www.census.gov/quickfacts/table/PST045215/00" TargetMode="External"/><Relationship Id="rId7" Type="http://schemas.openxmlformats.org/officeDocument/2006/relationships/hyperlink" Target="http://www.healthline.com/health/low-testosterone/testosterone-levels-by-age" TargetMode="External"/><Relationship Id="rId2" Type="http://schemas.openxmlformats.org/officeDocument/2006/relationships/hyperlink" Target="https://www.bjs.gov/content/pub/pdf/vnrp0610.pdf" TargetMode="External"/><Relationship Id="rId1" Type="http://schemas.openxmlformats.org/officeDocument/2006/relationships/hyperlink" Target="http://www.icpsr.umich.edu/icpsrweb/NACJD/studies/36398" TargetMode="External"/><Relationship Id="rId6" Type="http://schemas.openxmlformats.org/officeDocument/2006/relationships/hyperlink" Target="http://www.npr.org/templates/story/story.php?storyId=141164708%20" TargetMode="External"/><Relationship Id="rId5" Type="http://schemas.openxmlformats.org/officeDocument/2006/relationships/hyperlink" Target="http://www.weibull.com/hotwire/issue47/relbasics47.htm" TargetMode="External"/><Relationship Id="rId4" Type="http://schemas.openxmlformats.org/officeDocument/2006/relationships/hyperlink" Target="http://www.weibull.com/hotwire/issue15/hottopics15.htm%20"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anin_000\Google%20Drive\Class%20Notes\Engineering\IEE573\Project\Data\Arrestees%20by%20Age%20and%20Sex%20Freq.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anin_000\Google%20Drive\Class%20Notes\Engineering\IEE573\Project\Data\Arrestees%20by%20Age%20and%20Sex%20Freq.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Testosterone!$A$2:$A$9</cx:f>
        <cx:lvl ptCount="8">
          <cx:pt idx="0">0</cx:pt>
          <cx:pt idx="1">0.5</cx:pt>
          <cx:pt idx="2">10</cx:pt>
          <cx:pt idx="3">12</cx:pt>
          <cx:pt idx="4">14</cx:pt>
          <cx:pt idx="5">15</cx:pt>
          <cx:pt idx="6">17</cx:pt>
          <cx:pt idx="7">19</cx:pt>
        </cx:lvl>
      </cx:strDim>
      <cx:numDim type="val">
        <cx:f>Testosterone!$C$2:$C$9</cx:f>
        <cx:lvl ptCount="8" formatCode="General">
          <cx:pt idx="0">75</cx:pt>
          <cx:pt idx="1">7</cx:pt>
          <cx:pt idx="2">7</cx:pt>
          <cx:pt idx="3">7</cx:pt>
          <cx:pt idx="4">7</cx:pt>
          <cx:pt idx="5">100</cx:pt>
          <cx:pt idx="6">300</cx:pt>
          <cx:pt idx="7">240</cx:pt>
        </cx:lvl>
      </cx:numDim>
    </cx:data>
    <cx:data id="1">
      <cx:numDim type="val">
        <cx:f>Testosterone!$D$2:$D$9</cx:f>
        <cx:lvl ptCount="8" formatCode="General">
          <cx:pt idx="0">400</cx:pt>
          <cx:pt idx="1">20</cx:pt>
          <cx:pt idx="2">130</cx:pt>
          <cx:pt idx="3">800</cx:pt>
          <cx:pt idx="4">1200</cx:pt>
          <cx:pt idx="5">1200</cx:pt>
          <cx:pt idx="6">1200</cx:pt>
          <cx:pt idx="7">1070</cx:pt>
        </cx:lvl>
      </cx:numDim>
    </cx:data>
  </cx:chartData>
  <cx:chart>
    <cx:title pos="t" align="ctr" overlay="0">
      <cx:tx>
        <cx:txData>
          <cx:v>Male Testosterone</cx:v>
        </cx:txData>
      </cx:tx>
      <cx:txPr>
        <a:bodyPr spcFirstLastPara="1" vertOverflow="ellipsis" wrap="square" lIns="0" tIns="0" rIns="0" bIns="0" anchor="ctr" anchorCtr="1"/>
        <a:lstStyle/>
        <a:p>
          <a:pPr algn="ctr">
            <a:defRPr/>
          </a:pPr>
          <a:r>
            <a:rPr lang="en-US"/>
            <a:t>Male Testosterone</a:t>
          </a:r>
        </a:p>
      </cx:txPr>
    </cx:title>
    <cx:plotArea>
      <cx:plotAreaRegion>
        <cx:series layoutId="waterfall" uniqueId="{F13DCAB2-B354-48B7-AECF-5E03EB2C14C9}" formatIdx="0">
          <cx:tx>
            <cx:txData>
              <cx:f>Testosterone!$C$1</cx:f>
              <cx:v>M T (ng/dL) Min</cx:v>
            </cx:txData>
          </cx:tx>
          <cx:dataId val="0"/>
          <cx:layoutPr>
            <cx:visibility meanLine="0" meanMarker="1" nonoutliers="0" outliers="1"/>
            <cx:subtotals/>
          </cx:layoutPr>
        </cx:series>
        <cx:series layoutId="waterfall" hidden="1" uniqueId="{6066B8AA-11A7-42D5-9010-B53AF4C19556}" formatIdx="1">
          <cx:tx>
            <cx:txData>
              <cx:f>Testosterone!$D$1</cx:f>
              <cx:v>M T (ng/dL) Max</cx:v>
            </cx:txData>
          </cx:tx>
          <cx:dataId val="1"/>
          <cx:layoutPr>
            <cx:visibility meanLine="0" meanMarker="0" nonoutliers="1" outliers="1"/>
            <cx:subtotals/>
          </cx:layoutPr>
        </cx:series>
      </cx:plotAreaRegion>
      <cx:axis id="0">
        <cx:catScaling gapWidth="1"/>
        <cx:title>
          <cx:tx>
            <cx:txData>
              <cx:v>Age (yrs)</cx:v>
            </cx:txData>
          </cx:tx>
          <cx:txPr>
            <a:bodyPr spcFirstLastPara="1" vertOverflow="ellipsis" wrap="square" lIns="0" tIns="0" rIns="0" bIns="0" anchor="ctr" anchorCtr="1"/>
            <a:lstStyle/>
            <a:p>
              <a:pPr algn="ctr">
                <a:defRPr/>
              </a:pPr>
              <a:r>
                <a:rPr lang="en-US"/>
                <a:t>Age (yrs)</a:t>
              </a:r>
            </a:p>
          </cx:txPr>
        </cx:title>
        <cx:tickLabels/>
      </cx:axis>
      <cx:axis id="1">
        <cx:valScaling/>
        <cx:title>
          <cx:tx>
            <cx:txData>
              <cx:v>ng/dL</cx:v>
            </cx:txData>
          </cx:tx>
          <cx:txPr>
            <a:bodyPr spcFirstLastPara="1" vertOverflow="ellipsis" wrap="square" lIns="0" tIns="0" rIns="0" bIns="0" anchor="ctr" anchorCtr="1"/>
            <a:lstStyle/>
            <a:p>
              <a:pPr algn="ctr">
                <a:defRPr/>
              </a:pPr>
              <a:r>
                <a:rPr lang="en-US"/>
                <a:t>ng/dL</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Testosterone!$A$2:$A$9</cx:f>
        <cx:lvl ptCount="8">
          <cx:pt idx="0">0</cx:pt>
          <cx:pt idx="1">0.5</cx:pt>
          <cx:pt idx="2">10</cx:pt>
          <cx:pt idx="3">12</cx:pt>
          <cx:pt idx="4">14</cx:pt>
          <cx:pt idx="5">15</cx:pt>
          <cx:pt idx="6">17</cx:pt>
          <cx:pt idx="7">19</cx:pt>
        </cx:lvl>
      </cx:strDim>
      <cx:numDim type="val">
        <cx:f>Testosterone!$E$2:$E$9</cx:f>
        <cx:lvl ptCount="8" formatCode="General">
          <cx:pt idx="0">20</cx:pt>
          <cx:pt idx="1">7</cx:pt>
          <cx:pt idx="2">7</cx:pt>
          <cx:pt idx="3">7</cx:pt>
          <cx:pt idx="4">7</cx:pt>
          <cx:pt idx="5">7</cx:pt>
          <cx:pt idx="6">20</cx:pt>
          <cx:pt idx="7">8</cx:pt>
        </cx:lvl>
      </cx:numDim>
    </cx:data>
    <cx:data id="1">
      <cx:numDim type="val">
        <cx:f>Testosterone!$F$2:$F$9</cx:f>
        <cx:lvl ptCount="8" formatCode="General">
          <cx:pt idx="0">80</cx:pt>
          <cx:pt idx="1">20</cx:pt>
          <cx:pt idx="2">44</cx:pt>
          <cx:pt idx="3">75</cx:pt>
          <cx:pt idx="4">75</cx:pt>
          <cx:pt idx="5">75</cx:pt>
          <cx:pt idx="6">75</cx:pt>
          <cx:pt idx="7">60</cx:pt>
        </cx:lvl>
      </cx:numDim>
    </cx:data>
  </cx:chartData>
  <cx:chart>
    <cx:title pos="t" align="ctr" overlay="0">
      <cx:tx>
        <cx:txData>
          <cx:v>Female Testosterone</cx:v>
        </cx:txData>
      </cx:tx>
      <cx:txPr>
        <a:bodyPr spcFirstLastPara="1" vertOverflow="ellipsis" wrap="square" lIns="0" tIns="0" rIns="0" bIns="0" anchor="ctr" anchorCtr="1"/>
        <a:lstStyle/>
        <a:p>
          <a:pPr algn="ctr">
            <a:defRPr/>
          </a:pPr>
          <a:r>
            <a:rPr lang="en-US"/>
            <a:t>Female Testosterone</a:t>
          </a:r>
        </a:p>
      </cx:txPr>
    </cx:title>
    <cx:plotArea>
      <cx:plotAreaRegion>
        <cx:series layoutId="waterfall" uniqueId="{F13DCAB2-B354-48B7-AECF-5E03EB2C14C9}" formatIdx="0">
          <cx:tx>
            <cx:txData>
              <cx:f>Testosterone!$E$1</cx:f>
              <cx:v>F T (ng/dL) Min</cx:v>
            </cx:txData>
          </cx:tx>
          <cx:dataId val="0"/>
          <cx:layoutPr>
            <cx:visibility meanLine="0" meanMarker="1" nonoutliers="0" outliers="1"/>
            <cx:subtotals/>
          </cx:layoutPr>
        </cx:series>
        <cx:series layoutId="waterfall" hidden="1" uniqueId="{6066B8AA-11A7-42D5-9010-B53AF4C19556}" formatIdx="1">
          <cx:tx>
            <cx:txData>
              <cx:f>Testosterone!$F$1</cx:f>
              <cx:v>F T (ng/dL) Max</cx:v>
            </cx:txData>
          </cx:tx>
          <cx:dataId val="1"/>
          <cx:layoutPr>
            <cx:visibility meanLine="0" meanMarker="0" nonoutliers="1" outliers="1"/>
            <cx:subtotals/>
          </cx:layoutPr>
        </cx:series>
      </cx:plotAreaRegion>
      <cx:axis id="0">
        <cx:catScaling gapWidth="1"/>
        <cx:title>
          <cx:tx>
            <cx:txData>
              <cx:v>Age (yrs)</cx:v>
            </cx:txData>
          </cx:tx>
          <cx:txPr>
            <a:bodyPr spcFirstLastPara="1" vertOverflow="ellipsis" wrap="square" lIns="0" tIns="0" rIns="0" bIns="0" anchor="ctr" anchorCtr="1"/>
            <a:lstStyle/>
            <a:p>
              <a:pPr algn="ctr">
                <a:defRPr/>
              </a:pPr>
              <a:r>
                <a:rPr lang="en-US"/>
                <a:t>Age (yrs)</a:t>
              </a:r>
            </a:p>
          </cx:txPr>
        </cx:title>
        <cx:tickLabels/>
      </cx:axis>
      <cx:axis id="1">
        <cx:valScaling max="800"/>
        <cx:title>
          <cx:tx>
            <cx:txData>
              <cx:v>ng/dL</cx:v>
            </cx:txData>
          </cx:tx>
          <cx:txPr>
            <a:bodyPr spcFirstLastPara="1" vertOverflow="ellipsis" wrap="square" lIns="0" tIns="0" rIns="0" bIns="0" anchor="ctr" anchorCtr="1"/>
            <a:lstStyle/>
            <a:p>
              <a:pPr algn="ctr">
                <a:defRPr/>
              </a:pPr>
              <a:r>
                <a:rPr lang="en-US"/>
                <a:t>ng/dL</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3436-EF04-44D3-965C-8C06E0A7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13</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White</dc:creator>
  <cp:keywords/>
  <dc:description/>
  <cp:lastModifiedBy>Janine White</cp:lastModifiedBy>
  <cp:revision>31</cp:revision>
  <dcterms:created xsi:type="dcterms:W3CDTF">2016-11-26T22:21:00Z</dcterms:created>
  <dcterms:modified xsi:type="dcterms:W3CDTF">2016-12-06T04:08:00Z</dcterms:modified>
</cp:coreProperties>
</file>