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4b4b4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b4b4b"/>
          <w:sz w:val="24"/>
          <w:szCs w:val="24"/>
          <w:rtl w:val="0"/>
        </w:rPr>
        <w:t xml:space="preserve">Types of Opioids</w:t>
      </w:r>
      <w:r w:rsidDel="00000000" w:rsidR="00000000" w:rsidRPr="00000000">
        <w:rPr>
          <w:rFonts w:ascii="Open Sans" w:cs="Open Sans" w:eastAsia="Open Sans" w:hAnsi="Open Sans"/>
          <w:color w:val="4b4b4b"/>
          <w:sz w:val="24"/>
          <w:szCs w:val="24"/>
          <w:rtl w:val="0"/>
        </w:rPr>
        <w:t xml:space="preserve"> - in order of increasing strength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Codeine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Hydrocodone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rtl w:val="0"/>
        </w:rPr>
        <w:t xml:space="preserve">(Vicodin, Hycodan)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Morphine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rtl w:val="0"/>
        </w:rPr>
        <w:t xml:space="preserve">(MS Contin, Kadian)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Oxycodone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rtl w:val="0"/>
        </w:rPr>
        <w:t xml:space="preserve">(Oxycontin, Percocet)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Hydromorphone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rtl w:val="0"/>
        </w:rPr>
        <w:t xml:space="preserve">(Dilaudid)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Fentanyl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rtl w:val="0"/>
        </w:rPr>
        <w:t xml:space="preserve">(Duragesic)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Most Dangerous Opioids</w:t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 (synthetics)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Carfentanil - black market drug, normal veterinary use (i.e. elephants)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line="276" w:lineRule="auto"/>
        <w:ind w:left="144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So potent that a few particles in the air can cause OD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Fentanyl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Verdana" w:cs="Verdana" w:eastAsia="Verdana" w:hAnsi="Verdana"/>
          <w:b w:val="1"/>
          <w:color w:val="44444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u w:val="single"/>
          <w:rtl w:val="0"/>
        </w:rPr>
        <w:t xml:space="preserve">Stuff we need to cite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Verdana" w:cs="Verdana" w:eastAsia="Verdana" w:hAnsi="Verdana"/>
          <w:b w:val="1"/>
          <w:color w:val="444444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https://www.cdc.gov/mmwr/volumes/67/wr/mm6731a2.htm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Verdana" w:cs="Verdana" w:eastAsia="Verdana" w:hAnsi="Verdana"/>
          <w:b w:val="1"/>
          <w:color w:val="4444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https://www.census.gov/data-tools/demo/saipe/saipe.html?s_appName=saipe&amp;map_yearSelector=2016&amp;map_geoSelector=aa_c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http://choopersguide.com/content/naloxone-laws-by-state-map.html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https://www.drugabuse.gov/publications/research-reports/medications-to-treat-opioid-addiction/how-much-does-opioid-treatment-cost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https://www.epi.org/files/2018/top-incomes-since-1917_vs2015.xlsx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https://icer-review.org/wp-content/uploads/2016/01/CEPAC-Opioid-Dependence-Final-Report-For-Posting-July-211.pdf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https://www.amjmed.com/article/S0002-9343(16)30073-0/pdf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Verdana" w:cs="Verdana" w:eastAsia="Verdana" w:hAnsi="Verdana"/>
          <w:b w:val="1"/>
          <w:color w:val="44444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u w:val="single"/>
          <w:rtl w:val="0"/>
        </w:rPr>
        <w:t xml:space="preserve">Treat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Opioid Agonist Therapy</w:t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 - substitute with safer, controlled substance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Methadone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Buprenorphine -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risks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Naltrexone - blocks the high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Overdose Treatment</w:t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 (doesn’t help addiction)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444444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Naloxone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er-review.org/wp-content/uploads/2016/01/CEPAC-Opioid-Dependence-Final-Report-For-Posting-July-211.pdf" TargetMode="External"/><Relationship Id="rId10" Type="http://schemas.openxmlformats.org/officeDocument/2006/relationships/hyperlink" Target="https://www.epi.org/files/2018/top-incomes-since-1917_vs2015.xlsx" TargetMode="External"/><Relationship Id="rId13" Type="http://schemas.openxmlformats.org/officeDocument/2006/relationships/hyperlink" Target="https://deserthopetreatment.com/drug-abuse/harm-reduction/mat/" TargetMode="External"/><Relationship Id="rId12" Type="http://schemas.openxmlformats.org/officeDocument/2006/relationships/hyperlink" Target="https://www.amjmed.com/article/S0002-9343(16)30073-0/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ugabuse.gov/publications/research-reports/medications-to-treat-opioid-addiction/how-much-does-opioid-treatment-co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dc.gov/mmwr/volumes/67/wr/mm6731a2.htm" TargetMode="External"/><Relationship Id="rId7" Type="http://schemas.openxmlformats.org/officeDocument/2006/relationships/hyperlink" Target="https://www.census.gov/data-tools/demo/saipe/saipe.html?s_appName=saipe&amp;map_yearSelector=2016&amp;map_geoSelector=aa_c" TargetMode="External"/><Relationship Id="rId8" Type="http://schemas.openxmlformats.org/officeDocument/2006/relationships/hyperlink" Target="http://choopersguide.com/content/naloxone-laws-by-state-ma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