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Snackbar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librería de diseño de Material Design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"25.0.3"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"ucb.bo.edu.snackbarexample"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21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'com.android.support:design:25.3.1'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Modificar el archivo activity_main.xml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android.support.design.widget.CoordinatorLayout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"@+id/coordinatorLayout"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:layout_editor_absoluteX=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"8dp"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:layout_editor_absoluteY=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"8dp"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android.support.design.widget.CoordinatorLayout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Modificar el archivo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shd w:fill="e4e4ff" w:val="clear"/>
          <w:rtl w:val="0"/>
        </w:rPr>
        <w:t xml:space="preserve">import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android.support.design.widget.CoordinatorLayout;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android.support.design.widget.Snackbar;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shd w:fill="e4e4ff" w:val="clear"/>
          <w:rtl w:val="0"/>
        </w:rPr>
        <w:t xml:space="preserve">CoordinatorLayout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coordinatorLayout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coordinatorLayout </w:t>
      </w:r>
      <w:r w:rsidDel="00000000" w:rsidR="00000000" w:rsidRPr="00000000">
        <w:rPr>
          <w:highlight w:val="white"/>
          <w:rtl w:val="0"/>
        </w:rPr>
        <w:t xml:space="preserve">= (</w:t>
      </w:r>
      <w:r w:rsidDel="00000000" w:rsidR="00000000" w:rsidRPr="00000000">
        <w:rPr>
          <w:shd w:fill="e4e4ff" w:val="clear"/>
          <w:rtl w:val="0"/>
        </w:rPr>
        <w:t xml:space="preserve">CoordinatorLayout</w:t>
      </w:r>
      <w:r w:rsidDel="00000000" w:rsidR="00000000" w:rsidRPr="00000000">
        <w:rPr>
          <w:highlight w:val="white"/>
          <w:rtl w:val="0"/>
        </w:rPr>
        <w:t xml:space="preserve">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coordinatorLayout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Snackbar.</w:t>
      </w:r>
      <w:r w:rsidDel="00000000" w:rsidR="00000000" w:rsidRPr="00000000">
        <w:rPr>
          <w:i w:val="1"/>
          <w:highlight w:val="white"/>
          <w:rtl w:val="0"/>
        </w:rPr>
        <w:t xml:space="preserve">make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coordinatorLayout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"Hola mundo snackbar"</w:t>
      </w:r>
      <w:r w:rsidDel="00000000" w:rsidR="00000000" w:rsidRPr="00000000">
        <w:rPr>
          <w:highlight w:val="white"/>
          <w:rtl w:val="0"/>
        </w:rPr>
        <w:t xml:space="preserve">, Snackbar.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Ejecutar el proyecto.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