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9D51" w14:textId="1A2696DC" w:rsidR="00620930" w:rsidRPr="00936477" w:rsidRDefault="00000000" w:rsidP="00936477">
      <w:pPr>
        <w:pStyle w:val="Heading1"/>
        <w:jc w:val="center"/>
        <w:rPr>
          <w:color w:val="365F91" w:themeColor="accent1" w:themeShade="BF"/>
          <w:sz w:val="36"/>
          <w:szCs w:val="36"/>
        </w:rPr>
      </w:pPr>
      <w:bookmarkStart w:id="0" w:name="_heading=h.1fob9te" w:colFirst="0" w:colLast="0"/>
      <w:bookmarkEnd w:id="0"/>
      <w:r w:rsidRPr="00936477">
        <w:rPr>
          <w:color w:val="365F91" w:themeColor="accent1" w:themeShade="BF"/>
          <w:sz w:val="36"/>
          <w:szCs w:val="36"/>
        </w:rPr>
        <w:t xml:space="preserve">Nowcasting Consumer Expenditure: </w:t>
      </w:r>
      <w:r w:rsidRPr="00936477">
        <w:rPr>
          <w:color w:val="365F91" w:themeColor="accent1" w:themeShade="BF"/>
          <w:sz w:val="24"/>
          <w:szCs w:val="24"/>
        </w:rPr>
        <w:t xml:space="preserve">Uncovering Reliable Proxies for Consumer Spending </w:t>
      </w:r>
      <w:r w:rsidR="00E77C15" w:rsidRPr="00936477">
        <w:rPr>
          <w:color w:val="365F91" w:themeColor="accent1" w:themeShade="BF"/>
          <w:sz w:val="24"/>
          <w:szCs w:val="24"/>
        </w:rPr>
        <w:t>Behavior</w:t>
      </w:r>
      <w:r w:rsidRPr="00936477">
        <w:rPr>
          <w:color w:val="365F91" w:themeColor="accent1" w:themeShade="BF"/>
          <w:sz w:val="24"/>
          <w:szCs w:val="24"/>
        </w:rPr>
        <w:t>.</w:t>
      </w:r>
    </w:p>
    <w:p w14:paraId="11E669B1" w14:textId="77777777" w:rsidR="0087110E" w:rsidRDefault="0087110E"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bookmarkStart w:id="1" w:name="_heading=h.1t3h5sf" w:colFirst="0" w:colLast="0"/>
      <w:bookmarkEnd w:id="1"/>
    </w:p>
    <w:p w14:paraId="4DE5CC17" w14:textId="5395CDF6" w:rsidR="0087110E" w:rsidRDefault="0087110E"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proofErr w:type="spellStart"/>
      <w:proofErr w:type="gramStart"/>
      <w:r>
        <w:rPr>
          <w:rFonts w:ascii="Avenir Book" w:eastAsia="Roboto" w:hAnsi="Avenir Book" w:cs="Roboto"/>
          <w:color w:val="3C78D8"/>
          <w:sz w:val="22"/>
          <w:szCs w:val="22"/>
        </w:rPr>
        <w:t>Gitlink</w:t>
      </w:r>
      <w:proofErr w:type="spellEnd"/>
      <w:r>
        <w:rPr>
          <w:rFonts w:ascii="Avenir Book" w:eastAsia="Roboto" w:hAnsi="Avenir Book" w:cs="Roboto"/>
          <w:color w:val="3C78D8"/>
          <w:sz w:val="22"/>
          <w:szCs w:val="22"/>
        </w:rPr>
        <w:t xml:space="preserve"> :</w:t>
      </w:r>
      <w:proofErr w:type="gramEnd"/>
      <w:r>
        <w:rPr>
          <w:rFonts w:ascii="Avenir Book" w:eastAsia="Roboto" w:hAnsi="Avenir Book" w:cs="Roboto"/>
          <w:color w:val="3C78D8"/>
          <w:sz w:val="22"/>
          <w:szCs w:val="22"/>
        </w:rPr>
        <w:t xml:space="preserve"> </w:t>
      </w:r>
      <w:hyperlink r:id="rId8" w:history="1">
        <w:r w:rsidRPr="00593C95">
          <w:rPr>
            <w:rStyle w:val="Hyperlink"/>
            <w:rFonts w:ascii="Avenir Book" w:eastAsia="Roboto" w:hAnsi="Avenir Book" w:cs="Roboto"/>
            <w:sz w:val="22"/>
            <w:szCs w:val="22"/>
          </w:rPr>
          <w:t>https://github.com/janjannagtegaal/NowCasting-M1</w:t>
        </w:r>
      </w:hyperlink>
    </w:p>
    <w:p w14:paraId="76CB9526" w14:textId="598D9ED2" w:rsidR="0087110E" w:rsidRPr="0087110E" w:rsidRDefault="0087110E" w:rsidP="0087110E">
      <w:r>
        <w:t>team</w:t>
      </w:r>
    </w:p>
    <w:p w14:paraId="50B56E36" w14:textId="4F717016" w:rsid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Pr>
          <w:rFonts w:ascii="Avenir Book" w:eastAsia="Roboto" w:hAnsi="Avenir Book" w:cs="Roboto"/>
          <w:color w:val="3C78D8"/>
          <w:sz w:val="22"/>
          <w:szCs w:val="22"/>
        </w:rPr>
        <w:t xml:space="preserve">1. </w:t>
      </w:r>
      <w:r w:rsidR="00D22BC4" w:rsidRPr="00D22BC4">
        <w:rPr>
          <w:rFonts w:ascii="Avenir Book" w:eastAsia="Roboto" w:hAnsi="Avenir Book" w:cs="Roboto"/>
          <w:color w:val="3C78D8"/>
          <w:sz w:val="22"/>
          <w:szCs w:val="22"/>
        </w:rPr>
        <w:t>Motivation</w:t>
      </w:r>
    </w:p>
    <w:p w14:paraId="3EA0E3BA" w14:textId="0BB598D9"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Nature of the Project</w:t>
      </w:r>
    </w:p>
    <w:p w14:paraId="3D4D2D6A" w14:textId="7F692A65"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This research project addresses a critical gap in economic data reporting, particularly the lag in quarterly Gross Domestic Product (GDP) figures</w:t>
      </w:r>
      <w:r w:rsidR="00E77C15">
        <w:rPr>
          <w:rFonts w:ascii="Avenir Book" w:eastAsia="Roboto" w:hAnsi="Avenir Book" w:cs="Roboto"/>
          <w:sz w:val="20"/>
          <w:szCs w:val="20"/>
          <w:highlight w:val="white"/>
        </w:rPr>
        <w:t>,</w:t>
      </w:r>
      <w:r w:rsidRPr="0019351A">
        <w:rPr>
          <w:rFonts w:ascii="Avenir Book" w:eastAsia="Roboto" w:hAnsi="Avenir Book" w:cs="Roboto"/>
          <w:sz w:val="20"/>
          <w:szCs w:val="20"/>
          <w:highlight w:val="white"/>
        </w:rPr>
        <w:t xml:space="preserve"> which hampers timely decision-making by policymakers and market analysts. Given the rapidly changing economic landscape, there's a pressing need for more immediate data to reflect consumer expenditure patterns. This project aims to fill that gap by identifying high-frequency data proxies </w:t>
      </w:r>
      <w:r w:rsidR="00E77C15">
        <w:rPr>
          <w:rFonts w:ascii="Avenir Book" w:eastAsia="Roboto" w:hAnsi="Avenir Book" w:cs="Roboto"/>
          <w:sz w:val="20"/>
          <w:szCs w:val="20"/>
          <w:highlight w:val="white"/>
        </w:rPr>
        <w:t>offering quicker, more accurate insights into</w:t>
      </w:r>
      <w:r w:rsidRPr="0019351A">
        <w:rPr>
          <w:rFonts w:ascii="Avenir Book" w:eastAsia="Roboto" w:hAnsi="Avenir Book" w:cs="Roboto"/>
          <w:sz w:val="20"/>
          <w:szCs w:val="20"/>
          <w:highlight w:val="white"/>
        </w:rPr>
        <w:t xml:space="preserve"> consumer </w:t>
      </w:r>
      <w:proofErr w:type="spellStart"/>
      <w:r w:rsidRPr="0019351A">
        <w:rPr>
          <w:rFonts w:ascii="Avenir Book" w:eastAsia="Roboto" w:hAnsi="Avenir Book" w:cs="Roboto"/>
          <w:sz w:val="20"/>
          <w:szCs w:val="20"/>
          <w:highlight w:val="white"/>
        </w:rPr>
        <w:t>behavio</w:t>
      </w:r>
      <w:r w:rsidR="009D72ED">
        <w:rPr>
          <w:rFonts w:ascii="Avenir Book" w:eastAsia="Roboto" w:hAnsi="Avenir Book" w:cs="Roboto"/>
          <w:sz w:val="20"/>
          <w:szCs w:val="20"/>
          <w:highlight w:val="white"/>
        </w:rPr>
        <w:t>u</w:t>
      </w:r>
      <w:r w:rsidRPr="0019351A">
        <w:rPr>
          <w:rFonts w:ascii="Avenir Book" w:eastAsia="Roboto" w:hAnsi="Avenir Book" w:cs="Roboto"/>
          <w:sz w:val="20"/>
          <w:szCs w:val="20"/>
          <w:highlight w:val="white"/>
        </w:rPr>
        <w:t>rs</w:t>
      </w:r>
      <w:proofErr w:type="spellEnd"/>
      <w:r w:rsidRPr="0019351A">
        <w:rPr>
          <w:rFonts w:ascii="Avenir Book" w:eastAsia="Roboto" w:hAnsi="Avenir Book" w:cs="Roboto"/>
          <w:sz w:val="20"/>
          <w:szCs w:val="20"/>
          <w:highlight w:val="white"/>
        </w:rPr>
        <w:t>.</w:t>
      </w:r>
    </w:p>
    <w:p w14:paraId="54D402FD" w14:textId="77777777"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Why This Project Was Chosen</w:t>
      </w:r>
    </w:p>
    <w:p w14:paraId="648388B0" w14:textId="70A8CD0A"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 xml:space="preserve">The motivation behind selecting this project stems from the observed delay in traditional economic indicators, such as GDP reports, which often fail to capture the real-time state of consumer spending. This delay can lead to suboptimal decision-making by governments and businesses alike. </w:t>
      </w:r>
      <w:r w:rsidR="009D72ED">
        <w:rPr>
          <w:rFonts w:ascii="Avenir Book" w:eastAsia="Roboto" w:hAnsi="Avenir Book" w:cs="Roboto"/>
          <w:sz w:val="20"/>
          <w:szCs w:val="20"/>
          <w:highlight w:val="white"/>
        </w:rPr>
        <w:t xml:space="preserve">This project seeks to provide a </w:t>
      </w:r>
      <w:r w:rsidR="009D72ED">
        <w:rPr>
          <w:rFonts w:ascii="Avenir Book" w:eastAsia="Roboto" w:hAnsi="Avenir Book" w:cs="Roboto"/>
          <w:sz w:val="20"/>
          <w:szCs w:val="20"/>
          <w:highlight w:val="white"/>
        </w:rPr>
        <w:t>more immediate understanding of consumer expenditure by leveraging high-frequency data</w:t>
      </w:r>
      <w:r w:rsidRPr="0019351A">
        <w:rPr>
          <w:rFonts w:ascii="Avenir Book" w:eastAsia="Roboto" w:hAnsi="Avenir Book" w:cs="Roboto"/>
          <w:sz w:val="20"/>
          <w:szCs w:val="20"/>
          <w:highlight w:val="white"/>
        </w:rPr>
        <w:t>, thus aiding in more responsive economic policy and strategy development.</w:t>
      </w:r>
    </w:p>
    <w:p w14:paraId="251FAD8B" w14:textId="77777777"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Specific Questions or Goals</w:t>
      </w:r>
    </w:p>
    <w:p w14:paraId="4B516CA9" w14:textId="77777777"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The project is driven by several key questions aimed at enhancing our understanding of real-time economic dynamics:</w:t>
      </w:r>
    </w:p>
    <w:p w14:paraId="374B09AC" w14:textId="77777777"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Identification of high-frequency data sources as accurate proxies for consumer spending.</w:t>
      </w:r>
    </w:p>
    <w:p w14:paraId="77010C51" w14:textId="196AF523"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Validation of these proxies against established consumer expenditure measures.</w:t>
      </w:r>
    </w:p>
    <w:p w14:paraId="7E428817" w14:textId="77777777"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Development of techniques to ensure these proxies offer immediate and reliable insights.</w:t>
      </w:r>
    </w:p>
    <w:p w14:paraId="596BE68C" w14:textId="77FD640B"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 xml:space="preserve">Addressing potential discrepancies and </w:t>
      </w:r>
      <w:proofErr w:type="spellStart"/>
      <w:r w:rsidRPr="0019351A">
        <w:rPr>
          <w:rFonts w:ascii="Avenir Book" w:eastAsia="Roboto" w:hAnsi="Avenir Book" w:cs="Roboto"/>
          <w:sz w:val="20"/>
          <w:szCs w:val="20"/>
          <w:highlight w:val="white"/>
        </w:rPr>
        <w:t>harmoni</w:t>
      </w:r>
      <w:r w:rsidR="00E77C15">
        <w:rPr>
          <w:rFonts w:ascii="Avenir Book" w:eastAsia="Roboto" w:hAnsi="Avenir Book" w:cs="Roboto"/>
          <w:sz w:val="20"/>
          <w:szCs w:val="20"/>
          <w:highlight w:val="white"/>
        </w:rPr>
        <w:t>s</w:t>
      </w:r>
      <w:r w:rsidRPr="0019351A">
        <w:rPr>
          <w:rFonts w:ascii="Avenir Book" w:eastAsia="Roboto" w:hAnsi="Avenir Book" w:cs="Roboto"/>
          <w:sz w:val="20"/>
          <w:szCs w:val="20"/>
          <w:highlight w:val="white"/>
        </w:rPr>
        <w:t>ing</w:t>
      </w:r>
      <w:proofErr w:type="spellEnd"/>
      <w:r w:rsidRPr="0019351A">
        <w:rPr>
          <w:rFonts w:ascii="Avenir Book" w:eastAsia="Roboto" w:hAnsi="Avenir Book" w:cs="Roboto"/>
          <w:sz w:val="20"/>
          <w:szCs w:val="20"/>
          <w:highlight w:val="white"/>
        </w:rPr>
        <w:t xml:space="preserve"> data frequencies for accurate analysis.</w:t>
      </w:r>
    </w:p>
    <w:p w14:paraId="33E06395" w14:textId="2700997B" w:rsidR="0019351A" w:rsidRPr="00936477"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Ensuring the economic relevance of the findings beyond mere statistical correlations</w:t>
      </w:r>
    </w:p>
    <w:p w14:paraId="7394C886" w14:textId="4E267196"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Reference to Similar Studies</w:t>
      </w:r>
    </w:p>
    <w:p w14:paraId="2DDDC2BA" w14:textId="228393E9"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 xml:space="preserve">Similar initiatives have explored alternative data in economic </w:t>
      </w:r>
      <w:proofErr w:type="spellStart"/>
      <w:r w:rsidRPr="0019351A">
        <w:rPr>
          <w:rFonts w:ascii="Avenir Book" w:eastAsia="Roboto" w:hAnsi="Avenir Book" w:cs="Roboto"/>
          <w:sz w:val="20"/>
          <w:szCs w:val="20"/>
          <w:highlight w:val="white"/>
        </w:rPr>
        <w:t>forecasting</w:t>
      </w:r>
      <w:r w:rsidR="009D72ED">
        <w:rPr>
          <w:rFonts w:ascii="Avenir Book" w:eastAsia="Roboto" w:hAnsi="Avenir Book" w:cs="Roboto"/>
          <w:sz w:val="20"/>
          <w:szCs w:val="20"/>
          <w:highlight w:val="white"/>
        </w:rPr>
        <w:t>s</w:t>
      </w:r>
      <w:proofErr w:type="spellEnd"/>
      <w:r w:rsidR="009D72ED">
        <w:rPr>
          <w:rFonts w:ascii="Avenir Book" w:eastAsia="Roboto" w:hAnsi="Avenir Book" w:cs="Roboto"/>
          <w:sz w:val="20"/>
          <w:szCs w:val="20"/>
          <w:highlight w:val="white"/>
        </w:rPr>
        <w:t xml:space="preserve">, such as credit card transaction data, retail foot traffic, and online search trends as proxies for consumer </w:t>
      </w:r>
      <w:proofErr w:type="spellStart"/>
      <w:r w:rsidR="009D72ED">
        <w:rPr>
          <w:rFonts w:ascii="Avenir Book" w:eastAsia="Roboto" w:hAnsi="Avenir Book" w:cs="Roboto"/>
          <w:sz w:val="20"/>
          <w:szCs w:val="20"/>
          <w:highlight w:val="white"/>
        </w:rPr>
        <w:t>behaviou</w:t>
      </w:r>
      <w:r w:rsidRPr="0019351A">
        <w:rPr>
          <w:rFonts w:ascii="Avenir Book" w:eastAsia="Roboto" w:hAnsi="Avenir Book" w:cs="Roboto"/>
          <w:sz w:val="20"/>
          <w:szCs w:val="20"/>
          <w:highlight w:val="white"/>
        </w:rPr>
        <w:t>r</w:t>
      </w:r>
      <w:proofErr w:type="spellEnd"/>
      <w:r w:rsidRPr="0019351A">
        <w:rPr>
          <w:rFonts w:ascii="Avenir Book" w:eastAsia="Roboto" w:hAnsi="Avenir Book" w:cs="Roboto"/>
          <w:sz w:val="20"/>
          <w:szCs w:val="20"/>
          <w:highlight w:val="white"/>
        </w:rPr>
        <w:t xml:space="preserve"> (e.g., Baker et al., 2020; Chetty et al., 2020). These studies underscore the potential of high-frequency data to enhance our understanding of economic trends in near real-time, supporting the rationale for this project's approach.</w:t>
      </w:r>
    </w:p>
    <w:p w14:paraId="2F8431C3" w14:textId="77777777"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Compelling Statement of Proposed Work</w:t>
      </w:r>
    </w:p>
    <w:p w14:paraId="4001AD94" w14:textId="5CA39860" w:rsidR="0029168F" w:rsidRDefault="0019351A" w:rsidP="0019351A">
      <w:p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lastRenderedPageBreak/>
        <w:t xml:space="preserve">The proposed work is compelling as it not only addresses a significant gap in economic data analysis but also pioneers the systematic identification, </w:t>
      </w:r>
      <w:proofErr w:type="spellStart"/>
      <w:r w:rsidRPr="0019351A">
        <w:rPr>
          <w:rFonts w:ascii="Avenir Book" w:eastAsia="Roboto" w:hAnsi="Avenir Book" w:cs="Roboto"/>
          <w:sz w:val="20"/>
          <w:szCs w:val="20"/>
          <w:highlight w:val="white"/>
        </w:rPr>
        <w:t>harmoni</w:t>
      </w:r>
      <w:r w:rsidR="009D72ED">
        <w:rPr>
          <w:rFonts w:ascii="Avenir Book" w:eastAsia="Roboto" w:hAnsi="Avenir Book" w:cs="Roboto"/>
          <w:sz w:val="20"/>
          <w:szCs w:val="20"/>
          <w:highlight w:val="white"/>
        </w:rPr>
        <w:t>s</w:t>
      </w:r>
      <w:r w:rsidRPr="0019351A">
        <w:rPr>
          <w:rFonts w:ascii="Avenir Book" w:eastAsia="Roboto" w:hAnsi="Avenir Book" w:cs="Roboto"/>
          <w:sz w:val="20"/>
          <w:szCs w:val="20"/>
          <w:highlight w:val="white"/>
        </w:rPr>
        <w:t>ation</w:t>
      </w:r>
      <w:proofErr w:type="spellEnd"/>
      <w:r w:rsidRPr="0019351A">
        <w:rPr>
          <w:rFonts w:ascii="Avenir Book" w:eastAsia="Roboto" w:hAnsi="Avenir Book" w:cs="Roboto"/>
          <w:sz w:val="20"/>
          <w:szCs w:val="20"/>
          <w:highlight w:val="white"/>
        </w:rPr>
        <w:t>, and validation of alternative data sources for tracking consumer expenditure. By bridging the delay in reporting official economic figures, this project promises to offer timely insights that are crucial for informed decision-making and policy formulation in a rapidly evolving economic environment.</w:t>
      </w:r>
    </w:p>
    <w:p w14:paraId="52D83823" w14:textId="4CA0182F" w:rsidR="00D22BC4" w:rsidRPr="00D22BC4" w:rsidRDefault="00D22BC4" w:rsidP="00D22BC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D22BC4">
        <w:rPr>
          <w:rFonts w:ascii="Avenir Book" w:eastAsia="Roboto" w:hAnsi="Avenir Book" w:cs="Roboto"/>
          <w:b/>
          <w:bCs/>
          <w:color w:val="3C78D8"/>
          <w:sz w:val="22"/>
          <w:szCs w:val="22"/>
        </w:rPr>
        <w:t>Data sources (30 points)</w:t>
      </w:r>
    </w:p>
    <w:p w14:paraId="4DEA3698" w14:textId="43B3030F" w:rsidR="00993DE7"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A01E74">
        <w:rPr>
          <w:rFonts w:ascii="Avenir Book" w:eastAsia="Roboto" w:hAnsi="Avenir Book" w:cs="Roboto"/>
          <w:color w:val="3C78D8"/>
          <w:sz w:val="22"/>
          <w:szCs w:val="22"/>
        </w:rPr>
        <w:t>2.</w:t>
      </w:r>
      <w:r w:rsidR="00D22BC4">
        <w:rPr>
          <w:rFonts w:ascii="Avenir Book" w:eastAsia="Roboto" w:hAnsi="Avenir Book" w:cs="Roboto"/>
          <w:color w:val="3C78D8"/>
          <w:sz w:val="22"/>
          <w:szCs w:val="22"/>
        </w:rPr>
        <w:t>1</w:t>
      </w:r>
      <w:r w:rsidRPr="00A01E74">
        <w:rPr>
          <w:rFonts w:ascii="Avenir Book" w:eastAsia="Roboto" w:hAnsi="Avenir Book" w:cs="Roboto"/>
          <w:color w:val="3C78D8"/>
          <w:sz w:val="22"/>
          <w:szCs w:val="22"/>
        </w:rPr>
        <w:t xml:space="preserve"> Primary Dataset</w:t>
      </w:r>
      <w:r w:rsidRPr="00A01E74">
        <w:rPr>
          <w:rFonts w:ascii="Avenir Book" w:eastAsia="Roboto" w:hAnsi="Avenir Book" w:cs="Roboto"/>
          <w:color w:val="212529"/>
          <w:sz w:val="21"/>
          <w:szCs w:val="21"/>
          <w:highlight w:val="white"/>
        </w:rPr>
        <w:t xml:space="preserve"> </w:t>
      </w:r>
      <w:r w:rsidRPr="00A01E74">
        <w:rPr>
          <w:rFonts w:ascii="Avenir Book" w:eastAsia="Roboto" w:hAnsi="Avenir Book" w:cs="Roboto"/>
          <w:color w:val="3C78D8"/>
          <w:sz w:val="22"/>
          <w:szCs w:val="22"/>
        </w:rPr>
        <w:t>Description</w:t>
      </w:r>
    </w:p>
    <w:p w14:paraId="55764632" w14:textId="66A854F7" w:rsidR="00E77C15" w:rsidRPr="00936477" w:rsidRDefault="00E77C15"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Table 1.1.5. Gross Domestic Product</w:t>
      </w:r>
      <w:r w:rsidR="00936477">
        <w:rPr>
          <w:rFonts w:ascii="Avenir Book" w:eastAsia="Roboto" w:hAnsi="Avenir Book" w:cs="Roboto"/>
          <w:color w:val="3C78D8"/>
          <w:sz w:val="22"/>
          <w:szCs w:val="22"/>
        </w:rPr>
        <w:t xml:space="preserve"> </w:t>
      </w:r>
      <w:r w:rsidR="00936477" w:rsidRPr="00936477">
        <w:rPr>
          <w:rFonts w:ascii="Avenir Book" w:eastAsia="Roboto" w:hAnsi="Avenir Book" w:cs="Roboto"/>
          <w:color w:val="3C78D8"/>
          <w:sz w:val="22"/>
          <w:szCs w:val="22"/>
        </w:rPr>
        <w:t>(BEAU)</w:t>
      </w:r>
    </w:p>
    <w:p w14:paraId="4258A714" w14:textId="77777777" w:rsidR="00936477" w:rsidRPr="00E77C15" w:rsidRDefault="00936477" w:rsidP="00E77C15"/>
    <w:p w14:paraId="2D3D4607" w14:textId="22840776" w:rsidR="00993DE7" w:rsidRDefault="00993DE7" w:rsidP="00993DE7">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0"/>
          <w:szCs w:val="20"/>
          <w:highlight w:val="white"/>
        </w:rPr>
      </w:pPr>
      <w:r w:rsidRPr="00A01E74">
        <w:rPr>
          <w:rFonts w:ascii="Avenir Book" w:eastAsia="Roboto" w:hAnsi="Avenir Book" w:cs="Roboto"/>
          <w:b/>
          <w:sz w:val="20"/>
          <w:szCs w:val="20"/>
          <w:highlight w:val="white"/>
        </w:rPr>
        <w:t>Short Description:</w:t>
      </w:r>
      <w:r w:rsidRPr="00A01E74">
        <w:rPr>
          <w:rFonts w:ascii="Avenir Book" w:eastAsia="Roboto" w:hAnsi="Avenir Book" w:cs="Roboto"/>
          <w:sz w:val="20"/>
          <w:szCs w:val="20"/>
          <w:highlight w:val="white"/>
        </w:rPr>
        <w:t xml:space="preserve"> The primary dataset is "Table 1.1.5. Gross Domestic Product" from the U.S. Bureau of Economic Analysis. It comprises seasonally adjusted quarterly U.S. Gross Domestic Product (GDP) rates in billions of dollars. </w:t>
      </w:r>
    </w:p>
    <w:p w14:paraId="7CE935B8" w14:textId="77777777" w:rsidR="00147B1C" w:rsidRPr="00A01E74" w:rsidRDefault="00147B1C" w:rsidP="00147B1C">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A01E74">
        <w:rPr>
          <w:rFonts w:ascii="Avenir Book" w:eastAsia="Roboto" w:hAnsi="Avenir Book" w:cs="Roboto"/>
          <w:b/>
          <w:sz w:val="20"/>
          <w:szCs w:val="20"/>
          <w:highlight w:val="white"/>
        </w:rPr>
        <w:t>Relevance:</w:t>
      </w:r>
      <w:r w:rsidRPr="00A01E74">
        <w:rPr>
          <w:rFonts w:ascii="Avenir Book" w:eastAsia="Roboto" w:hAnsi="Avenir Book" w:cs="Roboto"/>
          <w:sz w:val="20"/>
          <w:szCs w:val="20"/>
          <w:highlight w:val="white"/>
        </w:rPr>
        <w:t xml:space="preserve"> The dataset's detailed information on U.S. GDP over several years is integral to the project's goal of nowcasting consumption. The data's granularity and time-series nature will allow for comprehensive analysis and identification of trends, making it pivotal for the project's success.</w:t>
      </w:r>
    </w:p>
    <w:p w14:paraId="4BEDCD49" w14:textId="77777777" w:rsid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eastAsia="Roboto" w:hAnsi="Avenir Book" w:cs="Roboto"/>
          <w:b/>
          <w:sz w:val="20"/>
          <w:szCs w:val="20"/>
        </w:rPr>
      </w:pPr>
    </w:p>
    <w:p w14:paraId="2963E78F" w14:textId="2AE8D027" w:rsidR="00147B1C" w:rsidRP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highlight w:val="white"/>
        </w:rPr>
      </w:pPr>
      <w:r w:rsidRPr="00A01E74">
        <w:rPr>
          <w:rFonts w:ascii="Avenir Book" w:eastAsia="Roboto" w:hAnsi="Avenir Book" w:cs="Roboto"/>
          <w:b/>
          <w:sz w:val="20"/>
          <w:szCs w:val="20"/>
        </w:rPr>
        <w:t>Data frequency:</w:t>
      </w:r>
      <w:r>
        <w:rPr>
          <w:rFonts w:ascii="Avenir Book" w:eastAsia="Roboto" w:hAnsi="Avenir Book" w:cs="Roboto"/>
          <w:b/>
          <w:sz w:val="20"/>
          <w:szCs w:val="20"/>
        </w:rPr>
        <w:t xml:space="preserve"> </w:t>
      </w:r>
      <w:r w:rsidRPr="00147B1C">
        <w:rPr>
          <w:rFonts w:ascii="Avenir Book" w:eastAsia="Roboto" w:hAnsi="Avenir Book" w:cs="Roboto"/>
          <w:bCs/>
          <w:sz w:val="20"/>
          <w:szCs w:val="20"/>
        </w:rPr>
        <w:t xml:space="preserve">The data reflecting the economic output of the United States is crucial for </w:t>
      </w:r>
      <w:proofErr w:type="spellStart"/>
      <w:r w:rsidRPr="00147B1C">
        <w:rPr>
          <w:rFonts w:ascii="Avenir Book" w:eastAsia="Roboto" w:hAnsi="Avenir Book" w:cs="Roboto"/>
          <w:bCs/>
          <w:sz w:val="20"/>
          <w:szCs w:val="20"/>
        </w:rPr>
        <w:t>analy</w:t>
      </w:r>
      <w:r w:rsidR="009D72ED">
        <w:rPr>
          <w:rFonts w:ascii="Avenir Book" w:eastAsia="Roboto" w:hAnsi="Avenir Book" w:cs="Roboto"/>
          <w:bCs/>
          <w:sz w:val="20"/>
          <w:szCs w:val="20"/>
        </w:rPr>
        <w:t>s</w:t>
      </w:r>
      <w:r w:rsidRPr="00147B1C">
        <w:rPr>
          <w:rFonts w:ascii="Avenir Book" w:eastAsia="Roboto" w:hAnsi="Avenir Book" w:cs="Roboto"/>
          <w:bCs/>
          <w:sz w:val="20"/>
          <w:szCs w:val="20"/>
        </w:rPr>
        <w:t>ing</w:t>
      </w:r>
      <w:proofErr w:type="spellEnd"/>
      <w:r w:rsidRPr="00147B1C">
        <w:rPr>
          <w:rFonts w:ascii="Avenir Book" w:eastAsia="Roboto" w:hAnsi="Avenir Book" w:cs="Roboto"/>
          <w:bCs/>
          <w:sz w:val="20"/>
          <w:szCs w:val="20"/>
        </w:rPr>
        <w:t xml:space="preserve"> economic trends and growth patterns. The presentation of data is done quarterly by </w:t>
      </w:r>
      <w:r>
        <w:rPr>
          <w:rFonts w:ascii="Avenir Book" w:eastAsia="Roboto" w:hAnsi="Avenir Book" w:cs="Roboto"/>
          <w:bCs/>
          <w:sz w:val="20"/>
          <w:szCs w:val="20"/>
        </w:rPr>
        <w:t xml:space="preserve">the </w:t>
      </w:r>
      <w:r w:rsidRPr="00147B1C">
        <w:rPr>
          <w:rFonts w:ascii="Avenir Book" w:eastAsia="Roboto" w:hAnsi="Avenir Book" w:cs="Roboto"/>
          <w:bCs/>
          <w:sz w:val="20"/>
          <w:szCs w:val="20"/>
        </w:rPr>
        <w:t>GDP component.</w:t>
      </w:r>
    </w:p>
    <w:p w14:paraId="6BE30422" w14:textId="01063F57" w:rsidR="001E7F3D" w:rsidRDefault="00993DE7" w:rsidP="00993DE7">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Avenir Book" w:eastAsia="Roboto" w:hAnsi="Avenir Book" w:cs="Roboto"/>
          <w:sz w:val="20"/>
          <w:szCs w:val="20"/>
          <w:highlight w:val="white"/>
        </w:rPr>
      </w:pPr>
      <w:r w:rsidRPr="00A01E74">
        <w:rPr>
          <w:rFonts w:ascii="Avenir Book" w:eastAsia="Roboto" w:hAnsi="Avenir Book" w:cs="Roboto"/>
          <w:b/>
          <w:sz w:val="20"/>
          <w:szCs w:val="20"/>
          <w:highlight w:val="white"/>
        </w:rPr>
        <w:t xml:space="preserve">Location: </w:t>
      </w:r>
      <w:r w:rsidRPr="00A01E74">
        <w:rPr>
          <w:rFonts w:ascii="Avenir Book" w:eastAsia="Roboto" w:hAnsi="Avenir Book" w:cs="Roboto"/>
          <w:sz w:val="20"/>
          <w:szCs w:val="20"/>
          <w:highlight w:val="white"/>
        </w:rPr>
        <w:t>Available at</w:t>
      </w:r>
      <w:hyperlink r:id="rId9" w:anchor="eyJhcHBpZCI6MTksInN0ZXBzIjpbMSwyLDMsM10sImRhdGEiOltbImNhdGVnb3JpZXMiLCJTdXJ2ZXkiXSxbIk5JUEFfVGFibGVfTGlzdCIsIjUiXSxbIkZpcnN0X1llYXIiLCIxOTQ3Il0sWyJMYXN0X1llYXIiLCIyMDIzIl0sWyJTY2FsZSIsIi05Il0sWyJTZXJpZXMiLCJRIl1dfQ==">
        <w:r w:rsidRPr="00A01E74">
          <w:rPr>
            <w:rFonts w:ascii="Avenir Book" w:eastAsia="Roboto" w:hAnsi="Avenir Book" w:cs="Roboto"/>
            <w:sz w:val="20"/>
            <w:szCs w:val="20"/>
            <w:highlight w:val="white"/>
          </w:rPr>
          <w:t xml:space="preserve"> U.S. Bureau of Economic Analysis</w:t>
        </w:r>
      </w:hyperlink>
      <w:r w:rsidRPr="00A01E74">
        <w:rPr>
          <w:rFonts w:ascii="Avenir Book" w:eastAsia="Roboto" w:hAnsi="Avenir Book" w:cs="Roboto"/>
          <w:sz w:val="20"/>
          <w:szCs w:val="20"/>
          <w:highlight w:val="white"/>
        </w:rPr>
        <w:t>. (</w:t>
      </w:r>
      <w:hyperlink r:id="rId10" w:anchor="eyJhcHBpZCI6MTksInN0ZXBzIjpbMSwyLDMsM10sImRhdGEiOltbImNhdGVnb3JpZXMiLCJTdXJ2ZXkiXSxbIk5JUEFfVGFibGVfTGlzdCIsIjUiXSxbIkZpcnN0X1llYXIiLCIxOTQ3Il0sWyJMYXN0X1llYXIiLCIyMDIzIl0sWyJTY2FsZSIsIi05Il0sWyJTZXJpZXMiLCJRIl1dfQ==">
        <w:r w:rsidRPr="00A01E74">
          <w:rPr>
            <w:rFonts w:ascii="Avenir Book" w:eastAsia="Roboto" w:hAnsi="Avenir Book" w:cs="Roboto"/>
            <w:color w:val="1155CC"/>
            <w:sz w:val="20"/>
            <w:szCs w:val="20"/>
            <w:highlight w:val="white"/>
            <w:u w:val="single"/>
          </w:rPr>
          <w:t>BEA</w:t>
        </w:r>
      </w:hyperlink>
      <w:r w:rsidRPr="00A01E74">
        <w:rPr>
          <w:rFonts w:ascii="Avenir Book" w:eastAsia="Roboto" w:hAnsi="Avenir Book" w:cs="Roboto"/>
          <w:sz w:val="20"/>
          <w:szCs w:val="20"/>
          <w:highlight w:val="white"/>
        </w:rPr>
        <w:t xml:space="preserve">) </w:t>
      </w:r>
      <w:r w:rsidR="00147B1C">
        <w:rPr>
          <w:rFonts w:ascii="Avenir Book" w:eastAsia="Roboto" w:hAnsi="Avenir Book" w:cs="Roboto"/>
          <w:sz w:val="20"/>
          <w:szCs w:val="20"/>
          <w:highlight w:val="white"/>
        </w:rPr>
        <w:br/>
      </w:r>
      <w:r w:rsidRPr="00A01E74">
        <w:rPr>
          <w:rFonts w:ascii="Avenir Book" w:eastAsia="Roboto" w:hAnsi="Avenir Book" w:cs="Roboto"/>
          <w:b/>
          <w:sz w:val="20"/>
          <w:szCs w:val="20"/>
          <w:highlight w:val="white"/>
        </w:rPr>
        <w:t xml:space="preserve">Format: </w:t>
      </w:r>
      <w:r w:rsidRPr="00A01E74">
        <w:rPr>
          <w:rFonts w:ascii="Avenir Book" w:eastAsia="Roboto" w:hAnsi="Avenir Book" w:cs="Roboto"/>
          <w:sz w:val="20"/>
          <w:szCs w:val="20"/>
          <w:highlight w:val="white"/>
        </w:rPr>
        <w:t>CSV</w:t>
      </w:r>
      <w:r w:rsidR="00147B1C">
        <w:rPr>
          <w:rFonts w:ascii="Avenir Book" w:eastAsia="Roboto" w:hAnsi="Avenir Book" w:cs="Roboto"/>
          <w:sz w:val="20"/>
          <w:szCs w:val="20"/>
          <w:highlight w:val="white"/>
        </w:rPr>
        <w:br/>
      </w:r>
      <w:r w:rsidRPr="00A01E74">
        <w:rPr>
          <w:rFonts w:ascii="Avenir Book" w:eastAsia="Roboto" w:hAnsi="Avenir Book" w:cs="Roboto"/>
          <w:b/>
          <w:sz w:val="20"/>
          <w:szCs w:val="20"/>
          <w:highlight w:val="white"/>
        </w:rPr>
        <w:t xml:space="preserve">Access Method: </w:t>
      </w:r>
      <w:r w:rsidRPr="00A01E74">
        <w:rPr>
          <w:rFonts w:ascii="Avenir Book" w:eastAsia="Roboto" w:hAnsi="Avenir Book" w:cs="Roboto"/>
          <w:sz w:val="20"/>
          <w:szCs w:val="20"/>
          <w:highlight w:val="white"/>
        </w:rPr>
        <w:t>The dataset is readily available and can be easily accessed and downloaded directly from the U.S. Bureau of Economic Analysis website.</w:t>
      </w:r>
    </w:p>
    <w:p w14:paraId="7C9A957B" w14:textId="0B198221" w:rsidR="00993DE7" w:rsidRPr="001E7F3D" w:rsidRDefault="001E7F3D" w:rsidP="001E7F3D">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Avenir Book" w:eastAsia="Roboto" w:hAnsi="Avenir Book" w:cs="Roboto"/>
          <w:bCs/>
          <w:sz w:val="20"/>
          <w:szCs w:val="20"/>
          <w:highlight w:val="white"/>
        </w:rPr>
      </w:pPr>
      <w:r w:rsidRPr="001E7F3D">
        <w:rPr>
          <w:rFonts w:ascii="Avenir Book" w:eastAsia="Roboto" w:hAnsi="Avenir Book" w:cs="Roboto"/>
          <w:b/>
          <w:sz w:val="20"/>
          <w:szCs w:val="20"/>
          <w:highlight w:val="white"/>
        </w:rPr>
        <w:t xml:space="preserve">Variables of Interest: </w:t>
      </w:r>
      <w:r w:rsidRPr="001E7F3D">
        <w:rPr>
          <w:rFonts w:ascii="Avenir Book" w:eastAsia="Roboto" w:hAnsi="Avenir Book" w:cs="Roboto"/>
          <w:bCs/>
          <w:sz w:val="20"/>
          <w:szCs w:val="20"/>
          <w:highlight w:val="white"/>
        </w:rPr>
        <w:t>GDP figures adjusted for seasonality.</w:t>
      </w:r>
      <w:bookmarkStart w:id="2" w:name="_heading=h.1y810tw" w:colFirst="0" w:colLast="0"/>
      <w:bookmarkStart w:id="3" w:name="_heading=h.4i7ojhp" w:colFirst="0" w:colLast="0"/>
      <w:bookmarkEnd w:id="2"/>
      <w:bookmarkEnd w:id="3"/>
    </w:p>
    <w:p w14:paraId="47CC3A28" w14:textId="75E2D2C6" w:rsidR="00993DE7" w:rsidRPr="00A01E74" w:rsidRDefault="00D22BC4"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Pr>
          <w:rFonts w:ascii="Avenir Book" w:eastAsia="Roboto" w:hAnsi="Avenir Book" w:cs="Roboto"/>
          <w:color w:val="3C78D8"/>
          <w:sz w:val="22"/>
          <w:szCs w:val="22"/>
        </w:rPr>
        <w:t>2.2</w:t>
      </w:r>
      <w:r w:rsidR="00993DE7" w:rsidRPr="00A01E74">
        <w:rPr>
          <w:rFonts w:ascii="Avenir Book" w:eastAsia="Roboto" w:hAnsi="Avenir Book" w:cs="Roboto"/>
          <w:color w:val="3C78D8"/>
          <w:sz w:val="22"/>
          <w:szCs w:val="22"/>
        </w:rPr>
        <w:t xml:space="preserve"> Secondary Datasets </w:t>
      </w:r>
    </w:p>
    <w:p w14:paraId="00DFF277" w14:textId="19A56A16" w:rsidR="00993DE7" w:rsidRPr="00A01E74"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bookmarkStart w:id="4" w:name="_heading=h.3as4poj" w:colFirst="0" w:colLast="0"/>
      <w:bookmarkEnd w:id="4"/>
      <w:r w:rsidRPr="00A01E74">
        <w:rPr>
          <w:rFonts w:ascii="Avenir Book" w:eastAsia="Roboto" w:hAnsi="Avenir Book" w:cs="Roboto"/>
          <w:color w:val="3C78D8"/>
          <w:sz w:val="22"/>
          <w:szCs w:val="22"/>
        </w:rPr>
        <w:t xml:space="preserve">Federal Reserve Economic Data (FRED) </w:t>
      </w:r>
    </w:p>
    <w:p w14:paraId="7E725396" w14:textId="77777777" w:rsidR="00E77C15" w:rsidRDefault="00E77C15" w:rsidP="001E7F3D">
      <w:pPr>
        <w:tabs>
          <w:tab w:val="left" w:pos="220"/>
          <w:tab w:val="left" w:pos="720"/>
        </w:tabs>
        <w:autoSpaceDE w:val="0"/>
        <w:autoSpaceDN w:val="0"/>
        <w:adjustRightInd w:val="0"/>
        <w:spacing w:line="240" w:lineRule="auto"/>
        <w:rPr>
          <w:rFonts w:ascii="Avenir Book" w:eastAsia="Roboto" w:hAnsi="Avenir Book" w:cs="Roboto"/>
          <w:b/>
          <w:bCs/>
          <w:sz w:val="20"/>
          <w:szCs w:val="20"/>
        </w:rPr>
      </w:pPr>
    </w:p>
    <w:p w14:paraId="4CEB34F6" w14:textId="4EF3EA5A"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Short Description:</w:t>
      </w:r>
      <w:r w:rsidRPr="001E7F3D">
        <w:rPr>
          <w:rFonts w:ascii="Avenir Book" w:eastAsia="Roboto" w:hAnsi="Avenir Book" w:cs="Roboto"/>
          <w:sz w:val="20"/>
          <w:szCs w:val="20"/>
        </w:rPr>
        <w:t xml:space="preserve"> Our secondary dataset is acquired from the FRED database, managed by the Federal Reserve Bank of St. Louis. It features a wide array of monthly economic data, including indicators pertinent to consumer spending, a critical component of GDP.</w:t>
      </w:r>
    </w:p>
    <w:p w14:paraId="16BF41FC"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765B8D0B" w14:textId="1AC155FD"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Relevance:</w:t>
      </w:r>
      <w:r w:rsidRPr="001E7F3D">
        <w:rPr>
          <w:rFonts w:ascii="Avenir Book" w:eastAsia="Roboto" w:hAnsi="Avenir Book" w:cs="Roboto"/>
          <w:sz w:val="20"/>
          <w:szCs w:val="20"/>
        </w:rPr>
        <w:t xml:space="preserve"> This dataset supplements our primary dataset by providing monthly indicators, offering a more granular view of economic trends that could impact consumer spending.</w:t>
      </w:r>
    </w:p>
    <w:p w14:paraId="3F419282"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313ECA5F" w14:textId="44BDC529"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Data Frequency:</w:t>
      </w:r>
      <w:r w:rsidRPr="001E7F3D">
        <w:rPr>
          <w:rFonts w:ascii="Avenir Book" w:eastAsia="Roboto" w:hAnsi="Avenir Book" w:cs="Roboto"/>
          <w:sz w:val="20"/>
          <w:szCs w:val="20"/>
        </w:rPr>
        <w:t xml:space="preserve"> Monthly, providing insights into economic trends with a higher temporal resolution than the primary dataset.</w:t>
      </w:r>
    </w:p>
    <w:p w14:paraId="560D002F"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50E65D3A" w14:textId="28EAE2D6"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Estimated Size:</w:t>
      </w:r>
      <w:r w:rsidRPr="001E7F3D">
        <w:rPr>
          <w:rFonts w:ascii="Avenir Book" w:eastAsia="Roboto" w:hAnsi="Avenir Book" w:cs="Roboto"/>
          <w:sz w:val="20"/>
          <w:szCs w:val="20"/>
        </w:rPr>
        <w:t xml:space="preserve"> Approximately 0.6MB, indicating a comprehensive yet manageable dataset for in-depth analysis.</w:t>
      </w:r>
    </w:p>
    <w:p w14:paraId="128A27BD"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3093552F" w14:textId="5169B624" w:rsidR="001E7F3D" w:rsidRDefault="001E7F3D" w:rsidP="001E7F3D">
      <w:pPr>
        <w:tabs>
          <w:tab w:val="left" w:pos="220"/>
          <w:tab w:val="left" w:pos="720"/>
        </w:tabs>
        <w:autoSpaceDE w:val="0"/>
        <w:autoSpaceDN w:val="0"/>
        <w:adjustRightInd w:val="0"/>
        <w:spacing w:line="240" w:lineRule="auto"/>
        <w:rPr>
          <w:rFonts w:ascii="Avenir Book" w:hAnsi="Avenir Book"/>
          <w:color w:val="1155CC"/>
          <w:sz w:val="20"/>
          <w:szCs w:val="20"/>
          <w:u w:val="single"/>
        </w:rPr>
      </w:pPr>
      <w:r w:rsidRPr="001E7F3D">
        <w:rPr>
          <w:rFonts w:ascii="Avenir Book" w:eastAsia="Roboto" w:hAnsi="Avenir Book" w:cs="Roboto"/>
          <w:b/>
          <w:bCs/>
          <w:sz w:val="20"/>
          <w:szCs w:val="20"/>
        </w:rPr>
        <w:t>Location &amp; Access Method:</w:t>
      </w:r>
      <w:r w:rsidRPr="001E7F3D">
        <w:rPr>
          <w:rFonts w:ascii="Avenir Book" w:eastAsia="Roboto" w:hAnsi="Avenir Book" w:cs="Roboto"/>
          <w:sz w:val="20"/>
          <w:szCs w:val="20"/>
        </w:rPr>
        <w:t xml:space="preserve"> The dataset is available for direct download in CSV format from the FRED database, ensuring straightforward access for analysis.</w:t>
      </w:r>
      <w:r w:rsidRPr="001E7F3D">
        <w:t xml:space="preserve"> </w:t>
      </w:r>
      <w:hyperlink r:id="rId11">
        <w:r w:rsidRPr="00A01E74">
          <w:rPr>
            <w:rFonts w:ascii="Avenir Book" w:hAnsi="Avenir Book"/>
            <w:color w:val="1155CC"/>
            <w:sz w:val="20"/>
            <w:szCs w:val="20"/>
            <w:u w:val="single"/>
          </w:rPr>
          <w:t>https://research.stlouisfed.org/econ/mccracken/fred-databases/</w:t>
        </w:r>
      </w:hyperlink>
    </w:p>
    <w:p w14:paraId="4843F85E" w14:textId="77777777"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1F37C11F" w14:textId="77777777"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Format:</w:t>
      </w:r>
      <w:r w:rsidRPr="001E7F3D">
        <w:rPr>
          <w:rFonts w:ascii="Avenir Book" w:eastAsia="Roboto" w:hAnsi="Avenir Book" w:cs="Roboto"/>
          <w:sz w:val="20"/>
          <w:szCs w:val="20"/>
        </w:rPr>
        <w:t xml:space="preserve"> CSV.</w:t>
      </w:r>
    </w:p>
    <w:p w14:paraId="23A107F9"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b/>
          <w:bCs/>
          <w:sz w:val="20"/>
          <w:szCs w:val="20"/>
        </w:rPr>
      </w:pPr>
    </w:p>
    <w:p w14:paraId="3F0AAE55" w14:textId="71FF5640"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Variables of Interest:</w:t>
      </w:r>
      <w:r w:rsidRPr="001E7F3D">
        <w:rPr>
          <w:rFonts w:ascii="Avenir Book" w:eastAsia="Roboto" w:hAnsi="Avenir Book" w:cs="Roboto"/>
          <w:sz w:val="20"/>
          <w:szCs w:val="20"/>
        </w:rPr>
        <w:t xml:space="preserve"> Consumer spending indicators, among others, </w:t>
      </w:r>
      <w:r>
        <w:rPr>
          <w:rFonts w:ascii="Avenir Book" w:eastAsia="Roboto" w:hAnsi="Avenir Book" w:cs="Roboto"/>
          <w:sz w:val="20"/>
          <w:szCs w:val="20"/>
        </w:rPr>
        <w:t xml:space="preserve">are </w:t>
      </w:r>
      <w:r w:rsidRPr="001E7F3D">
        <w:rPr>
          <w:rFonts w:ascii="Avenir Book" w:eastAsia="Roboto" w:hAnsi="Avenir Book" w:cs="Roboto"/>
          <w:sz w:val="20"/>
          <w:szCs w:val="20"/>
        </w:rPr>
        <w:t>relevant for correlating with GDP data.</w:t>
      </w:r>
    </w:p>
    <w:p w14:paraId="7E0B111F"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b/>
          <w:bCs/>
          <w:sz w:val="20"/>
          <w:szCs w:val="20"/>
        </w:rPr>
      </w:pPr>
    </w:p>
    <w:p w14:paraId="74C47051" w14:textId="76B362FB" w:rsidR="00993DE7"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Time Period Covered:</w:t>
      </w:r>
      <w:r w:rsidRPr="001E7F3D">
        <w:rPr>
          <w:rFonts w:ascii="Avenir Book" w:eastAsia="Roboto" w:hAnsi="Avenir Book" w:cs="Roboto"/>
          <w:sz w:val="20"/>
          <w:szCs w:val="20"/>
        </w:rPr>
        <w:t xml:space="preserve"> The dataset includes monthly data points, enhancing the project's capability to track and </w:t>
      </w:r>
      <w:proofErr w:type="spellStart"/>
      <w:r w:rsidRPr="001E7F3D">
        <w:rPr>
          <w:rFonts w:ascii="Avenir Book" w:eastAsia="Roboto" w:hAnsi="Avenir Book" w:cs="Roboto"/>
          <w:sz w:val="20"/>
          <w:szCs w:val="20"/>
        </w:rPr>
        <w:t>analy</w:t>
      </w:r>
      <w:r>
        <w:rPr>
          <w:rFonts w:ascii="Avenir Book" w:eastAsia="Roboto" w:hAnsi="Avenir Book" w:cs="Roboto"/>
          <w:sz w:val="20"/>
          <w:szCs w:val="20"/>
        </w:rPr>
        <w:t>s</w:t>
      </w:r>
      <w:r w:rsidRPr="001E7F3D">
        <w:rPr>
          <w:rFonts w:ascii="Avenir Book" w:eastAsia="Roboto" w:hAnsi="Avenir Book" w:cs="Roboto"/>
          <w:sz w:val="20"/>
          <w:szCs w:val="20"/>
        </w:rPr>
        <w:t>e</w:t>
      </w:r>
      <w:proofErr w:type="spellEnd"/>
      <w:r w:rsidRPr="001E7F3D">
        <w:rPr>
          <w:rFonts w:ascii="Avenir Book" w:eastAsia="Roboto" w:hAnsi="Avenir Book" w:cs="Roboto"/>
          <w:sz w:val="20"/>
          <w:szCs w:val="20"/>
        </w:rPr>
        <w:t xml:space="preserve"> near-term economic trends.</w:t>
      </w:r>
    </w:p>
    <w:p w14:paraId="3C330E6D"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2E1E2DE4" w14:textId="77777777"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1D69C964" w14:textId="3C2B899B" w:rsidR="00374911" w:rsidRDefault="0095557A" w:rsidP="00374911">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5244AE">
        <w:rPr>
          <w:rFonts w:ascii="Avenir Book" w:eastAsia="Roboto" w:hAnsi="Avenir Book" w:cs="Roboto"/>
          <w:color w:val="3C78D8"/>
          <w:sz w:val="22"/>
          <w:szCs w:val="22"/>
        </w:rPr>
        <w:t>4. Cleaning and Manipulation</w:t>
      </w:r>
    </w:p>
    <w:p w14:paraId="6E756A4E" w14:textId="77777777" w:rsidR="00A26BC6" w:rsidRDefault="00A26BC6" w:rsidP="00A26BC6">
      <w:pPr>
        <w:rPr>
          <w:color w:val="F79646" w:themeColor="accent6"/>
        </w:rPr>
      </w:pPr>
      <w:r w:rsidRPr="00A26BC6">
        <w:rPr>
          <w:color w:val="F79646" w:themeColor="accent6"/>
        </w:rPr>
        <w:t xml:space="preserve">Contained in Notebook: </w:t>
      </w:r>
    </w:p>
    <w:p w14:paraId="6B5C99C4" w14:textId="2A6E8F1F" w:rsidR="00A26BC6" w:rsidRPr="00A26BC6" w:rsidRDefault="00A26BC6" w:rsidP="00A26BC6">
      <w:pPr>
        <w:rPr>
          <w:color w:val="F79646" w:themeColor="accent6"/>
        </w:rPr>
      </w:pPr>
      <w:r>
        <w:rPr>
          <w:color w:val="F79646" w:themeColor="accent6"/>
        </w:rPr>
        <w:t>“[</w:t>
      </w:r>
      <w:r w:rsidRPr="00A26BC6">
        <w:rPr>
          <w:color w:val="F79646" w:themeColor="accent6"/>
        </w:rPr>
        <w:t>1]M1_clean_and_</w:t>
      </w:r>
      <w:proofErr w:type="gramStart"/>
      <w:r w:rsidRPr="00A26BC6">
        <w:rPr>
          <w:color w:val="F79646" w:themeColor="accent6"/>
        </w:rPr>
        <w:t>preprocess.ipynb</w:t>
      </w:r>
      <w:proofErr w:type="gramEnd"/>
      <w:r>
        <w:rPr>
          <w:color w:val="F79646" w:themeColor="accent6"/>
        </w:rPr>
        <w:t>”</w:t>
      </w:r>
    </w:p>
    <w:p w14:paraId="0F63AD2E" w14:textId="77777777" w:rsidR="00AF0F03" w:rsidRPr="00936477" w:rsidRDefault="00AF0F03" w:rsidP="00AF0F03">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936477">
        <w:rPr>
          <w:rFonts w:ascii="Avenir Book" w:eastAsia="Roboto" w:hAnsi="Avenir Book" w:cs="Roboto"/>
          <w:b/>
          <w:bCs/>
          <w:color w:val="3C78D8"/>
          <w:sz w:val="22"/>
          <w:szCs w:val="22"/>
        </w:rPr>
        <w:t>Loading and Preprocessing GDP Data</w:t>
      </w:r>
    </w:p>
    <w:p w14:paraId="7DF77D8C" w14:textId="376E6584"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Initial Loading</w:t>
      </w:r>
      <w:r w:rsidRPr="00AF0F03">
        <w:rPr>
          <w:rFonts w:ascii="Avenir Book" w:hAnsi="Avenir Book"/>
          <w:sz w:val="20"/>
          <w:szCs w:val="20"/>
        </w:rPr>
        <w:t xml:space="preserve">: The GDP data is loaded from a CSV file, skipping the first three rows and reading the next 28 rows, </w:t>
      </w:r>
      <w:r w:rsidR="00EE3FDE">
        <w:rPr>
          <w:rFonts w:ascii="Avenir Book" w:hAnsi="Avenir Book"/>
          <w:sz w:val="20"/>
          <w:szCs w:val="20"/>
        </w:rPr>
        <w:t>likely containing</w:t>
      </w:r>
      <w:r w:rsidRPr="00AF0F03">
        <w:rPr>
          <w:rFonts w:ascii="Avenir Book" w:hAnsi="Avenir Book"/>
          <w:sz w:val="20"/>
          <w:szCs w:val="20"/>
        </w:rPr>
        <w:t xml:space="preserve"> the relevant data.</w:t>
      </w:r>
    </w:p>
    <w:p w14:paraId="1A985AC6" w14:textId="61B2F8A5"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 xml:space="preserve">Column </w:t>
      </w:r>
      <w:r w:rsidR="00007EDC" w:rsidRPr="00AF0F03">
        <w:rPr>
          <w:rStyle w:val="Strong"/>
          <w:rFonts w:ascii="Avenir Book" w:hAnsi="Avenir Book"/>
          <w:sz w:val="20"/>
          <w:szCs w:val="20"/>
        </w:rPr>
        <w:t>Clean-up</w:t>
      </w:r>
      <w:r w:rsidRPr="00AF0F03">
        <w:rPr>
          <w:rFonts w:ascii="Avenir Book" w:hAnsi="Avenir Book"/>
          <w:sz w:val="20"/>
          <w:szCs w:val="20"/>
        </w:rPr>
        <w:t>: The first column, possibly an identifier or index, is removed to focus on the actual data. The column names are then saniti</w:t>
      </w:r>
      <w:r w:rsidR="00EE3FDE">
        <w:rPr>
          <w:rFonts w:ascii="Avenir Book" w:hAnsi="Avenir Book"/>
          <w:sz w:val="20"/>
          <w:szCs w:val="20"/>
        </w:rPr>
        <w:t>s</w:t>
      </w:r>
      <w:r w:rsidRPr="00AF0F03">
        <w:rPr>
          <w:rFonts w:ascii="Avenir Book" w:hAnsi="Avenir Book"/>
          <w:sz w:val="20"/>
          <w:szCs w:val="20"/>
        </w:rPr>
        <w:t xml:space="preserve">ed by removing characters following a period, indicating a </w:t>
      </w:r>
      <w:r w:rsidR="00007EDC" w:rsidRPr="00AF0F03">
        <w:rPr>
          <w:rFonts w:ascii="Avenir Book" w:hAnsi="Avenir Book"/>
          <w:sz w:val="20"/>
          <w:szCs w:val="20"/>
        </w:rPr>
        <w:t>clean-up</w:t>
      </w:r>
      <w:r w:rsidRPr="00AF0F03">
        <w:rPr>
          <w:rFonts w:ascii="Avenir Book" w:hAnsi="Avenir Book"/>
          <w:sz w:val="20"/>
          <w:szCs w:val="20"/>
        </w:rPr>
        <w:t xml:space="preserve"> of possibly messy headers.</w:t>
      </w:r>
    </w:p>
    <w:p w14:paraId="61DF1B98" w14:textId="77777777"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Column Renaming and Adjustment</w:t>
      </w:r>
      <w:r w:rsidRPr="00AF0F03">
        <w:rPr>
          <w:rFonts w:ascii="Avenir Book" w:hAnsi="Avenir Book"/>
          <w:sz w:val="20"/>
          <w:szCs w:val="20"/>
        </w:rPr>
        <w:t>: The first column is renamed to 'description', and column names are concatenated with the first row's values, likely for better clarity on what each column represents. The first row is dropped post concatenation as its information is now part of the column headers.</w:t>
      </w:r>
    </w:p>
    <w:p w14:paraId="473282DD" w14:textId="77777777"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Index Reset</w:t>
      </w:r>
      <w:r w:rsidRPr="00AF0F03">
        <w:rPr>
          <w:rFonts w:ascii="Avenir Book" w:hAnsi="Avenir Book"/>
          <w:sz w:val="20"/>
          <w:szCs w:val="20"/>
        </w:rPr>
        <w:t>: Resets the DataFrame index for clean sequential indexing after row removal.</w:t>
      </w:r>
    </w:p>
    <w:p w14:paraId="77D340A8"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Structuring Descriptions</w:t>
      </w:r>
    </w:p>
    <w:p w14:paraId="7E646E34"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Indentation Analysis</w:t>
      </w:r>
      <w:r w:rsidRPr="00AF0F03">
        <w:rPr>
          <w:rFonts w:ascii="Avenir Book" w:hAnsi="Avenir Book"/>
          <w:sz w:val="20"/>
          <w:szCs w:val="20"/>
        </w:rPr>
        <w:t>: Utilizes indentation (leading spaces in descriptions) to infer hierarchical relationships within the data, suggesting a thoughtful approach to handling hierarchical data structures.</w:t>
      </w:r>
    </w:p>
    <w:p w14:paraId="6DE4C6C9"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Hierarchical Naming</w:t>
      </w:r>
      <w:r w:rsidRPr="00AF0F03">
        <w:rPr>
          <w:rFonts w:ascii="Avenir Book" w:hAnsi="Avenir Book"/>
          <w:sz w:val="20"/>
          <w:szCs w:val="20"/>
        </w:rPr>
        <w:t>: Constructs a structured naming system based on indentation levels, facilitating clearer understanding and analysis of the data hierarchy.</w:t>
      </w:r>
    </w:p>
    <w:p w14:paraId="7CAAFDA2"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Abbreviating Descriptions</w:t>
      </w:r>
    </w:p>
    <w:p w14:paraId="46D1305A"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Abbreviation Mapping</w:t>
      </w:r>
      <w:r w:rsidRPr="00AF0F03">
        <w:rPr>
          <w:rFonts w:ascii="Avenir Book" w:hAnsi="Avenir Book"/>
          <w:sz w:val="20"/>
          <w:szCs w:val="20"/>
        </w:rPr>
        <w:t>: Implements a mapping from full descriptions to their abbreviations, aiming to simplify and shorten the description for ease of future reference and analysis.</w:t>
      </w:r>
    </w:p>
    <w:p w14:paraId="6238DA50"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Short Description Creation</w:t>
      </w:r>
      <w:r w:rsidRPr="00AF0F03">
        <w:rPr>
          <w:rFonts w:ascii="Avenir Book" w:hAnsi="Avenir Book"/>
          <w:sz w:val="20"/>
          <w:szCs w:val="20"/>
        </w:rPr>
        <w:t>: Generates a '</w:t>
      </w:r>
      <w:proofErr w:type="spellStart"/>
      <w:r w:rsidRPr="00AF0F03">
        <w:rPr>
          <w:rFonts w:ascii="Avenir Book" w:hAnsi="Avenir Book"/>
          <w:sz w:val="20"/>
          <w:szCs w:val="20"/>
        </w:rPr>
        <w:t>short_description</w:t>
      </w:r>
      <w:proofErr w:type="spellEnd"/>
      <w:r w:rsidRPr="00AF0F03">
        <w:rPr>
          <w:rFonts w:ascii="Avenir Book" w:hAnsi="Avenir Book"/>
          <w:sz w:val="20"/>
          <w:szCs w:val="20"/>
        </w:rPr>
        <w:t>' column with abbreviated terms, enhancing readability and making the dataset more manageable for analysis.</w:t>
      </w:r>
    </w:p>
    <w:p w14:paraId="3A1C254D"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Column Rearrangement and Cleanup</w:t>
      </w:r>
      <w:r w:rsidRPr="00AF0F03">
        <w:rPr>
          <w:rFonts w:ascii="Avenir Book" w:hAnsi="Avenir Book"/>
          <w:sz w:val="20"/>
          <w:szCs w:val="20"/>
        </w:rPr>
        <w:t>: Adjusts the DataFrame structure for readability and coherence, including moving certain rows for better logical sequence and dropping redundant columns.</w:t>
      </w:r>
    </w:p>
    <w:p w14:paraId="64CFC693"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Transforming Date Formats</w:t>
      </w:r>
    </w:p>
    <w:p w14:paraId="1201D9CF" w14:textId="72ADF3C1"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Date Transformation</w:t>
      </w:r>
      <w:r w:rsidRPr="00AF0F03">
        <w:rPr>
          <w:rFonts w:ascii="Avenir Book" w:hAnsi="Avenir Book"/>
          <w:sz w:val="20"/>
          <w:szCs w:val="20"/>
        </w:rPr>
        <w:t xml:space="preserve">: Specifically focuses on converting date columns into a more </w:t>
      </w:r>
      <w:proofErr w:type="spellStart"/>
      <w:r w:rsidRPr="00AF0F03">
        <w:rPr>
          <w:rFonts w:ascii="Avenir Book" w:hAnsi="Avenir Book"/>
          <w:sz w:val="20"/>
          <w:szCs w:val="20"/>
        </w:rPr>
        <w:t>standardi</w:t>
      </w:r>
      <w:r w:rsidR="00F13C40">
        <w:rPr>
          <w:rFonts w:ascii="Avenir Book" w:hAnsi="Avenir Book"/>
          <w:sz w:val="20"/>
          <w:szCs w:val="20"/>
        </w:rPr>
        <w:t>s</w:t>
      </w:r>
      <w:r w:rsidRPr="00AF0F03">
        <w:rPr>
          <w:rFonts w:ascii="Avenir Book" w:hAnsi="Avenir Book"/>
          <w:sz w:val="20"/>
          <w:szCs w:val="20"/>
        </w:rPr>
        <w:t>ed</w:t>
      </w:r>
      <w:proofErr w:type="spellEnd"/>
      <w:r w:rsidRPr="00AF0F03">
        <w:rPr>
          <w:rFonts w:ascii="Avenir Book" w:hAnsi="Avenir Book"/>
          <w:sz w:val="20"/>
          <w:szCs w:val="20"/>
        </w:rPr>
        <w:t xml:space="preserve"> 'YYYYQX' format, </w:t>
      </w:r>
      <w:r w:rsidR="00F13C40">
        <w:rPr>
          <w:rFonts w:ascii="Avenir Book" w:hAnsi="Avenir Book"/>
          <w:sz w:val="20"/>
          <w:szCs w:val="20"/>
        </w:rPr>
        <w:t>focusing</w:t>
      </w:r>
      <w:r w:rsidRPr="00AF0F03">
        <w:rPr>
          <w:rFonts w:ascii="Avenir Book" w:hAnsi="Avenir Book"/>
          <w:sz w:val="20"/>
          <w:szCs w:val="20"/>
        </w:rPr>
        <w:t xml:space="preserve"> on temporal analysis and the importance of time series data in the project.</w:t>
      </w:r>
    </w:p>
    <w:p w14:paraId="6C0D9CF5"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Data Transposition</w:t>
      </w:r>
      <w:r w:rsidRPr="00AF0F03">
        <w:rPr>
          <w:rFonts w:ascii="Avenir Book" w:hAnsi="Avenir Book"/>
          <w:sz w:val="20"/>
          <w:szCs w:val="20"/>
        </w:rPr>
        <w:t>: Transposes the dataset to make dates the primary axis, aligning with time series analysis techniques.</w:t>
      </w:r>
    </w:p>
    <w:p w14:paraId="44067B14" w14:textId="2EDC6B0B" w:rsidR="00AF0F03" w:rsidRPr="006128F7" w:rsidRDefault="00AF0F03" w:rsidP="006128F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Numeric Conversion</w:t>
      </w:r>
      <w:r w:rsidRPr="00AF0F03">
        <w:rPr>
          <w:rFonts w:ascii="Avenir Book" w:hAnsi="Avenir Book"/>
          <w:sz w:val="20"/>
          <w:szCs w:val="20"/>
        </w:rPr>
        <w:t>: Ensures all data columns are numeric, facilitating statistical analysis and mathematical operations necessary for the project.</w:t>
      </w:r>
    </w:p>
    <w:p w14:paraId="0DFE496B" w14:textId="77777777" w:rsidR="00AF0F03" w:rsidRDefault="00AF0F03" w:rsidP="00AF0F03">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936477">
        <w:rPr>
          <w:rFonts w:eastAsia="Roboto" w:cs="Roboto"/>
          <w:b/>
          <w:bCs/>
          <w:color w:val="3C78D8"/>
          <w:sz w:val="22"/>
          <w:szCs w:val="22"/>
        </w:rPr>
        <w:lastRenderedPageBreak/>
        <w:t>Loading and Preprocessing FRED-MD Data</w:t>
      </w:r>
      <w:r w:rsidRPr="00936477">
        <w:rPr>
          <w:rFonts w:ascii="Avenir Book" w:eastAsia="Roboto" w:hAnsi="Avenir Book" w:cs="Roboto"/>
          <w:b/>
          <w:bCs/>
          <w:color w:val="3C78D8"/>
          <w:sz w:val="22"/>
          <w:szCs w:val="22"/>
        </w:rPr>
        <w:t>:</w:t>
      </w:r>
    </w:p>
    <w:p w14:paraId="6B1FBED0" w14:textId="3BE82208" w:rsidR="006128F7" w:rsidRPr="006128F7" w:rsidRDefault="006128F7" w:rsidP="006128F7">
      <w:r w:rsidRPr="00AF0F03">
        <w:rPr>
          <w:rFonts w:ascii="Avenir Book" w:hAnsi="Avenir Book"/>
          <w:sz w:val="20"/>
          <w:szCs w:val="20"/>
        </w:rPr>
        <w:t xml:space="preserve">The sheer volume and complexity of the FRED-MD dataset necessitated meticulous data manipulation, including filtering, mapping, and transforming data. </w:t>
      </w:r>
      <w:r>
        <w:rPr>
          <w:rFonts w:ascii="Avenir Book" w:hAnsi="Avenir Book"/>
          <w:sz w:val="20"/>
          <w:szCs w:val="20"/>
        </w:rPr>
        <w:t>Implementing</w:t>
      </w:r>
      <w:r w:rsidRPr="00AF0F03">
        <w:rPr>
          <w:rFonts w:ascii="Avenir Book" w:hAnsi="Avenir Book"/>
          <w:sz w:val="20"/>
          <w:szCs w:val="20"/>
        </w:rPr>
        <w:t xml:space="preserve"> a systematic workflow, including </w:t>
      </w:r>
      <w:r>
        <w:rPr>
          <w:rFonts w:ascii="Avenir Book" w:hAnsi="Avenir Book"/>
          <w:sz w:val="20"/>
          <w:szCs w:val="20"/>
        </w:rPr>
        <w:t>using</w:t>
      </w:r>
      <w:r w:rsidRPr="00AF0F03">
        <w:rPr>
          <w:rFonts w:ascii="Avenir Book" w:hAnsi="Avenir Book"/>
          <w:sz w:val="20"/>
          <w:szCs w:val="20"/>
        </w:rPr>
        <w:t xml:space="preserve"> functions for repetitive tasks, was instrumental in managing this complexity.</w:t>
      </w:r>
    </w:p>
    <w:p w14:paraId="6F535952" w14:textId="318ED67E" w:rsidR="00AF0F03" w:rsidRPr="00AF0F03" w:rsidRDefault="006128F7" w:rsidP="00AF0F03">
      <w:pPr>
        <w:pStyle w:val="NormalWeb"/>
        <w:rPr>
          <w:rFonts w:ascii="Avenir Book" w:hAnsi="Avenir Book"/>
          <w:sz w:val="20"/>
          <w:szCs w:val="20"/>
        </w:rPr>
      </w:pPr>
      <w:r w:rsidRPr="006128F7">
        <w:rPr>
          <w:rFonts w:ascii="Avenir Book" w:hAnsi="Avenir Book"/>
          <w:b/>
          <w:bCs/>
          <w:sz w:val="20"/>
          <w:szCs w:val="20"/>
        </w:rPr>
        <w:t>Loading</w:t>
      </w:r>
      <w:r>
        <w:rPr>
          <w:rFonts w:ascii="Avenir Book" w:hAnsi="Avenir Book"/>
          <w:sz w:val="20"/>
          <w:szCs w:val="20"/>
        </w:rPr>
        <w:t>: It</w:t>
      </w:r>
      <w:r w:rsidR="00AF0F03" w:rsidRPr="00AF0F03">
        <w:rPr>
          <w:rFonts w:ascii="Avenir Book" w:hAnsi="Avenir Book"/>
          <w:sz w:val="20"/>
          <w:szCs w:val="20"/>
        </w:rPr>
        <w:t xml:space="preserve"> required loading from a specified vintage with monthly frequency. Rows entirely consisting of NAs were dropped to ensure data quality. The '</w:t>
      </w:r>
      <w:proofErr w:type="spellStart"/>
      <w:r w:rsidR="00F13C40">
        <w:rPr>
          <w:rFonts w:ascii="Avenir Book" w:hAnsi="Avenir Book"/>
          <w:sz w:val="20"/>
          <w:szCs w:val="20"/>
        </w:rPr>
        <w:t>SAS</w:t>
      </w:r>
      <w:r w:rsidR="00AF0F03" w:rsidRPr="00AF0F03">
        <w:rPr>
          <w:rFonts w:ascii="Avenir Book" w:hAnsi="Avenir Book"/>
          <w:sz w:val="20"/>
          <w:szCs w:val="20"/>
        </w:rPr>
        <w:t>date</w:t>
      </w:r>
      <w:proofErr w:type="spellEnd"/>
      <w:r w:rsidR="00AF0F03" w:rsidRPr="00AF0F03">
        <w:rPr>
          <w:rFonts w:ascii="Avenir Book" w:hAnsi="Avenir Book"/>
          <w:sz w:val="20"/>
          <w:szCs w:val="20"/>
        </w:rPr>
        <w:t xml:space="preserve">' column was converted to a </w:t>
      </w:r>
      <w:r w:rsidR="00F13C40" w:rsidRPr="00AF0F03">
        <w:rPr>
          <w:rStyle w:val="HTMLCode"/>
          <w:rFonts w:ascii="Avenir Book" w:hAnsi="Avenir Book"/>
        </w:rPr>
        <w:t>Period Index</w:t>
      </w:r>
      <w:r w:rsidR="00AF0F03" w:rsidRPr="00AF0F03">
        <w:rPr>
          <w:rFonts w:ascii="Avenir Book" w:hAnsi="Avenir Book"/>
          <w:sz w:val="20"/>
          <w:szCs w:val="20"/>
        </w:rPr>
        <w:t xml:space="preserve"> for time-series analysis, facilitating temporal operations.</w:t>
      </w:r>
    </w:p>
    <w:p w14:paraId="6B969B9E" w14:textId="35A4A2C0"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Column Name Mapping</w:t>
      </w:r>
      <w:r w:rsidRPr="00AF0F03">
        <w:rPr>
          <w:rFonts w:ascii="Avenir Book" w:hAnsi="Avenir Book"/>
          <w:sz w:val="20"/>
          <w:szCs w:val="20"/>
        </w:rPr>
        <w:t>: F</w:t>
      </w:r>
      <w:r w:rsidR="009D72ED">
        <w:rPr>
          <w:rFonts w:ascii="Avenir Book" w:hAnsi="Avenir Book"/>
          <w:sz w:val="20"/>
          <w:szCs w:val="20"/>
        </w:rPr>
        <w:t>RED-MD column names were mapped to their descriptions using a separate definitions file for clarity and ease of interpretation</w:t>
      </w:r>
      <w:r w:rsidRPr="00AF0F03">
        <w:rPr>
          <w:rFonts w:ascii="Avenir Book" w:hAnsi="Avenir Book"/>
          <w:sz w:val="20"/>
          <w:szCs w:val="20"/>
        </w:rPr>
        <w:t>. This step enhances the readability of the data and aids in the analysis by providing meaningful variable names.</w:t>
      </w:r>
    </w:p>
    <w:p w14:paraId="37703FD2" w14:textId="35FD50A2" w:rsidR="00F02802" w:rsidRDefault="00AF0F03" w:rsidP="00F02802">
      <w:pPr>
        <w:pStyle w:val="NormalWeb"/>
        <w:rPr>
          <w:rFonts w:ascii="Avenir Book" w:hAnsi="Avenir Book"/>
          <w:sz w:val="20"/>
          <w:szCs w:val="20"/>
        </w:rPr>
      </w:pPr>
      <w:r w:rsidRPr="00AF0F03">
        <w:rPr>
          <w:rStyle w:val="Strong"/>
          <w:rFonts w:ascii="Avenir Book" w:hAnsi="Avenir Book"/>
          <w:sz w:val="20"/>
          <w:szCs w:val="20"/>
        </w:rPr>
        <w:t>Transforming Monthly Data to Quarterly</w:t>
      </w:r>
      <w:r w:rsidRPr="00AF0F03">
        <w:rPr>
          <w:rFonts w:ascii="Avenir Book" w:hAnsi="Avenir Book"/>
          <w:sz w:val="20"/>
          <w:szCs w:val="20"/>
        </w:rPr>
        <w:t>: To align with the quarterly GDP reports, the monthly data was filtered to select only the last month of each quarter and then transformed into a quarterly format ('YYYYQX'). This step is crucial for comparing high-frequency data with the quarterly economic indicators</w:t>
      </w:r>
      <w:r w:rsidR="0076629A">
        <w:rPr>
          <w:rFonts w:ascii="Avenir Book" w:hAnsi="Avenir Book"/>
          <w:sz w:val="20"/>
          <w:szCs w:val="20"/>
        </w:rPr>
        <w:t>.</w:t>
      </w:r>
    </w:p>
    <w:p w14:paraId="36C757D8" w14:textId="77777777" w:rsidR="00887975" w:rsidRDefault="00887975" w:rsidP="00F02802">
      <w:pPr>
        <w:pStyle w:val="NormalWeb"/>
        <w:rPr>
          <w:rFonts w:ascii="Avenir Book" w:hAnsi="Avenir Book"/>
          <w:sz w:val="20"/>
          <w:szCs w:val="20"/>
        </w:rPr>
      </w:pPr>
    </w:p>
    <w:p w14:paraId="4217AA67" w14:textId="77777777" w:rsidR="00887975" w:rsidRPr="006128F7" w:rsidRDefault="00887975" w:rsidP="00887975">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6128F7">
        <w:rPr>
          <w:rFonts w:ascii="Avenir Book" w:eastAsia="Roboto" w:hAnsi="Avenir Book" w:cs="Roboto"/>
          <w:b/>
          <w:bCs/>
          <w:color w:val="3C78D8"/>
          <w:sz w:val="22"/>
          <w:szCs w:val="22"/>
        </w:rPr>
        <w:t>Joining Data Sources</w:t>
      </w:r>
    </w:p>
    <w:p w14:paraId="20F1179F" w14:textId="77777777" w:rsidR="00887975" w:rsidRDefault="00887975" w:rsidP="00887975">
      <w:pPr>
        <w:pStyle w:val="NormalWeb"/>
        <w:rPr>
          <w:rFonts w:ascii="Avenir Book" w:hAnsi="Avenir Book"/>
          <w:sz w:val="20"/>
          <w:szCs w:val="20"/>
        </w:rPr>
      </w:pPr>
      <w:r w:rsidRPr="00AF0F03">
        <w:rPr>
          <w:rFonts w:ascii="Avenir Book" w:hAnsi="Avenir Book"/>
          <w:sz w:val="20"/>
          <w:szCs w:val="20"/>
        </w:rPr>
        <w:t xml:space="preserve">Joining two diverse data sources posed the challenge of ensuring alignment </w:t>
      </w:r>
      <w:r>
        <w:rPr>
          <w:rFonts w:ascii="Avenir Book" w:hAnsi="Avenir Book"/>
          <w:sz w:val="20"/>
          <w:szCs w:val="20"/>
        </w:rPr>
        <w:t>regarding</w:t>
      </w:r>
      <w:r w:rsidRPr="00AF0F03">
        <w:rPr>
          <w:rFonts w:ascii="Avenir Book" w:hAnsi="Avenir Book"/>
          <w:sz w:val="20"/>
          <w:szCs w:val="20"/>
        </w:rPr>
        <w:t xml:space="preserve"> scale, units, and reporting standards. The solution entailed meticulous selection and </w:t>
      </w:r>
      <w:r>
        <w:rPr>
          <w:rFonts w:ascii="Avenir Book" w:hAnsi="Avenir Book"/>
          <w:sz w:val="20"/>
          <w:szCs w:val="20"/>
        </w:rPr>
        <w:t xml:space="preserve">unit </w:t>
      </w:r>
      <w:r w:rsidRPr="00AF0F03">
        <w:rPr>
          <w:rFonts w:ascii="Avenir Book" w:hAnsi="Avenir Book"/>
          <w:sz w:val="20"/>
          <w:szCs w:val="20"/>
        </w:rPr>
        <w:t xml:space="preserve">transformation to ensure that </w:t>
      </w:r>
      <w:r>
        <w:rPr>
          <w:rFonts w:ascii="Avenir Book" w:hAnsi="Avenir Book"/>
          <w:sz w:val="20"/>
          <w:szCs w:val="20"/>
        </w:rPr>
        <w:t>certain indicators were on the same unit scale</w:t>
      </w:r>
      <w:r w:rsidRPr="00AF0F03">
        <w:rPr>
          <w:rFonts w:ascii="Avenir Book" w:hAnsi="Avenir Book"/>
          <w:sz w:val="20"/>
          <w:szCs w:val="20"/>
        </w:rPr>
        <w:t>.</w:t>
      </w:r>
    </w:p>
    <w:p w14:paraId="5C23FF4F" w14:textId="77777777" w:rsidR="00887975" w:rsidRPr="00F02802" w:rsidRDefault="00887975" w:rsidP="00887975">
      <w:pPr>
        <w:pStyle w:val="NormalWeb"/>
        <w:rPr>
          <w:rFonts w:ascii="Avenir Book" w:hAnsi="Avenir Book"/>
          <w:sz w:val="20"/>
          <w:szCs w:val="20"/>
        </w:rPr>
      </w:pPr>
      <w:r w:rsidRPr="00AF0F03">
        <w:rPr>
          <w:rFonts w:ascii="Avenir Book" w:hAnsi="Avenir Book"/>
          <w:sz w:val="20"/>
          <w:szCs w:val="20"/>
        </w:rPr>
        <w:t xml:space="preserve">After pre-processing </w:t>
      </w:r>
      <w:r>
        <w:rPr>
          <w:rFonts w:ascii="Avenir Book" w:hAnsi="Avenir Book"/>
          <w:sz w:val="20"/>
          <w:szCs w:val="20"/>
        </w:rPr>
        <w:t xml:space="preserve">both datasets </w:t>
      </w:r>
      <w:r w:rsidRPr="00AF0F03">
        <w:rPr>
          <w:rFonts w:ascii="Avenir Book" w:hAnsi="Avenir Book"/>
          <w:sz w:val="20"/>
          <w:szCs w:val="20"/>
        </w:rPr>
        <w:t xml:space="preserve">and aligning temporal frequencies, the FRED-MD dataset was merged with the Personal Consumption Expenditures (PCE) data on their quarterly indices. </w:t>
      </w:r>
    </w:p>
    <w:p w14:paraId="6C065DA7" w14:textId="77777777" w:rsidR="00887975" w:rsidRPr="00F02802" w:rsidRDefault="00887975" w:rsidP="00887975">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F02802">
        <w:rPr>
          <w:rFonts w:ascii="Avenir Book" w:eastAsia="Roboto" w:hAnsi="Avenir Book" w:cs="Roboto"/>
          <w:b/>
          <w:bCs/>
          <w:color w:val="3C78D8"/>
          <w:sz w:val="22"/>
          <w:szCs w:val="22"/>
        </w:rPr>
        <w:t xml:space="preserve">Initial </w:t>
      </w:r>
      <w:proofErr w:type="spellStart"/>
      <w:r w:rsidRPr="00F02802">
        <w:rPr>
          <w:rFonts w:ascii="Avenir Book" w:eastAsia="Roboto" w:hAnsi="Avenir Book" w:cs="Roboto"/>
          <w:b/>
          <w:bCs/>
          <w:color w:val="3C78D8"/>
          <w:sz w:val="22"/>
          <w:szCs w:val="22"/>
        </w:rPr>
        <w:t>Visualisation</w:t>
      </w:r>
      <w:proofErr w:type="spellEnd"/>
      <w:r w:rsidRPr="00F02802">
        <w:rPr>
          <w:rFonts w:ascii="Avenir Book" w:eastAsia="Roboto" w:hAnsi="Avenir Book" w:cs="Roboto"/>
          <w:b/>
          <w:bCs/>
          <w:color w:val="3C78D8"/>
          <w:sz w:val="22"/>
          <w:szCs w:val="22"/>
        </w:rPr>
        <w:t xml:space="preserve"> of PCE</w:t>
      </w:r>
      <w:r>
        <w:rPr>
          <w:rFonts w:ascii="Avenir Book" w:eastAsia="Roboto" w:hAnsi="Avenir Book" w:cs="Roboto"/>
          <w:b/>
          <w:bCs/>
          <w:color w:val="3C78D8"/>
          <w:sz w:val="22"/>
          <w:szCs w:val="22"/>
        </w:rPr>
        <w:t xml:space="preserve"> and other indicators. </w:t>
      </w:r>
    </w:p>
    <w:p w14:paraId="4B43B558" w14:textId="77777777" w:rsidR="00887975" w:rsidRDefault="00887975" w:rsidP="00887975">
      <w:pPr>
        <w:autoSpaceDE w:val="0"/>
        <w:autoSpaceDN w:val="0"/>
        <w:adjustRightInd w:val="0"/>
        <w:spacing w:after="400" w:line="240" w:lineRule="auto"/>
        <w:rPr>
          <w:rFonts w:ascii="Avenir Book" w:eastAsia="Times New Roman" w:hAnsi="Avenir Book" w:cs="Times New Roman"/>
          <w:sz w:val="20"/>
          <w:szCs w:val="20"/>
          <w:lang w:val="en-ZA"/>
        </w:rPr>
      </w:pPr>
      <w:r w:rsidRPr="00A819CD">
        <w:rPr>
          <w:rFonts w:ascii="Avenir Book" w:eastAsia="Times New Roman" w:hAnsi="Avenir Book" w:cs="Times New Roman"/>
          <w:sz w:val="20"/>
          <w:szCs w:val="20"/>
          <w:lang w:val="en-ZA"/>
        </w:rPr>
        <w:t>The goal is to examine the Personal Consumption Expenditures (PCE) data to understand its distribution, identify any unusual values, and assess its trend over time. To accomplish this, we will compute the median and interquartile range (IQR), spot any outliers, and analy</w:t>
      </w:r>
      <w:r>
        <w:rPr>
          <w:rFonts w:ascii="Avenir Book" w:eastAsia="Times New Roman" w:hAnsi="Avenir Book" w:cs="Times New Roman"/>
          <w:sz w:val="20"/>
          <w:szCs w:val="20"/>
          <w:lang w:val="en-ZA"/>
        </w:rPr>
        <w:t>s</w:t>
      </w:r>
      <w:r w:rsidRPr="00A819CD">
        <w:rPr>
          <w:rFonts w:ascii="Avenir Book" w:eastAsia="Times New Roman" w:hAnsi="Avenir Book" w:cs="Times New Roman"/>
          <w:sz w:val="20"/>
          <w:szCs w:val="20"/>
          <w:lang w:val="en-ZA"/>
        </w:rPr>
        <w:t>e the rate of change across different periods.</w:t>
      </w:r>
    </w:p>
    <w:p w14:paraId="7F90DD89" w14:textId="77777777" w:rsidR="00887975" w:rsidRPr="00007EDC" w:rsidRDefault="00887975" w:rsidP="00887975">
      <w:pPr>
        <w:autoSpaceDE w:val="0"/>
        <w:autoSpaceDN w:val="0"/>
        <w:adjustRightInd w:val="0"/>
        <w:spacing w:after="400" w:line="240" w:lineRule="auto"/>
        <w:rPr>
          <w:rFonts w:ascii="Avenir Book" w:eastAsia="Times New Roman" w:hAnsi="Avenir Book" w:cs="Times New Roman"/>
          <w:color w:val="F79646" w:themeColor="accent6"/>
          <w:sz w:val="20"/>
          <w:szCs w:val="20"/>
          <w:lang w:val="en-ZA"/>
        </w:rPr>
      </w:pPr>
      <w:r w:rsidRPr="00007EDC">
        <w:rPr>
          <w:rFonts w:ascii="Avenir Book" w:eastAsia="Times New Roman" w:hAnsi="Avenir Book" w:cs="Times New Roman"/>
          <w:color w:val="F79646" w:themeColor="accent6"/>
          <w:sz w:val="20"/>
          <w:szCs w:val="20"/>
          <w:lang w:val="en-ZA"/>
        </w:rPr>
        <w:t>Rate of Change:</w:t>
      </w:r>
    </w:p>
    <w:p w14:paraId="738FD889" w14:textId="59613944" w:rsidR="00887975" w:rsidRPr="00F02802" w:rsidRDefault="00007EDC" w:rsidP="00887975">
      <w:pPr>
        <w:tabs>
          <w:tab w:val="left" w:pos="220"/>
          <w:tab w:val="left" w:pos="720"/>
        </w:tabs>
        <w:autoSpaceDE w:val="0"/>
        <w:autoSpaceDN w:val="0"/>
        <w:adjustRightInd w:val="0"/>
        <w:spacing w:line="240" w:lineRule="auto"/>
        <w:ind w:left="720"/>
        <w:rPr>
          <w:rFonts w:ascii="Avenir Book" w:eastAsia="Times New Roman" w:hAnsi="Avenir Book" w:cs="Times New Roman"/>
          <w:sz w:val="20"/>
          <w:szCs w:val="20"/>
          <w:lang w:val="en-ZA"/>
        </w:rPr>
      </w:pPr>
      <m:oMathPara>
        <m:oMath>
          <m:d>
            <m:dPr>
              <m:ctrlPr>
                <w:rPr>
                  <w:rFonts w:ascii="Cambria Math" w:eastAsia="Times New Roman" w:hAnsi="Cambria Math" w:cs="Times New Roman"/>
                  <w:i/>
                  <w:sz w:val="20"/>
                  <w:szCs w:val="20"/>
                  <w:lang w:val="en-ZA"/>
                </w:rPr>
              </m:ctrlPr>
            </m:dPr>
            <m:e>
              <m:f>
                <m:fPr>
                  <m:ctrlPr>
                    <w:rPr>
                      <w:rFonts w:ascii="Cambria Math" w:eastAsia="Times New Roman" w:hAnsi="Cambria Math" w:cs="Times New Roman"/>
                      <w:i/>
                      <w:sz w:val="20"/>
                      <w:szCs w:val="20"/>
                      <w:lang w:val="en-ZA"/>
                    </w:rPr>
                  </m:ctrlPr>
                </m:fPr>
                <m:num>
                  <m:d>
                    <m:dPr>
                      <m:ctrlPr>
                        <w:rPr>
                          <w:rFonts w:ascii="Cambria Math" w:eastAsia="Times New Roman" w:hAnsi="Cambria Math" w:cs="Times New Roman"/>
                          <w:i/>
                          <w:sz w:val="20"/>
                          <w:szCs w:val="20"/>
                          <w:lang w:val="en-ZA"/>
                        </w:rPr>
                      </m:ctrlPr>
                    </m:dPr>
                    <m:e>
                      <m:r>
                        <w:rPr>
                          <w:rFonts w:ascii="Cambria Math" w:eastAsia="Times New Roman" w:hAnsi="Cambria Math" w:cs="Times New Roman"/>
                          <w:sz w:val="20"/>
                          <w:szCs w:val="20"/>
                          <w:lang w:val="en-ZA"/>
                        </w:rPr>
                        <m:t>Current Value-Previous Value</m:t>
                      </m:r>
                    </m:e>
                  </m:d>
                </m:num>
                <m:den>
                  <m:r>
                    <w:rPr>
                      <w:rFonts w:ascii="Cambria Math" w:eastAsia="Times New Roman" w:hAnsi="Cambria Math" w:cs="Times New Roman"/>
                      <w:sz w:val="20"/>
                      <w:szCs w:val="20"/>
                      <w:lang w:val="en-ZA"/>
                    </w:rPr>
                    <m:t>Previous</m:t>
                  </m:r>
                </m:den>
              </m:f>
              <m:r>
                <w:rPr>
                  <w:rFonts w:ascii="Cambria Math" w:eastAsia="Times New Roman" w:hAnsi="Cambria Math" w:cs="Times New Roman"/>
                  <w:sz w:val="20"/>
                  <w:szCs w:val="20"/>
                  <w:lang w:val="en-ZA"/>
                </w:rPr>
                <m:t>Value</m:t>
              </m:r>
            </m:e>
          </m:d>
          <m:r>
            <w:rPr>
              <w:rFonts w:ascii="Cambria Math" w:eastAsia="Times New Roman" w:hAnsi="Cambria Math" w:cs="Times New Roman"/>
              <w:sz w:val="20"/>
              <w:szCs w:val="20"/>
              <w:lang w:val="en-ZA"/>
            </w:rPr>
            <m:t>X 100%</m:t>
          </m:r>
        </m:oMath>
      </m:oMathPara>
    </w:p>
    <w:p w14:paraId="70730510" w14:textId="77777777" w:rsidR="00887975" w:rsidRPr="00F02802" w:rsidRDefault="00887975" w:rsidP="00887975">
      <w:pPr>
        <w:autoSpaceDE w:val="0"/>
        <w:autoSpaceDN w:val="0"/>
        <w:adjustRightInd w:val="0"/>
        <w:spacing w:after="400" w:line="240" w:lineRule="auto"/>
        <w:rPr>
          <w:rFonts w:ascii="Avenir Book" w:eastAsia="Times New Roman" w:hAnsi="Avenir Book" w:cs="Times New Roman"/>
          <w:sz w:val="20"/>
          <w:szCs w:val="20"/>
          <w:lang w:val="en-ZA"/>
        </w:rPr>
      </w:pPr>
    </w:p>
    <w:p w14:paraId="07963C6A" w14:textId="77777777" w:rsidR="00887975" w:rsidRDefault="00887975" w:rsidP="00887975">
      <w:pPr>
        <w:autoSpaceDE w:val="0"/>
        <w:autoSpaceDN w:val="0"/>
        <w:adjustRightInd w:val="0"/>
        <w:spacing w:after="400" w:line="240" w:lineRule="auto"/>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T</w:t>
      </w:r>
      <w:r w:rsidRPr="00A819CD">
        <w:rPr>
          <w:rFonts w:ascii="Avenir Book" w:eastAsia="Times New Roman" w:hAnsi="Avenir Book" w:cs="Times New Roman"/>
          <w:sz w:val="20"/>
          <w:szCs w:val="20"/>
          <w:lang w:val="en-ZA"/>
        </w:rPr>
        <w:t xml:space="preserve">o conduct a thorough analysis, it is important to create a </w:t>
      </w:r>
      <w:r>
        <w:rPr>
          <w:rFonts w:ascii="Avenir Book" w:eastAsia="Times New Roman" w:hAnsi="Avenir Book" w:cs="Times New Roman"/>
          <w:sz w:val="20"/>
          <w:szCs w:val="20"/>
          <w:lang w:val="en-ZA"/>
        </w:rPr>
        <w:t>data graph</w:t>
      </w:r>
      <w:r w:rsidRPr="00A819CD">
        <w:rPr>
          <w:rFonts w:ascii="Avenir Book" w:eastAsia="Times New Roman" w:hAnsi="Avenir Book" w:cs="Times New Roman"/>
          <w:sz w:val="20"/>
          <w:szCs w:val="20"/>
          <w:lang w:val="en-ZA"/>
        </w:rPr>
        <w:t xml:space="preserve"> highlighting the range, IQR, and outliers. We will use a custom function called "</w:t>
      </w:r>
      <w:proofErr w:type="spellStart"/>
      <w:r w:rsidRPr="0076629A">
        <w:rPr>
          <w:rFonts w:ascii="Avenir Book" w:eastAsia="Times New Roman" w:hAnsi="Avenir Book" w:cs="Times New Roman"/>
          <w:b/>
          <w:bCs/>
          <w:i/>
          <w:iCs/>
          <w:sz w:val="20"/>
          <w:szCs w:val="20"/>
          <w:lang w:val="en-ZA"/>
        </w:rPr>
        <w:t>analyze_and_plot</w:t>
      </w:r>
      <w:proofErr w:type="spellEnd"/>
      <w:r w:rsidRPr="0076629A">
        <w:rPr>
          <w:rFonts w:ascii="Avenir Book" w:eastAsia="Times New Roman" w:hAnsi="Avenir Book" w:cs="Times New Roman"/>
          <w:b/>
          <w:bCs/>
          <w:i/>
          <w:iCs/>
          <w:sz w:val="20"/>
          <w:szCs w:val="20"/>
          <w:lang w:val="en-ZA"/>
        </w:rPr>
        <w:t>"</w:t>
      </w:r>
      <w:r w:rsidRPr="00A819CD">
        <w:rPr>
          <w:rFonts w:ascii="Avenir Book" w:eastAsia="Times New Roman" w:hAnsi="Avenir Book" w:cs="Times New Roman"/>
          <w:sz w:val="20"/>
          <w:szCs w:val="20"/>
          <w:lang w:val="en-ZA"/>
        </w:rPr>
        <w:t xml:space="preserve"> to normali</w:t>
      </w:r>
      <w:r>
        <w:rPr>
          <w:rFonts w:ascii="Avenir Book" w:eastAsia="Times New Roman" w:hAnsi="Avenir Book" w:cs="Times New Roman"/>
          <w:sz w:val="20"/>
          <w:szCs w:val="20"/>
          <w:lang w:val="en-ZA"/>
        </w:rPr>
        <w:t>s</w:t>
      </w:r>
      <w:r w:rsidRPr="00A819CD">
        <w:rPr>
          <w:rFonts w:ascii="Avenir Book" w:eastAsia="Times New Roman" w:hAnsi="Avenir Book" w:cs="Times New Roman"/>
          <w:sz w:val="20"/>
          <w:szCs w:val="20"/>
          <w:lang w:val="en-ZA"/>
        </w:rPr>
        <w:t>e the datetime indices, calculate relevant statistics, and visuali</w:t>
      </w:r>
      <w:r>
        <w:rPr>
          <w:rFonts w:ascii="Avenir Book" w:eastAsia="Times New Roman" w:hAnsi="Avenir Book" w:cs="Times New Roman"/>
          <w:sz w:val="20"/>
          <w:szCs w:val="20"/>
          <w:lang w:val="en-ZA"/>
        </w:rPr>
        <w:t>s</w:t>
      </w:r>
      <w:r w:rsidRPr="00A819CD">
        <w:rPr>
          <w:rFonts w:ascii="Avenir Book" w:eastAsia="Times New Roman" w:hAnsi="Avenir Book" w:cs="Times New Roman"/>
          <w:sz w:val="20"/>
          <w:szCs w:val="20"/>
          <w:lang w:val="en-ZA"/>
        </w:rPr>
        <w:t>e the results.</w:t>
      </w:r>
    </w:p>
    <w:p w14:paraId="29985CE4" w14:textId="77777777" w:rsidR="00887975" w:rsidRPr="00A819CD" w:rsidRDefault="00887975" w:rsidP="00887975">
      <w:pPr>
        <w:autoSpaceDE w:val="0"/>
        <w:autoSpaceDN w:val="0"/>
        <w:adjustRightInd w:val="0"/>
        <w:spacing w:after="400" w:line="240" w:lineRule="auto"/>
        <w:rPr>
          <w:rFonts w:ascii="Avenir Book" w:eastAsia="Times New Roman" w:hAnsi="Avenir Book" w:cs="Times New Roman"/>
          <w:sz w:val="20"/>
          <w:szCs w:val="20"/>
          <w:lang w:val="en-ZA"/>
        </w:rPr>
      </w:pPr>
      <w:r>
        <w:rPr>
          <w:rFonts w:eastAsia="Roboto" w:cs="Roboto"/>
          <w:b/>
          <w:bCs/>
          <w:noProof/>
          <w:color w:val="3C78D8"/>
        </w:rPr>
        <w:lastRenderedPageBreak/>
        <w:drawing>
          <wp:anchor distT="0" distB="0" distL="114300" distR="114300" simplePos="0" relativeHeight="251659264" behindDoc="0" locked="0" layoutInCell="1" allowOverlap="1" wp14:anchorId="11BA4F5B" wp14:editId="07D2BA18">
            <wp:simplePos x="0" y="0"/>
            <wp:positionH relativeFrom="column">
              <wp:posOffset>4445</wp:posOffset>
            </wp:positionH>
            <wp:positionV relativeFrom="paragraph">
              <wp:posOffset>1351915</wp:posOffset>
            </wp:positionV>
            <wp:extent cx="3959225" cy="1264285"/>
            <wp:effectExtent l="0" t="0" r="3175" b="5715"/>
            <wp:wrapTopAndBottom/>
            <wp:docPr id="1164714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14684"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9225" cy="1264285"/>
                    </a:xfrm>
                    <a:prstGeom prst="rect">
                      <a:avLst/>
                    </a:prstGeom>
                  </pic:spPr>
                </pic:pic>
              </a:graphicData>
            </a:graphic>
            <wp14:sizeRelH relativeFrom="margin">
              <wp14:pctWidth>0</wp14:pctWidth>
            </wp14:sizeRelH>
            <wp14:sizeRelV relativeFrom="margin">
              <wp14:pctHeight>0</wp14:pctHeight>
            </wp14:sizeRelV>
          </wp:anchor>
        </w:drawing>
      </w:r>
      <w:r>
        <w:rPr>
          <w:rFonts w:ascii="Avenir Book" w:eastAsia="Times New Roman" w:hAnsi="Avenir Book" w:cs="Times New Roman"/>
          <w:noProof/>
          <w:sz w:val="20"/>
          <w:szCs w:val="20"/>
          <w:lang w:val="en-ZA"/>
        </w:rPr>
        <w:drawing>
          <wp:inline distT="0" distB="0" distL="0" distR="0" wp14:anchorId="457BF9A8" wp14:editId="40257C65">
            <wp:extent cx="3886200" cy="1224280"/>
            <wp:effectExtent l="0" t="0" r="0" b="0"/>
            <wp:docPr id="1801857941" name="Picture 2"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57941" name="Picture 2" descr="A graph showing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6200" cy="1224280"/>
                    </a:xfrm>
                    <a:prstGeom prst="rect">
                      <a:avLst/>
                    </a:prstGeom>
                  </pic:spPr>
                </pic:pic>
              </a:graphicData>
            </a:graphic>
          </wp:inline>
        </w:drawing>
      </w:r>
    </w:p>
    <w:p w14:paraId="6522B7BB" w14:textId="2912BCE3" w:rsidR="00887975" w:rsidRDefault="00887975" w:rsidP="00887975">
      <w:pPr>
        <w:pStyle w:val="NormalWeb"/>
        <w:rPr>
          <w:rFonts w:ascii="Avenir Book" w:hAnsi="Avenir Book"/>
          <w:sz w:val="20"/>
          <w:szCs w:val="20"/>
        </w:rPr>
      </w:pPr>
    </w:p>
    <w:p w14:paraId="7FEF7C56" w14:textId="77777777" w:rsidR="00887975" w:rsidRPr="00936477" w:rsidRDefault="00887975" w:rsidP="00887975">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eastAsia="Roboto" w:cs="Roboto"/>
          <w:color w:val="3C78D8"/>
          <w:sz w:val="22"/>
          <w:szCs w:val="22"/>
        </w:rPr>
        <w:t>Data Filtering</w:t>
      </w:r>
    </w:p>
    <w:p w14:paraId="54D9C998" w14:textId="14AB9C22" w:rsidR="00887975" w:rsidRPr="00F02802" w:rsidRDefault="00887975" w:rsidP="00F02802">
      <w:pPr>
        <w:pStyle w:val="NormalWeb"/>
        <w:rPr>
          <w:rFonts w:ascii="Avenir Book" w:hAnsi="Avenir Book"/>
          <w:sz w:val="20"/>
          <w:szCs w:val="20"/>
        </w:rPr>
      </w:pPr>
      <w:r w:rsidRPr="00AF0F03">
        <w:rPr>
          <w:rFonts w:ascii="Avenir Book" w:hAnsi="Avenir Book"/>
          <w:sz w:val="20"/>
          <w:szCs w:val="20"/>
        </w:rPr>
        <w:t xml:space="preserve">Finally, the dataset is filtered to include only observations from </w:t>
      </w:r>
      <w:r w:rsidRPr="00887975">
        <w:rPr>
          <w:rFonts w:ascii="Avenir Book" w:hAnsi="Avenir Book"/>
          <w:b/>
          <w:bCs/>
          <w:sz w:val="20"/>
          <w:szCs w:val="20"/>
        </w:rPr>
        <w:t>1980</w:t>
      </w:r>
      <w:r w:rsidRPr="00AF0F03">
        <w:rPr>
          <w:rFonts w:ascii="Avenir Book" w:hAnsi="Avenir Book"/>
          <w:sz w:val="20"/>
          <w:szCs w:val="20"/>
        </w:rPr>
        <w:t xml:space="preserve"> onwards</w:t>
      </w:r>
      <w:r>
        <w:rPr>
          <w:rFonts w:ascii="Avenir Book" w:hAnsi="Avenir Book"/>
          <w:sz w:val="20"/>
          <w:szCs w:val="20"/>
        </w:rPr>
        <w:t>, ensuring we have enough business cycles to show long-term relationships between indicators</w:t>
      </w:r>
      <w:r w:rsidRPr="00AF0F03">
        <w:rPr>
          <w:rFonts w:ascii="Avenir Book" w:hAnsi="Avenir Book"/>
          <w:sz w:val="20"/>
          <w:szCs w:val="20"/>
        </w:rPr>
        <w:t xml:space="preserve">. </w:t>
      </w:r>
    </w:p>
    <w:p w14:paraId="359A4B4D" w14:textId="5417FDCB"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Handling Data Issues</w:t>
      </w:r>
    </w:p>
    <w:p w14:paraId="33E851B0" w14:textId="354774A3" w:rsidR="006128F7" w:rsidRPr="006128F7" w:rsidRDefault="00AF0F03" w:rsidP="00AF0F03">
      <w:pPr>
        <w:pStyle w:val="NormalWeb"/>
        <w:rPr>
          <w:rFonts w:ascii="Avenir Book" w:hAnsi="Avenir Book"/>
          <w:sz w:val="20"/>
          <w:szCs w:val="20"/>
        </w:rPr>
      </w:pPr>
      <w:r w:rsidRPr="00AF0F03">
        <w:rPr>
          <w:rStyle w:val="Strong"/>
          <w:rFonts w:ascii="Avenir Book" w:hAnsi="Avenir Book"/>
          <w:sz w:val="20"/>
          <w:szCs w:val="20"/>
        </w:rPr>
        <w:t>Missing, Incomplete, or Incorrect Data</w:t>
      </w:r>
      <w:r w:rsidRPr="00AF0F03">
        <w:rPr>
          <w:rFonts w:ascii="Avenir Book" w:hAnsi="Avenir Book"/>
          <w:sz w:val="20"/>
          <w:szCs w:val="20"/>
        </w:rPr>
        <w:t xml:space="preserve">: Missing rows were initially removed during </w:t>
      </w:r>
      <w:r w:rsidR="00F13C40">
        <w:rPr>
          <w:rFonts w:ascii="Avenir Book" w:hAnsi="Avenir Book"/>
          <w:sz w:val="20"/>
          <w:szCs w:val="20"/>
        </w:rPr>
        <w:t>loading</w:t>
      </w:r>
      <w:r w:rsidRPr="00AF0F03">
        <w:rPr>
          <w:rFonts w:ascii="Avenir Book" w:hAnsi="Avenir Book"/>
          <w:sz w:val="20"/>
          <w:szCs w:val="20"/>
        </w:rPr>
        <w:t xml:space="preserve">. </w:t>
      </w:r>
      <w:r w:rsidR="006128F7">
        <w:rPr>
          <w:rFonts w:ascii="Avenir Book" w:hAnsi="Avenir Book"/>
          <w:sz w:val="20"/>
          <w:szCs w:val="20"/>
        </w:rPr>
        <w:t xml:space="preserve">We used the </w:t>
      </w:r>
      <w:r w:rsidR="006128F7" w:rsidRPr="006128F7">
        <w:rPr>
          <w:rFonts w:ascii="Avenir Book" w:hAnsi="Avenir Book"/>
          <w:b/>
          <w:bCs/>
          <w:i/>
          <w:iCs/>
          <w:sz w:val="20"/>
          <w:szCs w:val="20"/>
        </w:rPr>
        <w:t>missingno</w:t>
      </w:r>
      <w:r w:rsidR="006128F7">
        <w:rPr>
          <w:rFonts w:ascii="Avenir Book" w:hAnsi="Avenir Book"/>
          <w:b/>
          <w:bCs/>
          <w:i/>
          <w:iCs/>
          <w:sz w:val="20"/>
          <w:szCs w:val="20"/>
        </w:rPr>
        <w:t xml:space="preserve"> </w:t>
      </w:r>
      <w:r w:rsidR="006128F7" w:rsidRPr="006128F7">
        <w:rPr>
          <w:rFonts w:ascii="Avenir Book" w:hAnsi="Avenir Book"/>
          <w:sz w:val="20"/>
          <w:szCs w:val="20"/>
        </w:rPr>
        <w:t xml:space="preserve">to </w:t>
      </w:r>
      <w:r w:rsidR="006128F7">
        <w:rPr>
          <w:rFonts w:ascii="Avenir Book" w:hAnsi="Avenir Book"/>
          <w:sz w:val="20"/>
          <w:szCs w:val="20"/>
        </w:rPr>
        <w:t xml:space="preserve">visualise the dataset. </w:t>
      </w:r>
      <w:r w:rsidR="00F13C40">
        <w:rPr>
          <w:rFonts w:ascii="Avenir Book" w:hAnsi="Avenir Book"/>
          <w:sz w:val="20"/>
          <w:szCs w:val="20"/>
        </w:rPr>
        <w:t xml:space="preserve">Some indicators, such as the </w:t>
      </w:r>
      <w:r w:rsidR="00887975" w:rsidRPr="00887975">
        <w:rPr>
          <w:rFonts w:ascii="Avenir Book" w:hAnsi="Avenir Book"/>
          <w:sz w:val="20"/>
          <w:szCs w:val="20"/>
        </w:rPr>
        <w:t>New Orders for Consumer Goods</w:t>
      </w:r>
      <w:r w:rsidR="00F13C40">
        <w:rPr>
          <w:rFonts w:ascii="Avenir Book" w:hAnsi="Avenir Book"/>
          <w:sz w:val="20"/>
          <w:szCs w:val="20"/>
        </w:rPr>
        <w:t>, had a significant amount of missing data and were consequently dropped</w:t>
      </w:r>
      <w:r w:rsidR="006128F7">
        <w:rPr>
          <w:rFonts w:ascii="Avenir Book" w:hAnsi="Avenir Book"/>
          <w:sz w:val="20"/>
          <w:szCs w:val="20"/>
        </w:rPr>
        <w:t xml:space="preserve"> as can be seen from the missingno</w:t>
      </w:r>
      <w:r w:rsidR="00F02802">
        <w:rPr>
          <w:rFonts w:ascii="Avenir Book" w:hAnsi="Avenir Book"/>
          <w:sz w:val="20"/>
          <w:szCs w:val="20"/>
        </w:rPr>
        <w:t xml:space="preserve"> visualisation. </w:t>
      </w:r>
    </w:p>
    <w:p w14:paraId="72C4EAAE" w14:textId="1CF9BD85" w:rsidR="00F13C40" w:rsidRDefault="006128F7" w:rsidP="00AF0F03">
      <w:pPr>
        <w:pStyle w:val="NormalWeb"/>
        <w:rPr>
          <w:rFonts w:ascii="Avenir Book" w:hAnsi="Avenir Book"/>
          <w:sz w:val="20"/>
          <w:szCs w:val="20"/>
        </w:rPr>
      </w:pPr>
      <w:r>
        <w:rPr>
          <w:rFonts w:ascii="Avenir Book" w:hAnsi="Avenir Book"/>
          <w:noProof/>
          <w:sz w:val="20"/>
          <w:szCs w:val="20"/>
        </w:rPr>
        <w:drawing>
          <wp:inline distT="0" distB="0" distL="0" distR="0" wp14:anchorId="1FD614F8" wp14:editId="198BA01E">
            <wp:extent cx="3886200" cy="1527810"/>
            <wp:effectExtent l="0" t="0" r="0" b="0"/>
            <wp:docPr id="1088207964" name="Picture 1" descr="A grey rectangular object with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07964" name="Picture 1" descr="A grey rectangular object with white lin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1527810"/>
                    </a:xfrm>
                    <a:prstGeom prst="rect">
                      <a:avLst/>
                    </a:prstGeom>
                  </pic:spPr>
                </pic:pic>
              </a:graphicData>
            </a:graphic>
          </wp:inline>
        </w:drawing>
      </w:r>
    </w:p>
    <w:p w14:paraId="75CA9C6E" w14:textId="77777777" w:rsidR="00AF0F03" w:rsidRDefault="00AF0F03" w:rsidP="00AF0F03">
      <w:pPr>
        <w:pStyle w:val="Heading3"/>
        <w:rPr>
          <w:rFonts w:eastAsia="Roboto" w:cs="Roboto"/>
          <w:color w:val="3C78D8"/>
          <w:sz w:val="22"/>
          <w:szCs w:val="22"/>
        </w:rPr>
      </w:pPr>
      <w:r w:rsidRPr="00AF0F03">
        <w:rPr>
          <w:rFonts w:eastAsia="Roboto" w:cs="Roboto"/>
          <w:color w:val="3C78D8"/>
          <w:sz w:val="22"/>
          <w:szCs w:val="22"/>
        </w:rPr>
        <w:t>Handling Outliers with Z-score</w:t>
      </w:r>
    </w:p>
    <w:p w14:paraId="68B492DB" w14:textId="77777777" w:rsidR="00603310" w:rsidRDefault="00603310" w:rsidP="00603310"/>
    <w:p w14:paraId="7ED7A918" w14:textId="1345A5E5" w:rsidR="00603310" w:rsidRPr="00603310" w:rsidRDefault="00603310" w:rsidP="00603310">
      <w:pPr>
        <w:spacing w:line="270" w:lineRule="atLeast"/>
        <w:rPr>
          <w:rFonts w:ascii="Avenir Book" w:hAnsi="Avenir Book"/>
          <w:sz w:val="20"/>
          <w:szCs w:val="20"/>
        </w:rPr>
      </w:pPr>
      <w:r w:rsidRPr="00603310">
        <w:rPr>
          <w:rFonts w:ascii="Avenir Book" w:hAnsi="Avenir Book"/>
          <w:sz w:val="20"/>
          <w:szCs w:val="20"/>
        </w:rPr>
        <w:t>Outliers</w:t>
      </w:r>
      <w:r>
        <w:rPr>
          <w:rFonts w:ascii="Avenir Book" w:hAnsi="Avenir Book"/>
          <w:sz w:val="20"/>
          <w:szCs w:val="20"/>
        </w:rPr>
        <w:t xml:space="preserve"> represent</w:t>
      </w:r>
      <w:r w:rsidRPr="00603310">
        <w:rPr>
          <w:rFonts w:ascii="Avenir Book" w:hAnsi="Avenir Book"/>
          <w:sz w:val="20"/>
          <w:szCs w:val="20"/>
        </w:rPr>
        <w:t xml:space="preserve"> data points </w:t>
      </w:r>
      <w:r>
        <w:rPr>
          <w:rFonts w:ascii="Avenir Book" w:hAnsi="Avenir Book"/>
          <w:sz w:val="20"/>
          <w:szCs w:val="20"/>
        </w:rPr>
        <w:t xml:space="preserve">that can be </w:t>
      </w:r>
      <w:r w:rsidRPr="00603310">
        <w:rPr>
          <w:rFonts w:ascii="Avenir Book" w:hAnsi="Avenir Book"/>
          <w:sz w:val="20"/>
          <w:szCs w:val="20"/>
        </w:rPr>
        <w:t xml:space="preserve">significantly different from the rest of the data, </w:t>
      </w:r>
      <w:r>
        <w:rPr>
          <w:rFonts w:ascii="Avenir Book" w:hAnsi="Avenir Book"/>
          <w:sz w:val="20"/>
          <w:szCs w:val="20"/>
        </w:rPr>
        <w:t xml:space="preserve">which </w:t>
      </w:r>
      <w:r w:rsidRPr="00603310">
        <w:rPr>
          <w:rFonts w:ascii="Avenir Book" w:hAnsi="Avenir Book"/>
          <w:sz w:val="20"/>
          <w:szCs w:val="20"/>
        </w:rPr>
        <w:t>can skew our analysis and lead to misleading conclusions. Therefore, it is imperative to address them appropriately.</w:t>
      </w:r>
    </w:p>
    <w:p w14:paraId="139B6EA6" w14:textId="63942B49" w:rsidR="00603310" w:rsidRDefault="00603310" w:rsidP="00603310">
      <w:pPr>
        <w:spacing w:line="270" w:lineRule="atLeast"/>
        <w:rPr>
          <w:rFonts w:ascii="Avenir Book" w:hAnsi="Avenir Book"/>
          <w:sz w:val="20"/>
          <w:szCs w:val="20"/>
        </w:rPr>
      </w:pPr>
      <w:r w:rsidRPr="00603310">
        <w:rPr>
          <w:rFonts w:ascii="Avenir Book" w:hAnsi="Avenir Book"/>
          <w:sz w:val="20"/>
          <w:szCs w:val="20"/>
        </w:rPr>
        <w:br/>
      </w:r>
      <w:r w:rsidR="00AF0F03" w:rsidRPr="00AF0F03">
        <w:rPr>
          <w:rStyle w:val="Strong"/>
          <w:rFonts w:ascii="Avenir Book" w:hAnsi="Avenir Book"/>
          <w:sz w:val="20"/>
          <w:szCs w:val="20"/>
        </w:rPr>
        <w:t>Methodology</w:t>
      </w:r>
      <w:r w:rsidR="00AF0F03" w:rsidRPr="00AF0F03">
        <w:rPr>
          <w:rFonts w:ascii="Avenir Book" w:hAnsi="Avenir Book"/>
          <w:sz w:val="20"/>
          <w:szCs w:val="20"/>
        </w:rPr>
        <w:t xml:space="preserve">: </w:t>
      </w:r>
      <w:r w:rsidRPr="00603310">
        <w:rPr>
          <w:rFonts w:ascii="Avenir Book" w:hAnsi="Avenir Book"/>
          <w:sz w:val="20"/>
          <w:szCs w:val="20"/>
        </w:rPr>
        <w:t>We systematically apply the `</w:t>
      </w:r>
      <w:proofErr w:type="spellStart"/>
      <w:r w:rsidRPr="00603310">
        <w:rPr>
          <w:rFonts w:ascii="Avenir Book" w:hAnsi="Avenir Book"/>
          <w:sz w:val="20"/>
          <w:szCs w:val="20"/>
        </w:rPr>
        <w:t>handle_outliers</w:t>
      </w:r>
      <w:proofErr w:type="spellEnd"/>
      <w:r w:rsidRPr="00603310">
        <w:rPr>
          <w:rFonts w:ascii="Avenir Book" w:hAnsi="Avenir Book"/>
          <w:sz w:val="20"/>
          <w:szCs w:val="20"/>
        </w:rPr>
        <w:t>` function across our dataset, focusing on each column individually.</w:t>
      </w:r>
      <w:r>
        <w:rPr>
          <w:rFonts w:ascii="Avenir Book" w:hAnsi="Avenir Book"/>
          <w:sz w:val="20"/>
          <w:szCs w:val="20"/>
        </w:rPr>
        <w:t xml:space="preserve"> </w:t>
      </w:r>
      <w:r w:rsidR="00AF0F03" w:rsidRPr="00AF0F03">
        <w:rPr>
          <w:rFonts w:ascii="Avenir Book" w:hAnsi="Avenir Book"/>
          <w:sz w:val="20"/>
          <w:szCs w:val="20"/>
        </w:rPr>
        <w:t xml:space="preserve">The </w:t>
      </w:r>
      <w:r>
        <w:rPr>
          <w:rFonts w:ascii="Avenir Book" w:hAnsi="Avenir Book"/>
          <w:sz w:val="20"/>
          <w:szCs w:val="20"/>
        </w:rPr>
        <w:t>function</w:t>
      </w:r>
      <w:r w:rsidR="00AF0F03" w:rsidRPr="00AF0F03">
        <w:rPr>
          <w:rFonts w:ascii="Avenir Book" w:hAnsi="Avenir Book"/>
          <w:sz w:val="20"/>
          <w:szCs w:val="20"/>
        </w:rPr>
        <w:t xml:space="preserve"> employs the Z-score method to identify outliers within each dataset column. The Z-score measures the number of standard deviations a data point is from the mean. Data points with a Z-score greater than a threshold (commonly set at 3) are considered outliers.</w:t>
      </w:r>
    </w:p>
    <w:p w14:paraId="7077F69D" w14:textId="77777777" w:rsidR="00603310" w:rsidRPr="00123D44" w:rsidRDefault="00603310" w:rsidP="00603310">
      <w:pPr>
        <w:spacing w:line="270" w:lineRule="atLeast"/>
        <w:rPr>
          <w:rStyle w:val="Strong"/>
          <w:rFonts w:ascii="Avenir Book" w:hAnsi="Avenir Book"/>
          <w:b w:val="0"/>
          <w:bCs w:val="0"/>
          <w:sz w:val="20"/>
          <w:szCs w:val="20"/>
        </w:rPr>
      </w:pPr>
    </w:p>
    <w:p w14:paraId="46043F74" w14:textId="19DBFB99" w:rsidR="004A3BD8" w:rsidRDefault="00603310" w:rsidP="004A3BD8">
      <w:pPr>
        <w:pStyle w:val="NormalWeb"/>
        <w:rPr>
          <w:rFonts w:ascii="Avenir Book" w:hAnsi="Avenir Book"/>
          <w:sz w:val="20"/>
          <w:szCs w:val="20"/>
        </w:rPr>
      </w:pPr>
      <w:r>
        <w:rPr>
          <w:rStyle w:val="Strong"/>
          <w:rFonts w:ascii="Avenir Book" w:hAnsi="Avenir Book"/>
          <w:sz w:val="20"/>
          <w:szCs w:val="20"/>
        </w:rPr>
        <w:t>Application</w:t>
      </w:r>
      <w:r>
        <w:rPr>
          <w:rFonts w:ascii="Avenir Book" w:hAnsi="Avenir Book"/>
          <w:sz w:val="20"/>
          <w:szCs w:val="20"/>
        </w:rPr>
        <w:t xml:space="preserve">: </w:t>
      </w:r>
      <w:r w:rsidRPr="00F13C40">
        <w:rPr>
          <w:rFonts w:ascii="Avenir Book" w:hAnsi="Avenir Book"/>
          <w:sz w:val="20"/>
          <w:szCs w:val="20"/>
        </w:rPr>
        <w:t xml:space="preserve">As this is economic data, outliers often contain valuable information and insights. Therefore, after careful consideration, we have decided not to drop any outlier data and retain it in our analysis. </w:t>
      </w:r>
      <w:r>
        <w:rPr>
          <w:rFonts w:ascii="Avenir Book" w:hAnsi="Avenir Book"/>
          <w:sz w:val="20"/>
          <w:szCs w:val="20"/>
        </w:rPr>
        <w:t>E</w:t>
      </w:r>
      <w:r w:rsidRPr="00F13C40">
        <w:rPr>
          <w:rFonts w:ascii="Avenir Book" w:hAnsi="Avenir Book"/>
          <w:sz w:val="20"/>
          <w:szCs w:val="20"/>
        </w:rPr>
        <w:t xml:space="preserve">liminating such data points may result in a loss of critical information, </w:t>
      </w:r>
      <w:r>
        <w:rPr>
          <w:rFonts w:ascii="Avenir Book" w:hAnsi="Avenir Book"/>
          <w:sz w:val="20"/>
          <w:szCs w:val="20"/>
        </w:rPr>
        <w:t>potentially impacting the accuracy of our findings</w:t>
      </w:r>
      <w:r w:rsidRPr="00F13C40">
        <w:rPr>
          <w:rFonts w:ascii="Avenir Book" w:hAnsi="Avenir Book"/>
          <w:sz w:val="20"/>
          <w:szCs w:val="20"/>
        </w:rPr>
        <w:t>.</w:t>
      </w:r>
      <w:r>
        <w:rPr>
          <w:rFonts w:ascii="Avenir Book" w:hAnsi="Avenir Book"/>
          <w:sz w:val="20"/>
          <w:szCs w:val="20"/>
        </w:rPr>
        <w:t xml:space="preserve"> </w:t>
      </w:r>
    </w:p>
    <w:p w14:paraId="41A19215" w14:textId="49F8C0E8" w:rsidR="00887975" w:rsidRDefault="00603310" w:rsidP="00887975">
      <w:pPr>
        <w:spacing w:line="270" w:lineRule="atLeast"/>
        <w:rPr>
          <w:rFonts w:ascii="Avenir Book" w:hAnsi="Avenir Book"/>
          <w:sz w:val="20"/>
          <w:szCs w:val="20"/>
        </w:rPr>
      </w:pPr>
      <w:r w:rsidRPr="00603310">
        <w:rPr>
          <w:rFonts w:ascii="Avenir Book" w:hAnsi="Avenir Book"/>
          <w:sz w:val="20"/>
          <w:szCs w:val="20"/>
        </w:rPr>
        <w:lastRenderedPageBreak/>
        <w:t xml:space="preserve">After handling outliers across all columns, we compile our findings into a structured format, presenting a summary of columns </w:t>
      </w:r>
      <w:r>
        <w:rPr>
          <w:rFonts w:ascii="Avenir Book" w:hAnsi="Avenir Book"/>
          <w:sz w:val="20"/>
          <w:szCs w:val="20"/>
        </w:rPr>
        <w:t>with</w:t>
      </w:r>
      <w:r w:rsidRPr="00603310">
        <w:rPr>
          <w:rFonts w:ascii="Avenir Book" w:hAnsi="Avenir Book"/>
          <w:sz w:val="20"/>
          <w:szCs w:val="20"/>
        </w:rPr>
        <w:t xml:space="preserve"> outlier</w:t>
      </w:r>
      <w:r>
        <w:rPr>
          <w:rFonts w:ascii="Avenir Book" w:hAnsi="Avenir Book"/>
          <w:sz w:val="20"/>
          <w:szCs w:val="20"/>
        </w:rPr>
        <w:t>s</w:t>
      </w:r>
      <w:r w:rsidRPr="00603310">
        <w:rPr>
          <w:rFonts w:ascii="Avenir Book" w:hAnsi="Avenir Book"/>
          <w:sz w:val="20"/>
          <w:szCs w:val="20"/>
        </w:rPr>
        <w:t>.</w:t>
      </w:r>
    </w:p>
    <w:p w14:paraId="02E5D3E8" w14:textId="77777777" w:rsidR="00887975" w:rsidRPr="00887975" w:rsidRDefault="00887975" w:rsidP="00887975">
      <w:pPr>
        <w:spacing w:line="270" w:lineRule="atLeast"/>
        <w:rPr>
          <w:rFonts w:ascii="Avenir Book" w:hAnsi="Avenir Book"/>
          <w:sz w:val="20"/>
          <w:szCs w:val="20"/>
        </w:rPr>
      </w:pPr>
    </w:p>
    <w:p w14:paraId="5F65C206" w14:textId="77777777" w:rsidR="0076629A" w:rsidRPr="00936477" w:rsidRDefault="0076629A" w:rsidP="0076629A">
      <w:pPr>
        <w:pStyle w:val="Heading3"/>
        <w:rPr>
          <w:rFonts w:eastAsia="Roboto" w:cs="Roboto"/>
          <w:b/>
          <w:bCs/>
          <w:color w:val="3C78D8"/>
          <w:sz w:val="22"/>
          <w:szCs w:val="22"/>
        </w:rPr>
      </w:pPr>
      <w:r w:rsidRPr="00936477">
        <w:rPr>
          <w:rFonts w:eastAsia="Roboto" w:cs="Roboto"/>
          <w:b/>
          <w:bCs/>
          <w:color w:val="3C78D8"/>
          <w:sz w:val="22"/>
          <w:szCs w:val="22"/>
        </w:rPr>
        <w:t>Normalisation</w:t>
      </w:r>
    </w:p>
    <w:p w14:paraId="5DD1434F" w14:textId="7027D5DE" w:rsidR="0076629A" w:rsidRPr="00936477" w:rsidRDefault="0076629A" w:rsidP="0076629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 xml:space="preserve">1. </w:t>
      </w:r>
      <w:r w:rsidR="001C7211">
        <w:rPr>
          <w:rFonts w:ascii="Avenir Book" w:eastAsia="Roboto" w:hAnsi="Avenir Book" w:cs="Roboto"/>
          <w:color w:val="3C78D8"/>
          <w:sz w:val="22"/>
          <w:szCs w:val="22"/>
        </w:rPr>
        <w:t xml:space="preserve">Indicator </w:t>
      </w:r>
      <w:r w:rsidRPr="00936477">
        <w:rPr>
          <w:rFonts w:eastAsia="Roboto" w:cs="Roboto"/>
          <w:color w:val="3C78D8"/>
          <w:sz w:val="22"/>
          <w:szCs w:val="22"/>
        </w:rPr>
        <w:t xml:space="preserve">Measurement Type </w:t>
      </w:r>
      <w:r w:rsidR="00C02734">
        <w:rPr>
          <w:rFonts w:eastAsia="Roboto" w:cs="Roboto"/>
          <w:color w:val="3C78D8"/>
          <w:sz w:val="22"/>
          <w:szCs w:val="22"/>
        </w:rPr>
        <w:t>Harmonization</w:t>
      </w:r>
    </w:p>
    <w:p w14:paraId="713CD754" w14:textId="06F56D09" w:rsidR="006745DB" w:rsidRDefault="001C7211" w:rsidP="006745DB">
      <w:pPr>
        <w:spacing w:line="270" w:lineRule="atLeast"/>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 xml:space="preserve">In order to conduct a thorough analysis of our dataset, it was important for us to first establish a clear understanding of the various types of measurement units present. This understanding is critical as the choice of analysis method may depend on the nature of the data. For instance, our </w:t>
      </w:r>
      <w:proofErr w:type="spellStart"/>
      <w:r>
        <w:rPr>
          <w:rFonts w:ascii="Avenir Book" w:eastAsia="Times New Roman" w:hAnsi="Avenir Book" w:cs="Times New Roman"/>
          <w:sz w:val="20"/>
          <w:szCs w:val="20"/>
          <w:lang w:val="en-ZA"/>
        </w:rPr>
        <w:t>FREDmd</w:t>
      </w:r>
      <w:proofErr w:type="spellEnd"/>
      <w:r>
        <w:rPr>
          <w:rFonts w:ascii="Avenir Book" w:eastAsia="Times New Roman" w:hAnsi="Avenir Book" w:cs="Times New Roman"/>
          <w:sz w:val="20"/>
          <w:szCs w:val="20"/>
          <w:lang w:val="en-ZA"/>
        </w:rPr>
        <w:t xml:space="preserve"> Dataset includes a mix of dollar values, counts, rates, ratios and indexes, and each of these will require a different approach for analysis.</w:t>
      </w:r>
    </w:p>
    <w:p w14:paraId="16115E10" w14:textId="76BCE6EE" w:rsidR="001C7211" w:rsidRDefault="001C7211" w:rsidP="006745DB">
      <w:pPr>
        <w:spacing w:line="270" w:lineRule="atLeast"/>
        <w:rPr>
          <w:rFonts w:ascii="Avenir Book" w:eastAsia="Times New Roman" w:hAnsi="Avenir Book" w:cs="Times New Roman"/>
          <w:sz w:val="20"/>
          <w:szCs w:val="20"/>
          <w:lang w:val="en-ZA"/>
        </w:rPr>
      </w:pPr>
    </w:p>
    <w:p w14:paraId="37C7937A" w14:textId="27E257BB" w:rsidR="001C7211" w:rsidRDefault="001C7211" w:rsidP="006745DB">
      <w:pPr>
        <w:spacing w:line="270" w:lineRule="atLeast"/>
        <w:rPr>
          <w:rFonts w:ascii="Avenir Book" w:eastAsia="Times New Roman" w:hAnsi="Avenir Book" w:cs="Times New Roman"/>
          <w:sz w:val="20"/>
          <w:szCs w:val="20"/>
          <w:lang w:val="en-ZA"/>
        </w:rPr>
      </w:pPr>
      <w:r>
        <w:rPr>
          <w:rFonts w:ascii="Avenir Book" w:eastAsia="Times New Roman" w:hAnsi="Avenir Book" w:cs="Times New Roman"/>
          <w:noProof/>
          <w:sz w:val="20"/>
          <w:szCs w:val="20"/>
          <w:lang w:val="en-ZA"/>
        </w:rPr>
        <w:drawing>
          <wp:inline distT="0" distB="0" distL="0" distR="0" wp14:anchorId="5B2AE3C0" wp14:editId="5E04C00D">
            <wp:extent cx="3886200" cy="978535"/>
            <wp:effectExtent l="0" t="0" r="0" b="0"/>
            <wp:docPr id="1397012704" name="Picture 5"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2704" name="Picture 5" descr="A close-up of a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6200" cy="978535"/>
                    </a:xfrm>
                    <a:prstGeom prst="rect">
                      <a:avLst/>
                    </a:prstGeom>
                  </pic:spPr>
                </pic:pic>
              </a:graphicData>
            </a:graphic>
          </wp:inline>
        </w:drawing>
      </w:r>
    </w:p>
    <w:p w14:paraId="461D9924" w14:textId="38DDC727" w:rsidR="006745DB" w:rsidRPr="006745DB" w:rsidRDefault="006745DB" w:rsidP="006745DB">
      <w:pPr>
        <w:spacing w:line="270" w:lineRule="atLeast"/>
        <w:rPr>
          <w:rFonts w:ascii="Avenir Book" w:eastAsia="Times New Roman" w:hAnsi="Avenir Book" w:cs="Times New Roman"/>
          <w:sz w:val="20"/>
          <w:szCs w:val="20"/>
          <w:lang w:val="en-ZA"/>
        </w:rPr>
      </w:pPr>
    </w:p>
    <w:p w14:paraId="6014B312" w14:textId="49056E54" w:rsidR="001C7211" w:rsidRPr="001C7211" w:rsidRDefault="001C7211" w:rsidP="001C7211">
      <w:pPr>
        <w:spacing w:line="270" w:lineRule="atLeast"/>
        <w:rPr>
          <w:rFonts w:ascii="Avenir Book" w:hAnsi="Avenir Book"/>
          <w:sz w:val="20"/>
          <w:szCs w:val="20"/>
        </w:rPr>
      </w:pPr>
      <w:r>
        <w:rPr>
          <w:rFonts w:ascii="Avenir Book" w:hAnsi="Avenir Book"/>
          <w:sz w:val="20"/>
          <w:szCs w:val="20"/>
        </w:rPr>
        <w:t>To enhance our dataset, we map FRED-MD variables to their corresponding measure types. We load variable metadata from `fredmd_information.csv` and convert it to a dictionary, which maps variable descriptions to measurement units.</w:t>
      </w:r>
    </w:p>
    <w:p w14:paraId="5A292F05" w14:textId="485631E8" w:rsidR="001C7211" w:rsidRDefault="001C7211" w:rsidP="006745DB">
      <w:pPr>
        <w:spacing w:line="270" w:lineRule="atLeast"/>
        <w:rPr>
          <w:rFonts w:ascii="Avenir Book" w:eastAsia="Times New Roman" w:hAnsi="Avenir Book" w:cs="Times New Roman"/>
          <w:sz w:val="20"/>
          <w:szCs w:val="20"/>
          <w:lang w:val="en-ZA"/>
        </w:rPr>
      </w:pPr>
    </w:p>
    <w:p w14:paraId="4CE15CB6" w14:textId="64990C22" w:rsidR="001C7211" w:rsidRDefault="001C7211" w:rsidP="001C7211">
      <w:pPr>
        <w:spacing w:line="270" w:lineRule="atLeast"/>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We standardize economic measures by defining conversion factors for different units and currencies to be on the same unit scale. This allows us to compare economic indicators reported in different units.</w:t>
      </w:r>
    </w:p>
    <w:p w14:paraId="7856FE88" w14:textId="495C880E" w:rsidR="00B66422" w:rsidRDefault="00B66422" w:rsidP="001C7211">
      <w:pPr>
        <w:spacing w:line="270" w:lineRule="atLeast"/>
        <w:rPr>
          <w:rFonts w:ascii="Avenir Book" w:eastAsia="Times New Roman" w:hAnsi="Avenir Book" w:cs="Times New Roman"/>
          <w:sz w:val="20"/>
          <w:szCs w:val="20"/>
          <w:lang w:val="en-ZA"/>
        </w:rPr>
      </w:pPr>
    </w:p>
    <w:p w14:paraId="20BECC96" w14:textId="1A3D2F90" w:rsidR="00B66422" w:rsidRDefault="00B66422" w:rsidP="00B66422">
      <w:pPr>
        <w:spacing w:before="100" w:beforeAutospacing="1" w:after="100" w:afterAutospacing="1" w:line="240" w:lineRule="auto"/>
        <w:rPr>
          <w:rFonts w:eastAsia="Roboto" w:cs="Roboto"/>
          <w:color w:val="3C78D8"/>
        </w:rPr>
      </w:pPr>
      <w:r w:rsidRPr="00936477">
        <w:rPr>
          <w:rFonts w:ascii="Avenir Book" w:eastAsia="Roboto" w:hAnsi="Avenir Book" w:cs="Roboto"/>
          <w:color w:val="3C78D8"/>
        </w:rPr>
        <w:t xml:space="preserve">5. </w:t>
      </w:r>
      <w:r>
        <w:rPr>
          <w:rFonts w:eastAsia="Roboto" w:cs="Roboto"/>
          <w:color w:val="3C78D8"/>
        </w:rPr>
        <w:t>Data Transformation with Log and Differencing</w:t>
      </w:r>
    </w:p>
    <w:p w14:paraId="66663ACA" w14:textId="79502CFF" w:rsidR="00B66422" w:rsidRPr="00F54800" w:rsidRDefault="00F54800" w:rsidP="00B66422">
      <w:pPr>
        <w:spacing w:before="100" w:beforeAutospacing="1" w:after="100" w:afterAutospacing="1" w:line="240" w:lineRule="auto"/>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 xml:space="preserve">Transformations are used to stabilise the variance in the dataset for indicators that exhibit exponential growth or large fluctuations. Economic indicators, such as those in the FRED database, often display significant variability over time. </w:t>
      </w:r>
      <w:r w:rsidR="0086391F">
        <w:rPr>
          <w:rFonts w:ascii="Avenir Book" w:eastAsia="Times New Roman" w:hAnsi="Avenir Book" w:cs="Times New Roman"/>
          <w:sz w:val="20"/>
          <w:szCs w:val="20"/>
          <w:lang w:val="en-ZA"/>
        </w:rPr>
        <w:t>We follow FRED's suggested transformation types to ensure that our data handling is aligned with established economic analysis practic</w:t>
      </w:r>
      <w:r>
        <w:rPr>
          <w:rFonts w:ascii="Avenir Book" w:eastAsia="Times New Roman" w:hAnsi="Avenir Book" w:cs="Times New Roman"/>
          <w:sz w:val="20"/>
          <w:szCs w:val="20"/>
          <w:lang w:val="en-ZA"/>
        </w:rPr>
        <w:t>es. This promotes accuracy and consistency in our analyses.</w:t>
      </w:r>
    </w:p>
    <w:p w14:paraId="06EA9850" w14:textId="34D8CC94" w:rsidR="00B66422" w:rsidRPr="00F54800" w:rsidRDefault="00B66422" w:rsidP="00F54800">
      <w:pPr>
        <w:spacing w:before="100" w:beforeAutospacing="1" w:after="100" w:afterAutospacing="1" w:line="240" w:lineRule="auto"/>
        <w:rPr>
          <w:rFonts w:ascii="Avenir Book" w:eastAsia="Times New Roman" w:hAnsi="Avenir Book" w:cs="Times New Roman"/>
          <w:sz w:val="20"/>
          <w:szCs w:val="20"/>
          <w:lang w:val="en-ZA"/>
        </w:rPr>
      </w:pPr>
      <w:r w:rsidRPr="00B66422">
        <w:rPr>
          <w:rFonts w:eastAsia="Roboto" w:cs="Roboto"/>
          <w:color w:val="3C78D8"/>
        </w:rPr>
        <w:t xml:space="preserve"> </w:t>
      </w:r>
      <w:r w:rsidRPr="00F54800">
        <w:rPr>
          <w:rFonts w:ascii="Avenir Book" w:eastAsia="Times New Roman" w:hAnsi="Avenir Book" w:cs="Times New Roman"/>
          <w:sz w:val="20"/>
          <w:szCs w:val="20"/>
          <w:lang w:val="en-ZA"/>
        </w:rPr>
        <w:t>Transformation Types as per FRED</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sz w:val="20"/>
          <w:szCs w:val="20"/>
          <w:lang w:val="en-ZA"/>
        </w:rPr>
        <w:t xml:space="preserve">column </w:t>
      </w:r>
      <w:r w:rsidR="003A4D75" w:rsidRPr="003A4D75">
        <w:rPr>
          <w:rFonts w:ascii="Avenir Book" w:eastAsia="Times New Roman" w:hAnsi="Avenir Book" w:cs="Times New Roman"/>
          <w:i/>
          <w:iCs/>
          <w:sz w:val="20"/>
          <w:szCs w:val="20"/>
          <w:lang w:val="en-ZA"/>
        </w:rPr>
        <w:t>tcode</w:t>
      </w:r>
      <w:r w:rsidR="003A4D75" w:rsidRPr="003A4D75">
        <w:rPr>
          <w:rFonts w:ascii="Avenir Book" w:eastAsia="Times New Roman" w:hAnsi="Avenir Book" w:cs="Times New Roman"/>
          <w:sz w:val="20"/>
          <w:szCs w:val="20"/>
          <w:lang w:val="en-ZA"/>
        </w:rPr>
        <w:t xml:space="preserve"> denotes the following data transformation for a series x: </w:t>
      </w:r>
    </w:p>
    <w:p w14:paraId="70E1E131" w14:textId="43297717" w:rsidR="00B66422" w:rsidRPr="00B50C12" w:rsidRDefault="00B66422" w:rsidP="00B66422">
      <w:pPr>
        <w:spacing w:before="100" w:beforeAutospacing="1" w:after="100" w:afterAutospacing="1" w:line="240" w:lineRule="auto"/>
        <w:rPr>
          <w:rFonts w:ascii="Avenir Book" w:eastAsia="Times New Roman" w:hAnsi="Avenir Book" w:cs="Times New Roman"/>
          <w:b/>
          <w:bCs/>
          <w:i/>
          <w:iCs/>
          <w:sz w:val="20"/>
          <w:szCs w:val="20"/>
          <w:lang w:val="en-ZA"/>
        </w:rPr>
      </w:pPr>
      <w:r w:rsidRPr="00B66422">
        <w:rPr>
          <w:rFonts w:eastAsia="Roboto" w:cs="Roboto"/>
          <w:color w:val="3C78D8"/>
        </w:rPr>
        <w:t>1</w:t>
      </w:r>
      <w:r w:rsidRPr="00F54800">
        <w:rPr>
          <w:rFonts w:ascii="Avenir Book" w:eastAsia="Times New Roman" w:hAnsi="Avenir Book" w:cs="Times New Roman"/>
          <w:sz w:val="20"/>
          <w:szCs w:val="20"/>
          <w:lang w:val="en-ZA"/>
        </w:rPr>
        <w:t xml:space="preserve">. </w:t>
      </w:r>
      <w:r w:rsidRPr="00B50C12">
        <w:rPr>
          <w:rFonts w:ascii="Avenir Book" w:eastAsia="Times New Roman" w:hAnsi="Avenir Book" w:cs="Times New Roman"/>
          <w:b/>
          <w:bCs/>
          <w:color w:val="4BACC6" w:themeColor="accent5"/>
          <w:sz w:val="20"/>
          <w:szCs w:val="20"/>
          <w:lang w:val="en-ZA"/>
        </w:rPr>
        <w:t>No Transformation</w:t>
      </w:r>
      <w:r w:rsidRPr="00F54800">
        <w:rPr>
          <w:rFonts w:ascii="Avenir Book" w:eastAsia="Times New Roman" w:hAnsi="Avenir Book" w:cs="Times New Roman"/>
          <w:sz w:val="20"/>
          <w:szCs w:val="20"/>
          <w:lang w:val="en-ZA"/>
        </w:rPr>
        <w:t>: Data remains unchanged, used in its original form</w:t>
      </w:r>
      <w:r w:rsidR="00B50C12">
        <w:rPr>
          <w:rFonts w:ascii="Avenir Book" w:eastAsia="Times New Roman" w:hAnsi="Avenir Book" w:cs="Times New Roman"/>
          <w:sz w:val="20"/>
          <w:szCs w:val="20"/>
          <w:lang w:val="en-ZA"/>
        </w:rPr>
        <w:t>:</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x</w:t>
      </w:r>
      <w:r w:rsidR="003A4D75" w:rsidRPr="000E70DE">
        <w:rPr>
          <w:rFonts w:ascii="Avenir Book" w:eastAsia="Times New Roman" w:hAnsi="Avenir Book" w:cs="Times New Roman"/>
          <w:b/>
          <w:bCs/>
          <w:i/>
          <w:iCs/>
          <w:color w:val="F79646" w:themeColor="accent6"/>
          <w:sz w:val="20"/>
          <w:szCs w:val="20"/>
          <w:lang w:val="en-ZA"/>
        </w:rPr>
        <w:t>(</w:t>
      </w:r>
      <w:r w:rsidR="003A4D75" w:rsidRPr="003A4D75">
        <w:rPr>
          <w:rFonts w:ascii="Avenir Book" w:eastAsia="Times New Roman" w:hAnsi="Avenir Book" w:cs="Times New Roman"/>
          <w:b/>
          <w:bCs/>
          <w:i/>
          <w:iCs/>
          <w:color w:val="F79646" w:themeColor="accent6"/>
          <w:sz w:val="20"/>
          <w:szCs w:val="20"/>
          <w:lang w:val="en-ZA"/>
        </w:rPr>
        <w:t>t</w:t>
      </w:r>
      <w:r w:rsidR="003A4D75" w:rsidRPr="000E70DE">
        <w:rPr>
          <w:rFonts w:ascii="Avenir Book" w:eastAsia="Times New Roman" w:hAnsi="Avenir Book" w:cs="Times New Roman"/>
          <w:b/>
          <w:bCs/>
          <w:i/>
          <w:iCs/>
          <w:color w:val="F79646" w:themeColor="accent6"/>
          <w:sz w:val="20"/>
          <w:szCs w:val="20"/>
          <w:lang w:val="en-ZA"/>
        </w:rPr>
        <w:t xml:space="preserve">) </w:t>
      </w:r>
    </w:p>
    <w:p w14:paraId="2489147B" w14:textId="67B3A5E5"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2. </w:t>
      </w:r>
      <w:r w:rsidRPr="00B50C12">
        <w:rPr>
          <w:rFonts w:ascii="Avenir Book" w:eastAsia="Times New Roman" w:hAnsi="Avenir Book" w:cs="Times New Roman"/>
          <w:b/>
          <w:bCs/>
          <w:color w:val="4BACC6" w:themeColor="accent5"/>
          <w:sz w:val="20"/>
          <w:szCs w:val="20"/>
          <w:lang w:val="en-ZA"/>
        </w:rPr>
        <w:t>First Difference</w:t>
      </w:r>
      <w:r w:rsidRPr="00F54800">
        <w:rPr>
          <w:rFonts w:ascii="Avenir Book" w:eastAsia="Times New Roman" w:hAnsi="Avenir Book" w:cs="Times New Roman"/>
          <w:sz w:val="20"/>
          <w:szCs w:val="20"/>
          <w:lang w:val="en-ZA"/>
        </w:rPr>
        <w:t>: Highlights trends by showing the change from one period to the next</w:t>
      </w:r>
      <w:r w:rsidRPr="000E70DE">
        <w:rPr>
          <w:rFonts w:ascii="Avenir Book" w:eastAsia="Times New Roman" w:hAnsi="Avenir Book" w:cs="Times New Roman"/>
          <w:color w:val="F79646" w:themeColor="accent6"/>
          <w:sz w:val="20"/>
          <w:szCs w:val="20"/>
          <w:lang w:val="en-ZA"/>
        </w:rPr>
        <w:t>.</w:t>
      </w:r>
      <w:r w:rsidR="003A4D75" w:rsidRPr="000E70DE">
        <w:rPr>
          <w:rFonts w:ascii="Avenir Book" w:eastAsia="Times New Roman" w:hAnsi="Avenir Book" w:cs="Times New Roman"/>
          <w:color w:val="F79646" w:themeColor="accent6"/>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∆xt</w:t>
      </w:r>
      <w:r w:rsidR="00B50C12" w:rsidRPr="000E70DE">
        <w:rPr>
          <w:rFonts w:ascii="Avenir Book" w:eastAsia="Times New Roman" w:hAnsi="Avenir Book" w:cs="Times New Roman"/>
          <w:b/>
          <w:bCs/>
          <w:i/>
          <w:iCs/>
          <w:color w:val="F79646" w:themeColor="accent6"/>
          <w:sz w:val="20"/>
          <w:szCs w:val="20"/>
          <w:lang w:val="en-ZA"/>
        </w:rPr>
        <w:t xml:space="preserve"> =&gt; x.diff()</w:t>
      </w:r>
    </w:p>
    <w:p w14:paraId="39E379F1" w14:textId="7CC7E8D7" w:rsidR="00B66422" w:rsidRPr="00B50C12" w:rsidRDefault="00B66422" w:rsidP="00B66422">
      <w:pPr>
        <w:spacing w:before="100" w:beforeAutospacing="1" w:after="100" w:afterAutospacing="1" w:line="240" w:lineRule="auto"/>
        <w:rPr>
          <w:rFonts w:ascii="Avenir Book" w:eastAsia="Times New Roman" w:hAnsi="Avenir Book" w:cs="Times New Roman"/>
          <w:b/>
          <w:bCs/>
          <w:i/>
          <w:iCs/>
          <w:color w:val="E36C0A" w:themeColor="accent6" w:themeShade="BF"/>
          <w:sz w:val="20"/>
          <w:szCs w:val="20"/>
          <w:lang w:val="en-ZA"/>
        </w:rPr>
      </w:pPr>
      <w:r w:rsidRPr="00F54800">
        <w:rPr>
          <w:rFonts w:ascii="Avenir Book" w:eastAsia="Times New Roman" w:hAnsi="Avenir Book" w:cs="Times New Roman"/>
          <w:sz w:val="20"/>
          <w:szCs w:val="20"/>
          <w:lang w:val="en-ZA"/>
        </w:rPr>
        <w:t xml:space="preserve">3. </w:t>
      </w:r>
      <w:r w:rsidRPr="00B50C12">
        <w:rPr>
          <w:rFonts w:ascii="Avenir Book" w:eastAsia="Times New Roman" w:hAnsi="Avenir Book" w:cs="Times New Roman"/>
          <w:b/>
          <w:bCs/>
          <w:color w:val="4BACC6" w:themeColor="accent5"/>
          <w:sz w:val="20"/>
          <w:szCs w:val="20"/>
          <w:lang w:val="en-ZA"/>
        </w:rPr>
        <w:t>Second Difference</w:t>
      </w:r>
      <w:r w:rsidRPr="00F54800">
        <w:rPr>
          <w:rFonts w:ascii="Avenir Book" w:eastAsia="Times New Roman" w:hAnsi="Avenir Book" w:cs="Times New Roman"/>
          <w:sz w:val="20"/>
          <w:szCs w:val="20"/>
          <w:lang w:val="en-ZA"/>
        </w:rPr>
        <w:t>: Captures acceleration or deceleration by examining the change in the first difference.</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∆2xt</w:t>
      </w:r>
      <w:r w:rsidR="00B50C12" w:rsidRPr="000E70DE">
        <w:rPr>
          <w:rFonts w:ascii="Avenir Book" w:eastAsia="Times New Roman" w:hAnsi="Avenir Book" w:cs="Times New Roman"/>
          <w:b/>
          <w:bCs/>
          <w:i/>
          <w:iCs/>
          <w:color w:val="F79646" w:themeColor="accent6"/>
          <w:sz w:val="20"/>
          <w:szCs w:val="20"/>
          <w:lang w:val="en-ZA"/>
        </w:rPr>
        <w:t xml:space="preserve"> =&gt; x.diff().diff()</w:t>
      </w:r>
    </w:p>
    <w:p w14:paraId="66C9E26C" w14:textId="3E8967A7"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4. </w:t>
      </w:r>
      <w:r w:rsidRPr="00B50C12">
        <w:rPr>
          <w:rFonts w:ascii="Avenir Book" w:eastAsia="Times New Roman" w:hAnsi="Avenir Book" w:cs="Times New Roman"/>
          <w:b/>
          <w:bCs/>
          <w:color w:val="4BACC6" w:themeColor="accent5"/>
          <w:sz w:val="20"/>
          <w:szCs w:val="20"/>
          <w:lang w:val="en-ZA"/>
        </w:rPr>
        <w:t>Natural Log</w:t>
      </w:r>
      <w:r w:rsidRPr="00F54800">
        <w:rPr>
          <w:rFonts w:ascii="Avenir Book" w:eastAsia="Times New Roman" w:hAnsi="Avenir Book" w:cs="Times New Roman"/>
          <w:sz w:val="20"/>
          <w:szCs w:val="20"/>
          <w:lang w:val="en-ZA"/>
        </w:rPr>
        <w:t>: Stabilizes variance and lineari</w:t>
      </w:r>
      <w:r w:rsidR="00B50C12">
        <w:rPr>
          <w:rFonts w:ascii="Avenir Book" w:eastAsia="Times New Roman" w:hAnsi="Avenir Book" w:cs="Times New Roman"/>
          <w:sz w:val="20"/>
          <w:szCs w:val="20"/>
          <w:lang w:val="en-ZA"/>
        </w:rPr>
        <w:t>s</w:t>
      </w:r>
      <w:r w:rsidRPr="00F54800">
        <w:rPr>
          <w:rFonts w:ascii="Avenir Book" w:eastAsia="Times New Roman" w:hAnsi="Avenir Book" w:cs="Times New Roman"/>
          <w:sz w:val="20"/>
          <w:szCs w:val="20"/>
          <w:lang w:val="en-ZA"/>
        </w:rPr>
        <w:t>es exponential growth trends.</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log(xt)</w:t>
      </w:r>
      <w:r w:rsidR="00B50C12" w:rsidRPr="000E70DE">
        <w:rPr>
          <w:rFonts w:ascii="Avenir Book" w:eastAsia="Times New Roman" w:hAnsi="Avenir Book" w:cs="Times New Roman"/>
          <w:b/>
          <w:bCs/>
          <w:i/>
          <w:iCs/>
          <w:color w:val="F79646" w:themeColor="accent6"/>
          <w:sz w:val="20"/>
          <w:szCs w:val="20"/>
          <w:lang w:val="en-ZA"/>
        </w:rPr>
        <w:t xml:space="preserve"> =&gt; np.log(x)</w:t>
      </w:r>
    </w:p>
    <w:p w14:paraId="6A003B33" w14:textId="75BE979C"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5. </w:t>
      </w:r>
      <w:r w:rsidRPr="00B50C12">
        <w:rPr>
          <w:rFonts w:ascii="Avenir Book" w:eastAsia="Times New Roman" w:hAnsi="Avenir Book" w:cs="Times New Roman"/>
          <w:b/>
          <w:bCs/>
          <w:color w:val="4BACC6" w:themeColor="accent5"/>
          <w:sz w:val="20"/>
          <w:szCs w:val="20"/>
          <w:lang w:val="en-ZA"/>
        </w:rPr>
        <w:t>First Difference of Log</w:t>
      </w:r>
      <w:r w:rsidRPr="00F54800">
        <w:rPr>
          <w:rFonts w:ascii="Avenir Book" w:eastAsia="Times New Roman" w:hAnsi="Avenir Book" w:cs="Times New Roman"/>
          <w:sz w:val="20"/>
          <w:szCs w:val="20"/>
          <w:lang w:val="en-ZA"/>
        </w:rPr>
        <w:t>: Transforms data into a stationary series, indicating percentage changes.</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 log(xt)</w:t>
      </w:r>
      <w:r w:rsidR="00B50C12" w:rsidRPr="000E70DE">
        <w:rPr>
          <w:rFonts w:ascii="Avenir Book" w:eastAsia="Times New Roman" w:hAnsi="Avenir Book" w:cs="Times New Roman"/>
          <w:b/>
          <w:bCs/>
          <w:i/>
          <w:iCs/>
          <w:color w:val="F79646" w:themeColor="accent6"/>
          <w:sz w:val="20"/>
          <w:szCs w:val="20"/>
          <w:lang w:val="en-ZA"/>
        </w:rPr>
        <w:t xml:space="preserve"> =&gt; np.log(x).diff()</w:t>
      </w:r>
    </w:p>
    <w:p w14:paraId="25EBF7EF" w14:textId="3C11186D" w:rsidR="00B66422" w:rsidRPr="00B50C12" w:rsidRDefault="00B66422" w:rsidP="00B66422">
      <w:pPr>
        <w:spacing w:before="100" w:beforeAutospacing="1" w:after="100" w:afterAutospacing="1" w:line="240" w:lineRule="auto"/>
        <w:rPr>
          <w:rFonts w:ascii="Avenir Book" w:eastAsia="Times New Roman" w:hAnsi="Avenir Book" w:cs="Times New Roman"/>
          <w:b/>
          <w:bCs/>
          <w:i/>
          <w:iCs/>
          <w:color w:val="E36C0A" w:themeColor="accent6" w:themeShade="BF"/>
          <w:sz w:val="20"/>
          <w:szCs w:val="20"/>
          <w:lang w:val="en-ZA"/>
        </w:rPr>
      </w:pPr>
      <w:r w:rsidRPr="00F54800">
        <w:rPr>
          <w:rFonts w:ascii="Avenir Book" w:eastAsia="Times New Roman" w:hAnsi="Avenir Book" w:cs="Times New Roman"/>
          <w:sz w:val="20"/>
          <w:szCs w:val="20"/>
          <w:lang w:val="en-ZA"/>
        </w:rPr>
        <w:t xml:space="preserve">6. </w:t>
      </w:r>
      <w:r w:rsidRPr="00B50C12">
        <w:rPr>
          <w:rFonts w:ascii="Avenir Book" w:eastAsia="Times New Roman" w:hAnsi="Avenir Book" w:cs="Times New Roman"/>
          <w:b/>
          <w:bCs/>
          <w:color w:val="4BACC6" w:themeColor="accent5"/>
          <w:sz w:val="20"/>
          <w:szCs w:val="20"/>
          <w:lang w:val="en-ZA"/>
        </w:rPr>
        <w:t>Second Difference of Log</w:t>
      </w:r>
      <w:r w:rsidRPr="00F54800">
        <w:rPr>
          <w:rFonts w:ascii="Avenir Book" w:eastAsia="Times New Roman" w:hAnsi="Avenir Book" w:cs="Times New Roman"/>
          <w:sz w:val="20"/>
          <w:szCs w:val="20"/>
          <w:lang w:val="en-ZA"/>
        </w:rPr>
        <w:t>: Similar to the second difference but applied to logged data.</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∆2 log(xt)</w:t>
      </w:r>
      <w:r w:rsidR="00B50C12" w:rsidRPr="000E70DE">
        <w:rPr>
          <w:rFonts w:ascii="Avenir Book" w:eastAsia="Times New Roman" w:hAnsi="Avenir Book" w:cs="Times New Roman"/>
          <w:b/>
          <w:bCs/>
          <w:i/>
          <w:iCs/>
          <w:color w:val="F79646" w:themeColor="accent6"/>
          <w:sz w:val="20"/>
          <w:szCs w:val="20"/>
          <w:lang w:val="en-ZA"/>
        </w:rPr>
        <w:t xml:space="preserve"> =&gt; </w:t>
      </w:r>
      <w:r w:rsidR="00B50C12" w:rsidRPr="000E70DE">
        <w:rPr>
          <w:rFonts w:ascii="Avenir Book" w:eastAsia="Times New Roman" w:hAnsi="Avenir Book" w:cs="Times New Roman"/>
          <w:b/>
          <w:bCs/>
          <w:i/>
          <w:iCs/>
          <w:color w:val="F79646" w:themeColor="accent6"/>
          <w:sz w:val="20"/>
          <w:szCs w:val="20"/>
          <w:lang w:val="en-ZA"/>
        </w:rPr>
        <w:t>np.log(x).diff().diff()</w:t>
      </w:r>
    </w:p>
    <w:p w14:paraId="763AA442" w14:textId="7BEDB82B"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7. </w:t>
      </w:r>
      <w:r w:rsidRPr="00B50C12">
        <w:rPr>
          <w:rFonts w:ascii="Avenir Book" w:eastAsia="Times New Roman" w:hAnsi="Avenir Book" w:cs="Times New Roman"/>
          <w:b/>
          <w:bCs/>
          <w:color w:val="4BACC6" w:themeColor="accent5"/>
          <w:sz w:val="20"/>
          <w:szCs w:val="20"/>
          <w:lang w:val="en-ZA"/>
        </w:rPr>
        <w:t>Percentage Change from Prior Period</w:t>
      </w:r>
      <w:r w:rsidRPr="00F54800">
        <w:rPr>
          <w:rFonts w:ascii="Avenir Book" w:eastAsia="Times New Roman" w:hAnsi="Avenir Book" w:cs="Times New Roman"/>
          <w:sz w:val="20"/>
          <w:szCs w:val="20"/>
          <w:lang w:val="en-ZA"/>
        </w:rPr>
        <w:t xml:space="preserve">: Emphasizes relative changes by calculating percentage changes from the previous </w:t>
      </w:r>
      <w:r w:rsidRPr="00F54800">
        <w:rPr>
          <w:rFonts w:ascii="Avenir Book" w:eastAsia="Times New Roman" w:hAnsi="Avenir Book" w:cs="Times New Roman"/>
          <w:sz w:val="20"/>
          <w:szCs w:val="20"/>
          <w:lang w:val="en-ZA"/>
        </w:rPr>
        <w:lastRenderedPageBreak/>
        <w:t>period.</w:t>
      </w:r>
      <w:r w:rsidR="003A4D75">
        <w:rPr>
          <w:rFonts w:ascii="Avenir Book" w:eastAsia="Times New Roman" w:hAnsi="Avenir Book" w:cs="Times New Roman"/>
          <w:sz w:val="20"/>
          <w:szCs w:val="20"/>
          <w:lang w:val="en-ZA"/>
        </w:rPr>
        <w:t xml:space="preserve"> </w:t>
      </w:r>
      <w:r w:rsidR="003A4D75" w:rsidRPr="003A4D75">
        <w:rPr>
          <w:rFonts w:ascii="Avenir Book" w:eastAsia="Times New Roman" w:hAnsi="Avenir Book" w:cs="Times New Roman"/>
          <w:b/>
          <w:bCs/>
          <w:i/>
          <w:iCs/>
          <w:color w:val="F79646" w:themeColor="accent6"/>
          <w:sz w:val="20"/>
          <w:szCs w:val="20"/>
          <w:lang w:val="en-ZA"/>
        </w:rPr>
        <w:t>∆(xt/xt−1 −1.0)</w:t>
      </w:r>
      <w:r w:rsidR="00B50C12" w:rsidRPr="000E70DE">
        <w:rPr>
          <w:rFonts w:ascii="Avenir Book" w:eastAsia="Times New Roman" w:hAnsi="Avenir Book" w:cs="Times New Roman"/>
          <w:b/>
          <w:bCs/>
          <w:i/>
          <w:iCs/>
          <w:color w:val="F79646" w:themeColor="accent6"/>
          <w:sz w:val="20"/>
          <w:szCs w:val="20"/>
          <w:lang w:val="en-ZA"/>
        </w:rPr>
        <w:t xml:space="preserve"> =&gt; </w:t>
      </w:r>
      <w:r w:rsidR="00B50C12" w:rsidRPr="000E70DE">
        <w:rPr>
          <w:rFonts w:ascii="Avenir Book" w:eastAsia="Times New Roman" w:hAnsi="Avenir Book" w:cs="Times New Roman"/>
          <w:b/>
          <w:bCs/>
          <w:i/>
          <w:iCs/>
          <w:color w:val="F79646" w:themeColor="accent6"/>
          <w:sz w:val="20"/>
          <w:szCs w:val="20"/>
          <w:lang w:val="en-ZA"/>
        </w:rPr>
        <w:t xml:space="preserve">(indicator / </w:t>
      </w:r>
      <w:proofErr w:type="spellStart"/>
      <w:r w:rsidR="00B50C12" w:rsidRPr="000E70DE">
        <w:rPr>
          <w:rFonts w:ascii="Avenir Book" w:eastAsia="Times New Roman" w:hAnsi="Avenir Book" w:cs="Times New Roman"/>
          <w:b/>
          <w:bCs/>
          <w:i/>
          <w:iCs/>
          <w:color w:val="F79646" w:themeColor="accent6"/>
          <w:sz w:val="20"/>
          <w:szCs w:val="20"/>
          <w:lang w:val="en-ZA"/>
        </w:rPr>
        <w:t>indicator.shift</w:t>
      </w:r>
      <w:proofErr w:type="spellEnd"/>
      <w:r w:rsidR="00B50C12" w:rsidRPr="000E70DE">
        <w:rPr>
          <w:rFonts w:ascii="Avenir Book" w:eastAsia="Times New Roman" w:hAnsi="Avenir Book" w:cs="Times New Roman"/>
          <w:b/>
          <w:bCs/>
          <w:i/>
          <w:iCs/>
          <w:color w:val="F79646" w:themeColor="accent6"/>
          <w:sz w:val="20"/>
          <w:szCs w:val="20"/>
          <w:lang w:val="en-ZA"/>
        </w:rPr>
        <w:t>(1) - 1.0) * 100</w:t>
      </w:r>
    </w:p>
    <w:p w14:paraId="53C8898B" w14:textId="3C234CAA"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 </w:t>
      </w:r>
      <w:r w:rsidR="00A26BC6" w:rsidRPr="00A26BC6">
        <w:rPr>
          <w:rFonts w:ascii="Avenir Book" w:eastAsia="Roboto" w:hAnsi="Avenir Book" w:cs="Roboto"/>
          <w:color w:val="3C78D8"/>
        </w:rPr>
        <w:t>Transformations</w:t>
      </w:r>
      <w:r w:rsidR="00A26BC6" w:rsidRPr="00A26BC6">
        <w:rPr>
          <w:rFonts w:ascii="Avenir Book" w:eastAsia="Roboto" w:hAnsi="Avenir Book" w:cs="Roboto"/>
          <w:color w:val="3C78D8"/>
        </w:rPr>
        <w:t xml:space="preserve"> </w:t>
      </w:r>
      <w:r w:rsidR="00A26BC6" w:rsidRPr="00A26BC6">
        <w:rPr>
          <w:rFonts w:ascii="Avenir Book" w:eastAsia="Roboto" w:hAnsi="Avenir Book" w:cs="Roboto"/>
          <w:color w:val="3C78D8"/>
        </w:rPr>
        <w:t>Implementation Details</w:t>
      </w:r>
      <w:r w:rsidR="00A26BC6" w:rsidRPr="00A26BC6">
        <w:rPr>
          <w:rFonts w:ascii="Avenir Book" w:eastAsia="Roboto" w:hAnsi="Avenir Book" w:cs="Roboto"/>
          <w:color w:val="3C78D8"/>
        </w:rPr>
        <w:t>:</w:t>
      </w:r>
    </w:p>
    <w:p w14:paraId="4F5176B5" w14:textId="1ED3F787"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The process involves mapping </w:t>
      </w:r>
      <w:r w:rsidR="0086391F">
        <w:rPr>
          <w:rFonts w:ascii="Avenir Book" w:eastAsia="Times New Roman" w:hAnsi="Avenir Book" w:cs="Times New Roman"/>
          <w:sz w:val="20"/>
          <w:szCs w:val="20"/>
          <w:lang w:val="en-ZA"/>
        </w:rPr>
        <w:t xml:space="preserve">the FRED </w:t>
      </w:r>
      <w:r w:rsidRPr="00F54800">
        <w:rPr>
          <w:rFonts w:ascii="Avenir Book" w:eastAsia="Times New Roman" w:hAnsi="Avenir Book" w:cs="Times New Roman"/>
          <w:sz w:val="20"/>
          <w:szCs w:val="20"/>
          <w:lang w:val="en-ZA"/>
        </w:rPr>
        <w:t xml:space="preserve">transformation codes to the corresponding series in our `joined_dataset`. </w:t>
      </w:r>
    </w:p>
    <w:p w14:paraId="77410483" w14:textId="2997C526"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Transformation Function: A speciali</w:t>
      </w:r>
      <w:r w:rsidR="0086391F">
        <w:rPr>
          <w:rFonts w:ascii="Avenir Book" w:eastAsia="Times New Roman" w:hAnsi="Avenir Book" w:cs="Times New Roman"/>
          <w:sz w:val="20"/>
          <w:szCs w:val="20"/>
          <w:lang w:val="en-ZA"/>
        </w:rPr>
        <w:t>s</w:t>
      </w:r>
      <w:r w:rsidRPr="00F54800">
        <w:rPr>
          <w:rFonts w:ascii="Avenir Book" w:eastAsia="Times New Roman" w:hAnsi="Avenir Book" w:cs="Times New Roman"/>
          <w:sz w:val="20"/>
          <w:szCs w:val="20"/>
          <w:lang w:val="en-ZA"/>
        </w:rPr>
        <w:t xml:space="preserve">ed function, `modified_log_transform`, applies the selected transformation to each series in the dataset. </w:t>
      </w:r>
    </w:p>
    <w:p w14:paraId="14571EB6" w14:textId="210715E9"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Transformation Codes: Each economic indicator is associated with a transformation code that dictates how it should be processed. These codes are retrieved from the `fred_indicator_mappings` dataset.</w:t>
      </w:r>
    </w:p>
    <w:p w14:paraId="6D41EF07" w14:textId="2B8E7557" w:rsidR="00B66422" w:rsidRPr="00F54800"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Special Case Handling: The PCE indicator, for example, is assigned a specific transformation code based on FRED's guidelines.</w:t>
      </w:r>
    </w:p>
    <w:p w14:paraId="41629BEE" w14:textId="7A6D12F8" w:rsidR="00B66422" w:rsidRDefault="00B66422"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t xml:space="preserve">- Resulting Adjustments: The transformed data is then processed, with any initial rows containing </w:t>
      </w:r>
      <w:proofErr w:type="spellStart"/>
      <w:r w:rsidRPr="00F54800">
        <w:rPr>
          <w:rFonts w:ascii="Avenir Book" w:eastAsia="Times New Roman" w:hAnsi="Avenir Book" w:cs="Times New Roman"/>
          <w:sz w:val="20"/>
          <w:szCs w:val="20"/>
          <w:lang w:val="en-ZA"/>
        </w:rPr>
        <w:t>NaN</w:t>
      </w:r>
      <w:proofErr w:type="spellEnd"/>
      <w:r w:rsidRPr="00F54800">
        <w:rPr>
          <w:rFonts w:ascii="Avenir Book" w:eastAsia="Times New Roman" w:hAnsi="Avenir Book" w:cs="Times New Roman"/>
          <w:sz w:val="20"/>
          <w:szCs w:val="20"/>
          <w:lang w:val="en-ZA"/>
        </w:rPr>
        <w:t xml:space="preserve"> values due to the transformations being dropped to ensure a clean dataset for analysis.</w:t>
      </w:r>
    </w:p>
    <w:p w14:paraId="3FC66FED" w14:textId="42C97783" w:rsidR="00A26BC6" w:rsidRDefault="00A26BC6" w:rsidP="00B66422">
      <w:pPr>
        <w:spacing w:before="100" w:beforeAutospacing="1" w:after="100" w:afterAutospacing="1" w:line="240" w:lineRule="auto"/>
        <w:rPr>
          <w:rFonts w:ascii="Avenir Book" w:eastAsia="Times New Roman" w:hAnsi="Avenir Book" w:cs="Times New Roman"/>
          <w:sz w:val="20"/>
          <w:szCs w:val="20"/>
          <w:lang w:val="en-ZA"/>
        </w:rPr>
      </w:pPr>
      <w:r>
        <w:rPr>
          <w:rFonts w:ascii="Avenir Book" w:eastAsia="Roboto" w:hAnsi="Avenir Book" w:cs="Roboto"/>
          <w:noProof/>
          <w:color w:val="3C78D8"/>
        </w:rPr>
        <w:drawing>
          <wp:anchor distT="0" distB="0" distL="114300" distR="114300" simplePos="0" relativeHeight="251660288" behindDoc="0" locked="0" layoutInCell="1" allowOverlap="1" wp14:anchorId="6791E854" wp14:editId="40062F74">
            <wp:simplePos x="0" y="0"/>
            <wp:positionH relativeFrom="column">
              <wp:posOffset>-689</wp:posOffset>
            </wp:positionH>
            <wp:positionV relativeFrom="paragraph">
              <wp:posOffset>540831</wp:posOffset>
            </wp:positionV>
            <wp:extent cx="3888000" cy="867600"/>
            <wp:effectExtent l="0" t="0" r="0" b="0"/>
            <wp:wrapTopAndBottom/>
            <wp:docPr id="53642142" name="Picture 10" descr="A graph of 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2142" name="Picture 10" descr="A graph of a graph with numbers and a lin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8000" cy="867600"/>
                    </a:xfrm>
                    <a:prstGeom prst="rect">
                      <a:avLst/>
                    </a:prstGeom>
                  </pic:spPr>
                </pic:pic>
              </a:graphicData>
            </a:graphic>
            <wp14:sizeRelH relativeFrom="margin">
              <wp14:pctWidth>0</wp14:pctWidth>
            </wp14:sizeRelH>
            <wp14:sizeRelV relativeFrom="margin">
              <wp14:pctHeight>0</wp14:pctHeight>
            </wp14:sizeRelV>
          </wp:anchor>
        </w:drawing>
      </w:r>
      <w:r>
        <w:rPr>
          <w:rFonts w:ascii="Avenir Book" w:eastAsia="Times New Roman" w:hAnsi="Avenir Book" w:cs="Times New Roman"/>
          <w:sz w:val="20"/>
          <w:szCs w:val="20"/>
          <w:lang w:val="en-ZA"/>
        </w:rPr>
        <w:t>Below you can see the data with the two most correlated indicators with PCE before and after transformation:</w:t>
      </w:r>
    </w:p>
    <w:p w14:paraId="0FE4FADF" w14:textId="08223418" w:rsidR="00A26BC6" w:rsidRDefault="00A26BC6" w:rsidP="00B66422">
      <w:pPr>
        <w:spacing w:before="100" w:beforeAutospacing="1" w:after="100" w:afterAutospacing="1" w:line="240" w:lineRule="auto"/>
        <w:rPr>
          <w:rFonts w:ascii="Avenir Book" w:eastAsia="Times New Roman" w:hAnsi="Avenir Book" w:cs="Times New Roman"/>
          <w:sz w:val="20"/>
          <w:szCs w:val="20"/>
          <w:lang w:val="en-ZA"/>
        </w:rPr>
      </w:pPr>
    </w:p>
    <w:p w14:paraId="5AB15B50" w14:textId="0B0AA4C8" w:rsidR="00A26BC6" w:rsidRDefault="00A26BC6" w:rsidP="00B66422">
      <w:pPr>
        <w:spacing w:before="100" w:beforeAutospacing="1" w:after="100" w:afterAutospacing="1" w:line="240" w:lineRule="auto"/>
        <w:rPr>
          <w:rFonts w:ascii="Avenir Book" w:eastAsia="Times New Roman" w:hAnsi="Avenir Book" w:cs="Times New Roman"/>
          <w:sz w:val="20"/>
          <w:szCs w:val="20"/>
          <w:lang w:val="en-ZA"/>
        </w:rPr>
      </w:pPr>
      <w:r w:rsidRPr="00F54800">
        <w:rPr>
          <w:rFonts w:ascii="Avenir Book" w:eastAsia="Times New Roman" w:hAnsi="Avenir Book" w:cs="Times New Roman"/>
          <w:sz w:val="20"/>
          <w:szCs w:val="20"/>
          <w:lang w:val="en-ZA"/>
        </w:rPr>
        <w:drawing>
          <wp:inline distT="0" distB="0" distL="0" distR="0" wp14:anchorId="326039C4" wp14:editId="0C8ED618">
            <wp:extent cx="3886200" cy="869950"/>
            <wp:effectExtent l="0" t="0" r="0" b="6350"/>
            <wp:docPr id="287571393" name="Picture 1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71393" name="Picture 11" descr="A graph of a graph of a graph&#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6200" cy="869950"/>
                    </a:xfrm>
                    <a:prstGeom prst="rect">
                      <a:avLst/>
                    </a:prstGeom>
                  </pic:spPr>
                </pic:pic>
              </a:graphicData>
            </a:graphic>
          </wp:inline>
        </w:drawing>
      </w:r>
    </w:p>
    <w:p w14:paraId="130BD5E4" w14:textId="639D3CAF" w:rsidR="0076629A" w:rsidRPr="00F54800" w:rsidRDefault="0076629A" w:rsidP="00F54800">
      <w:pPr>
        <w:spacing w:before="100" w:beforeAutospacing="1" w:after="100" w:afterAutospacing="1" w:line="240" w:lineRule="auto"/>
        <w:rPr>
          <w:rFonts w:ascii="Avenir Book" w:eastAsia="Times New Roman" w:hAnsi="Avenir Book" w:cs="Times New Roman"/>
          <w:sz w:val="20"/>
          <w:szCs w:val="20"/>
          <w:lang w:val="en-ZA"/>
        </w:rPr>
      </w:pPr>
    </w:p>
    <w:p w14:paraId="09160D4C" w14:textId="2E08DED9" w:rsidR="00A26BC6" w:rsidRDefault="00A26BC6" w:rsidP="00A26BC6">
      <w:pPr>
        <w:spacing w:before="100" w:beforeAutospacing="1" w:after="100" w:afterAutospacing="1" w:line="240" w:lineRule="auto"/>
        <w:rPr>
          <w:rFonts w:ascii="Avenir Book" w:eastAsia="Times New Roman" w:hAnsi="Avenir Book" w:cs="Times New Roman"/>
          <w:sz w:val="20"/>
          <w:szCs w:val="20"/>
          <w:lang w:val="en-ZA"/>
        </w:rPr>
      </w:pPr>
      <w:r>
        <w:rPr>
          <w:rFonts w:ascii="Avenir Book" w:eastAsia="Times New Roman" w:hAnsi="Avenir Book" w:cs="Times New Roman"/>
          <w:sz w:val="20"/>
          <w:szCs w:val="20"/>
          <w:lang w:val="en-ZA"/>
        </w:rPr>
        <w:t>B</w:t>
      </w:r>
      <w:r w:rsidRPr="00F54800">
        <w:rPr>
          <w:rFonts w:ascii="Avenir Book" w:eastAsia="Times New Roman" w:hAnsi="Avenir Book" w:cs="Times New Roman"/>
          <w:sz w:val="20"/>
          <w:szCs w:val="20"/>
          <w:lang w:val="en-ZA"/>
        </w:rPr>
        <w:t xml:space="preserve">y meticulously applying these transformations, we enhance our dataset's suitability for advanced statistical </w:t>
      </w:r>
      <w:proofErr w:type="spellStart"/>
      <w:r w:rsidRPr="00F54800">
        <w:rPr>
          <w:rFonts w:ascii="Avenir Book" w:eastAsia="Times New Roman" w:hAnsi="Avenir Book" w:cs="Times New Roman"/>
          <w:sz w:val="20"/>
          <w:szCs w:val="20"/>
          <w:lang w:val="en-ZA"/>
        </w:rPr>
        <w:t>modeling</w:t>
      </w:r>
      <w:proofErr w:type="spellEnd"/>
      <w:r w:rsidRPr="00F54800">
        <w:rPr>
          <w:rFonts w:ascii="Avenir Book" w:eastAsia="Times New Roman" w:hAnsi="Avenir Book" w:cs="Times New Roman"/>
          <w:sz w:val="20"/>
          <w:szCs w:val="20"/>
          <w:lang w:val="en-ZA"/>
        </w:rPr>
        <w:t xml:space="preserve"> and analysis. This process not only aligns our methodology with established standards but also ensures that each economic indicator is accurately represented, allowing for meaningful comparisons and insights to be drawn.</w:t>
      </w:r>
      <w:r>
        <w:rPr>
          <w:rFonts w:ascii="Avenir Book" w:eastAsia="Times New Roman" w:hAnsi="Avenir Book" w:cs="Times New Roman"/>
          <w:sz w:val="20"/>
          <w:szCs w:val="20"/>
          <w:lang w:val="en-ZA"/>
        </w:rPr>
        <w:t xml:space="preserve"> </w:t>
      </w:r>
    </w:p>
    <w:p w14:paraId="5571FA28" w14:textId="3DEE0F13" w:rsidR="00AF0F03" w:rsidRDefault="00A26BC6" w:rsidP="00C02734">
      <w:pPr>
        <w:spacing w:before="100" w:beforeAutospacing="1" w:after="100" w:afterAutospacing="1" w:line="240" w:lineRule="auto"/>
        <w:rPr>
          <w:rFonts w:ascii="Avenir Book" w:hAnsi="Avenir Book"/>
          <w:sz w:val="20"/>
          <w:szCs w:val="20"/>
        </w:rPr>
      </w:pPr>
      <w:r>
        <w:rPr>
          <w:rFonts w:ascii="Avenir Book" w:hAnsi="Avenir Book"/>
          <w:sz w:val="20"/>
          <w:szCs w:val="20"/>
        </w:rPr>
        <w:t>We then save the dataset to csv for further analysis in the results/merged folder as “joined_dataset_transformed.csv”</w:t>
      </w:r>
    </w:p>
    <w:p w14:paraId="382615C6" w14:textId="709CBB37" w:rsidR="00C02734" w:rsidRDefault="00C02734" w:rsidP="00C02734">
      <w:pPr>
        <w:spacing w:before="100" w:beforeAutospacing="1" w:after="100" w:afterAutospacing="1" w:line="240" w:lineRule="auto"/>
        <w:rPr>
          <w:rFonts w:ascii="Avenir Book" w:hAnsi="Avenir Book"/>
          <w:sz w:val="20"/>
          <w:szCs w:val="20"/>
        </w:rPr>
      </w:pPr>
    </w:p>
    <w:p w14:paraId="293AB44C" w14:textId="77777777" w:rsidR="00C02734" w:rsidRDefault="00C02734" w:rsidP="00C02734">
      <w:pPr>
        <w:spacing w:before="100" w:beforeAutospacing="1" w:after="100" w:afterAutospacing="1" w:line="240" w:lineRule="auto"/>
        <w:rPr>
          <w:rFonts w:ascii="Avenir Book" w:hAnsi="Avenir Book"/>
          <w:sz w:val="20"/>
          <w:szCs w:val="20"/>
        </w:rPr>
      </w:pPr>
    </w:p>
    <w:p w14:paraId="10F8C221" w14:textId="77777777" w:rsidR="00C02734" w:rsidRDefault="00C02734" w:rsidP="00C02734">
      <w:pPr>
        <w:spacing w:before="100" w:beforeAutospacing="1" w:after="100" w:afterAutospacing="1" w:line="240" w:lineRule="auto"/>
        <w:rPr>
          <w:rFonts w:ascii="Avenir Book" w:hAnsi="Avenir Book"/>
          <w:sz w:val="20"/>
          <w:szCs w:val="20"/>
        </w:rPr>
      </w:pPr>
    </w:p>
    <w:p w14:paraId="4AE5A37E" w14:textId="70C52584" w:rsidR="00A26BC6" w:rsidRDefault="00A26BC6">
      <w:pPr>
        <w:rPr>
          <w:rFonts w:ascii="Avenir Book" w:hAnsi="Avenir Book"/>
          <w:sz w:val="20"/>
          <w:szCs w:val="20"/>
        </w:rPr>
      </w:pPr>
      <w:r>
        <w:rPr>
          <w:rFonts w:ascii="Avenir Book" w:hAnsi="Avenir Book"/>
          <w:sz w:val="20"/>
          <w:szCs w:val="20"/>
        </w:rPr>
        <w:br w:type="page"/>
      </w:r>
    </w:p>
    <w:p w14:paraId="1004D838" w14:textId="77777777" w:rsidR="000E70DE" w:rsidRPr="000E70DE" w:rsidRDefault="000E70DE" w:rsidP="000E70DE">
      <w:pPr>
        <w:pStyle w:val="Heading2"/>
        <w:rPr>
          <w:rFonts w:ascii="Avenir Book" w:eastAsia="Roboto" w:hAnsi="Avenir Book" w:cs="Roboto"/>
          <w:b/>
          <w:bCs/>
          <w:color w:val="3C78D8"/>
          <w:sz w:val="22"/>
          <w:szCs w:val="22"/>
        </w:rPr>
      </w:pPr>
      <w:r w:rsidRPr="000E70DE">
        <w:rPr>
          <w:rFonts w:ascii="Avenir Book" w:eastAsia="Roboto" w:hAnsi="Avenir Book" w:cs="Roboto"/>
          <w:b/>
          <w:bCs/>
          <w:color w:val="3C78D8"/>
          <w:sz w:val="22"/>
          <w:szCs w:val="22"/>
        </w:rPr>
        <w:lastRenderedPageBreak/>
        <w:t>5. Analysis</w:t>
      </w:r>
    </w:p>
    <w:p w14:paraId="59398DE1" w14:textId="77777777" w:rsidR="000E70DE" w:rsidRDefault="000E70DE" w:rsidP="00A26BC6">
      <w:pPr>
        <w:rPr>
          <w:color w:val="F79646" w:themeColor="accent6"/>
        </w:rPr>
      </w:pPr>
    </w:p>
    <w:p w14:paraId="42AE3768" w14:textId="0BABCF3A" w:rsidR="00A26BC6" w:rsidRPr="00A26BC6" w:rsidRDefault="00A26BC6" w:rsidP="00A26BC6">
      <w:pPr>
        <w:rPr>
          <w:color w:val="F79646" w:themeColor="accent6"/>
        </w:rPr>
      </w:pPr>
      <w:r w:rsidRPr="00A26BC6">
        <w:rPr>
          <w:color w:val="F79646" w:themeColor="accent6"/>
        </w:rPr>
        <w:t xml:space="preserve">Contained in Notebook: </w:t>
      </w:r>
      <w:r>
        <w:rPr>
          <w:color w:val="F79646" w:themeColor="accent6"/>
        </w:rPr>
        <w:t>“[</w:t>
      </w:r>
      <w:r>
        <w:rPr>
          <w:color w:val="F79646" w:themeColor="accent6"/>
        </w:rPr>
        <w:t>2</w:t>
      </w:r>
      <w:r w:rsidRPr="00A26BC6">
        <w:rPr>
          <w:color w:val="F79646" w:themeColor="accent6"/>
        </w:rPr>
        <w:t>]M1_</w:t>
      </w:r>
      <w:r>
        <w:rPr>
          <w:color w:val="F79646" w:themeColor="accent6"/>
        </w:rPr>
        <w:t>Exploratory_Data_Analysos</w:t>
      </w:r>
      <w:r w:rsidRPr="00A26BC6">
        <w:rPr>
          <w:color w:val="F79646" w:themeColor="accent6"/>
        </w:rPr>
        <w:t>.</w:t>
      </w:r>
      <w:proofErr w:type="gramStart"/>
      <w:r w:rsidRPr="00A26BC6">
        <w:rPr>
          <w:color w:val="F79646" w:themeColor="accent6"/>
        </w:rPr>
        <w:t>ipynb</w:t>
      </w:r>
      <w:proofErr w:type="gramEnd"/>
      <w:r>
        <w:rPr>
          <w:color w:val="F79646" w:themeColor="accent6"/>
        </w:rPr>
        <w:t>”</w:t>
      </w:r>
    </w:p>
    <w:p w14:paraId="563D1C15" w14:textId="77777777" w:rsidR="00C02734" w:rsidRPr="00AF0F03" w:rsidRDefault="00C02734" w:rsidP="00C02734">
      <w:pPr>
        <w:spacing w:before="100" w:beforeAutospacing="1" w:after="100" w:afterAutospacing="1" w:line="240" w:lineRule="auto"/>
        <w:rPr>
          <w:rFonts w:ascii="Avenir Book" w:hAnsi="Avenir Book"/>
          <w:sz w:val="20"/>
          <w:szCs w:val="20"/>
        </w:rPr>
      </w:pPr>
    </w:p>
    <w:p w14:paraId="4847A1FE" w14:textId="77777777" w:rsidR="00F21E92" w:rsidRPr="00F21E92" w:rsidRDefault="00F21E92" w:rsidP="00F21E92">
      <w:pPr>
        <w:pStyle w:val="Heading2"/>
        <w:rPr>
          <w:rFonts w:ascii="Avenir Book" w:eastAsia="Roboto" w:hAnsi="Avenir Book" w:cs="Roboto"/>
          <w:color w:val="3C78D8"/>
          <w:sz w:val="22"/>
          <w:szCs w:val="22"/>
        </w:rPr>
      </w:pPr>
      <w:r w:rsidRPr="00F21E92">
        <w:rPr>
          <w:rFonts w:ascii="Avenir Book" w:eastAsia="Roboto" w:hAnsi="Avenir Book" w:cs="Roboto"/>
          <w:color w:val="3C78D8"/>
          <w:sz w:val="22"/>
          <w:szCs w:val="22"/>
        </w:rPr>
        <w:t>Exploratory Data Analysis (EDA)</w:t>
      </w:r>
    </w:p>
    <w:p w14:paraId="65708E60" w14:textId="77777777" w:rsidR="00801DBA"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Exploratory Data Analysis (EDA) played a pivotal role at the outset of our investigation into identifying high-frequency data proxies for personal consumption expenditures (PCE). With a dataset encompassing 123 economic indicators, the EDA was instrumental in unveiling the underlying structure, detecting patterns, and pinpointing potential proxies for PCE. </w:t>
      </w:r>
    </w:p>
    <w:p w14:paraId="2FA342B9" w14:textId="77777777" w:rsidR="00801DBA" w:rsidRDefault="00801DBA" w:rsidP="00E77C15">
      <w:pPr>
        <w:autoSpaceDE w:val="0"/>
        <w:autoSpaceDN w:val="0"/>
        <w:adjustRightInd w:val="0"/>
        <w:spacing w:after="160" w:line="240" w:lineRule="auto"/>
        <w:rPr>
          <w:rFonts w:ascii="Avenir Book" w:hAnsi="Avenir Book" w:cs="Sohne-Buch"/>
          <w:sz w:val="20"/>
          <w:szCs w:val="20"/>
          <w:lang w:val="en-GB"/>
        </w:rPr>
      </w:pPr>
    </w:p>
    <w:p w14:paraId="2A020012" w14:textId="2A12D5DD"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This process not only facilitated a deeper comprehension of the dataset's characteristics but also streamlined the subsequent analytical phases by focusing on the most promising indicators.</w:t>
      </w:r>
    </w:p>
    <w:p w14:paraId="29C98A35"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33C7DAA9" w14:textId="7286DC15" w:rsidR="00E77C15" w:rsidRPr="00E77C15" w:rsidRDefault="00E77C15" w:rsidP="00E77C15">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Correlation Analysis</w:t>
      </w:r>
    </w:p>
    <w:p w14:paraId="151C6335"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7D16AB9C"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One of the primary techniques employed during the EDA was correlation analysis, specifically leveraging Pearson's correlation coefficient. This statistical measure helped us quantify the linear relationship between each economic indicator and PCE. By calculating these correlations, we could discern which indicators exhibited the strongest positive or negative linear relationships with PCE. </w:t>
      </w:r>
    </w:p>
    <w:p w14:paraId="69C28B30"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4B9BC93D" w14:textId="45EDA821"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 </w:t>
      </w:r>
      <w:r w:rsidRPr="00E77C15">
        <w:rPr>
          <w:rFonts w:ascii="Avenir Book" w:hAnsi="Avenir Book" w:cs="Sohne-Buch"/>
          <w:b/>
          <w:bCs/>
          <w:sz w:val="20"/>
          <w:szCs w:val="20"/>
          <w:lang w:val="en-GB"/>
        </w:rPr>
        <w:t>Procedure and Utility</w:t>
      </w:r>
      <w:r w:rsidRPr="00E77C15">
        <w:rPr>
          <w:rFonts w:ascii="Avenir Book" w:hAnsi="Avenir Book" w:cs="Sohne-Buch"/>
          <w:sz w:val="20"/>
          <w:szCs w:val="20"/>
          <w:lang w:val="en-GB"/>
        </w:rPr>
        <w:t>: Pearson's correlation coefficient ranges from -1 to 1, where 1 indicates a perfect positive linear relationship, -1 signifies a perfect negative linear relationship, and 0 implies no linear relationship. This analysis was paramount in our effort to narrow down the pool of indicators, as it allowed us to prioritize those with significant correlation strengths. By focusing on indicators that closely tracked or influenced consumer spending patterns, we could ensure that our subsequent analyses were targeted and relevant.</w:t>
      </w:r>
    </w:p>
    <w:p w14:paraId="0E70DD4B" w14:textId="0F1B33C6" w:rsidR="00E77C15" w:rsidRPr="00E77C15" w:rsidRDefault="00E77C15" w:rsidP="00E77C15">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Circular Heatmap Visualization</w:t>
      </w:r>
    </w:p>
    <w:p w14:paraId="1054DC72" w14:textId="323E0F19"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Following the correlation analysis, we employed a circular heatmap visualization to </w:t>
      </w:r>
      <w:r>
        <w:rPr>
          <w:rFonts w:ascii="Avenir Book" w:hAnsi="Avenir Book" w:cs="Sohne-Buch"/>
          <w:sz w:val="20"/>
          <w:szCs w:val="20"/>
          <w:lang w:val="en-GB"/>
        </w:rPr>
        <w:t>dissect the economic indicators' interactions further</w:t>
      </w:r>
      <w:r w:rsidRPr="00E77C15">
        <w:rPr>
          <w:rFonts w:ascii="Avenir Book" w:hAnsi="Avenir Book" w:cs="Sohne-Buch"/>
          <w:sz w:val="20"/>
          <w:szCs w:val="20"/>
          <w:lang w:val="en-GB"/>
        </w:rPr>
        <w:t>. This innovative visualization technique maps the correlations in a circular layout, making it easier to visualize complex relationships in a compact form.</w:t>
      </w:r>
    </w:p>
    <w:p w14:paraId="2299CA2C" w14:textId="4A4602B3"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 </w:t>
      </w:r>
      <w:r w:rsidRPr="00E77C15">
        <w:rPr>
          <w:rFonts w:ascii="Avenir Book" w:hAnsi="Avenir Book" w:cs="Sohne-Buch"/>
          <w:b/>
          <w:bCs/>
          <w:sz w:val="20"/>
          <w:szCs w:val="20"/>
          <w:lang w:val="en-GB"/>
        </w:rPr>
        <w:t>Procedure and Utility</w:t>
      </w:r>
      <w:r w:rsidRPr="00E77C15">
        <w:rPr>
          <w:rFonts w:ascii="Avenir Book" w:hAnsi="Avenir Book" w:cs="Sohne-Buch"/>
          <w:sz w:val="20"/>
          <w:szCs w:val="20"/>
          <w:lang w:val="en-GB"/>
        </w:rPr>
        <w:t xml:space="preserve">: In a circular heatmap, each economic indicator is represented as a segment on the circle, and the correlations between indicators are depicted through lines or colors within the circle. The intensity of the color or the thickness of the lines often represents the strength of the correlation. This method is particularly effective in identifying clusters of </w:t>
      </w:r>
      <w:r>
        <w:rPr>
          <w:rFonts w:ascii="Avenir Book" w:hAnsi="Avenir Book" w:cs="Sohne-Buch"/>
          <w:sz w:val="20"/>
          <w:szCs w:val="20"/>
          <w:lang w:val="en-GB"/>
        </w:rPr>
        <w:t>highly correlated indicators</w:t>
      </w:r>
      <w:r w:rsidRPr="00E77C15">
        <w:rPr>
          <w:rFonts w:ascii="Avenir Book" w:hAnsi="Avenir Book" w:cs="Sohne-Buch"/>
          <w:sz w:val="20"/>
          <w:szCs w:val="20"/>
          <w:lang w:val="en-GB"/>
        </w:rPr>
        <w:t>, revealing potential multicollinearity issues or subsets of variables that behave similarly.</w:t>
      </w:r>
    </w:p>
    <w:p w14:paraId="00EDBBC7"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0914DDA5" w14:textId="19D5B0AE"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 </w:t>
      </w:r>
      <w:r w:rsidRPr="00E77C15">
        <w:rPr>
          <w:rFonts w:ascii="Avenir Book" w:hAnsi="Avenir Book" w:cs="Sohne-Buch"/>
          <w:b/>
          <w:bCs/>
          <w:sz w:val="20"/>
          <w:szCs w:val="20"/>
          <w:lang w:val="en-GB"/>
        </w:rPr>
        <w:t>Application in Our Analysis</w:t>
      </w:r>
      <w:r w:rsidRPr="00E77C15">
        <w:rPr>
          <w:rFonts w:ascii="Avenir Book" w:hAnsi="Avenir Book" w:cs="Sohne-Buch"/>
          <w:sz w:val="20"/>
          <w:szCs w:val="20"/>
          <w:lang w:val="en-GB"/>
        </w:rPr>
        <w:t xml:space="preserve">: By analyzing the dataset through a circular heatmap, we gained invaluable insights into the interdependencies among indicators. This not only illuminated clusters of highly correlated variables but also aided in </w:t>
      </w:r>
      <w:r>
        <w:rPr>
          <w:rFonts w:ascii="Avenir Book" w:hAnsi="Avenir Book" w:cs="Sohne-Buch"/>
          <w:sz w:val="20"/>
          <w:szCs w:val="20"/>
          <w:lang w:val="en-GB"/>
        </w:rPr>
        <w:t>identifying</w:t>
      </w:r>
      <w:r w:rsidRPr="00E77C15">
        <w:rPr>
          <w:rFonts w:ascii="Avenir Book" w:hAnsi="Avenir Book" w:cs="Sohne-Buch"/>
          <w:sz w:val="20"/>
          <w:szCs w:val="20"/>
          <w:lang w:val="en-GB"/>
        </w:rPr>
        <w:t xml:space="preserve"> unique indicators that could serve as effective proxies for PCE. By </w:t>
      </w:r>
      <w:r w:rsidRPr="00E77C15">
        <w:rPr>
          <w:rFonts w:ascii="Avenir Book" w:hAnsi="Avenir Book" w:cs="Sohne-Buch"/>
          <w:sz w:val="20"/>
          <w:szCs w:val="20"/>
          <w:lang w:val="en-GB"/>
        </w:rPr>
        <w:lastRenderedPageBreak/>
        <w:t xml:space="preserve">visually mapping these relationships, we could make informed decisions on which indicators to </w:t>
      </w:r>
      <w:r>
        <w:rPr>
          <w:rFonts w:ascii="Avenir Book" w:hAnsi="Avenir Book" w:cs="Sohne-Buch"/>
          <w:sz w:val="20"/>
          <w:szCs w:val="20"/>
          <w:lang w:val="en-GB"/>
        </w:rPr>
        <w:t>investigate further</w:t>
      </w:r>
      <w:r w:rsidRPr="00E77C15">
        <w:rPr>
          <w:rFonts w:ascii="Avenir Book" w:hAnsi="Avenir Book" w:cs="Sohne-Buch"/>
          <w:sz w:val="20"/>
          <w:szCs w:val="20"/>
          <w:lang w:val="en-GB"/>
        </w:rPr>
        <w:t>, ensuring that our analysis was both comprehensive and focused on the most promising candidates for nowcasting PCE.</w:t>
      </w:r>
    </w:p>
    <w:p w14:paraId="12AC4126" w14:textId="0087B11A" w:rsidR="00F21E92"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The integration of correlation analysis and circular heatmap visualization in our EDA phase was crucial. It enabled a methodical and insightful examination of the dataset, laying a solid foundation for the selection of high-frequency data proxies. These techniques collectively enhanced our understanding of the dataset's dynamics and were instrumental in pinpointing variables with the highest potential for accurately nowcasting consumer spending patterns in the United States.</w:t>
      </w:r>
    </w:p>
    <w:p w14:paraId="3BA2DBD9" w14:textId="6DEC05ED" w:rsidR="00F21E92" w:rsidRP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eastAsia="Roboto" w:hAnsi="Avenir Book" w:cs="Roboto"/>
          <w:color w:val="3C78D8"/>
        </w:rPr>
        <w:t>Reducing Multicollinearity with Variance Inflation Factor (VIF)</w:t>
      </w:r>
    </w:p>
    <w:p w14:paraId="71D8F802" w14:textId="77777777" w:rsidR="00F21E92" w:rsidRPr="00F21E92" w:rsidRDefault="00F21E92" w:rsidP="00F21E92">
      <w:pPr>
        <w:autoSpaceDE w:val="0"/>
        <w:autoSpaceDN w:val="0"/>
        <w:adjustRightInd w:val="0"/>
        <w:spacing w:after="400" w:line="240" w:lineRule="auto"/>
        <w:rPr>
          <w:rFonts w:ascii="Avenir Book" w:hAnsi="Avenir Book" w:cs="Sohne-Buch"/>
          <w:sz w:val="20"/>
          <w:szCs w:val="20"/>
          <w:lang w:val="en-GB"/>
        </w:rPr>
      </w:pPr>
      <w:r w:rsidRPr="00F21E92">
        <w:rPr>
          <w:rFonts w:ascii="Avenir Book" w:hAnsi="Avenir Book" w:cs="Sohne-Buch"/>
          <w:sz w:val="20"/>
          <w:szCs w:val="20"/>
          <w:lang w:val="en-GB"/>
        </w:rPr>
        <w:t>Multicollinearity among predictors can inflate the variance of regression coefficients, making them unstable and difficult to interpret. We applied the Variance Inflation Factor (VIF) analysis to identify and eliminate variables with high multicollinearity, ensuring that our model would be robust and reliable.</w:t>
      </w:r>
    </w:p>
    <w:p w14:paraId="2BAF5F50" w14:textId="5A990FD6"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 xml:space="preserve">VIF Analysis: </w:t>
      </w:r>
      <w:r w:rsidR="00E77C15" w:rsidRPr="00E77C15">
        <w:rPr>
          <w:rFonts w:ascii="Avenir Book" w:hAnsi="Avenir Book" w:cs="Sohne-Buch"/>
          <w:sz w:val="20"/>
          <w:szCs w:val="20"/>
          <w:lang w:val="en-GB"/>
        </w:rPr>
        <w:t>We reduced multicollinearity by iteratively removing variables with the highest VIF scores (above a threshold of 10)</w:t>
      </w:r>
      <w:r w:rsidRPr="00E77C15">
        <w:rPr>
          <w:rFonts w:ascii="Avenir Book" w:hAnsi="Avenir Book" w:cs="Sohne-Buch"/>
          <w:sz w:val="20"/>
          <w:szCs w:val="20"/>
          <w:lang w:val="en-GB"/>
        </w:rPr>
        <w:t>,</w:t>
      </w:r>
      <w:r w:rsidRPr="00F21E92">
        <w:rPr>
          <w:rFonts w:ascii="Avenir Book" w:hAnsi="Avenir Book" w:cs="Sohne-Buch"/>
          <w:sz w:val="20"/>
          <w:szCs w:val="20"/>
          <w:lang w:val="en-GB"/>
        </w:rPr>
        <w:t xml:space="preserve"> improving the model's predictive power and interpretability.</w:t>
      </w:r>
    </w:p>
    <w:p w14:paraId="7F874CF8" w14:textId="77777777" w:rsidR="0087110E" w:rsidRDefault="0087110E" w:rsidP="00F21E92">
      <w:pPr>
        <w:autoSpaceDE w:val="0"/>
        <w:autoSpaceDN w:val="0"/>
        <w:adjustRightInd w:val="0"/>
        <w:spacing w:after="160" w:line="240" w:lineRule="auto"/>
        <w:rPr>
          <w:rFonts w:ascii="Avenir Book" w:eastAsia="Roboto" w:hAnsi="Avenir Book" w:cs="Roboto"/>
          <w:color w:val="3C78D8"/>
        </w:rPr>
      </w:pPr>
    </w:p>
    <w:p w14:paraId="0393D28C" w14:textId="7BE0F0EA" w:rsid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eastAsia="Roboto" w:hAnsi="Avenir Book" w:cs="Roboto"/>
          <w:color w:val="3C78D8"/>
        </w:rPr>
        <w:t>Linear Regression Analysis for Predictive Power</w:t>
      </w:r>
    </w:p>
    <w:p w14:paraId="721C0BA7" w14:textId="74AF4916" w:rsidR="00F21E92" w:rsidRP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hAnsi="Avenir Book" w:cs="Sohne-Buch"/>
          <w:sz w:val="20"/>
          <w:szCs w:val="20"/>
          <w:lang w:val="en-GB"/>
        </w:rPr>
        <w:t>To assess the predictive power of each variable, we conducted a linear regression analysis, focusing on the R^2 value to quantify how much variance in PCE each variable could explain.</w:t>
      </w:r>
    </w:p>
    <w:p w14:paraId="38F7F456" w14:textId="77777777"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 xml:space="preserve">Regression </w:t>
      </w:r>
      <w:proofErr w:type="spellStart"/>
      <w:r w:rsidRPr="00F21E92">
        <w:rPr>
          <w:rFonts w:ascii="Avenir Book" w:hAnsi="Avenir Book" w:cs="Sohne-Buch"/>
          <w:b/>
          <w:bCs/>
          <w:sz w:val="20"/>
          <w:szCs w:val="20"/>
          <w:lang w:val="en-GB"/>
        </w:rPr>
        <w:t>Modeling</w:t>
      </w:r>
      <w:proofErr w:type="spellEnd"/>
      <w:r w:rsidRPr="00F21E92">
        <w:rPr>
          <w:rFonts w:ascii="Avenir Book" w:hAnsi="Avenir Book" w:cs="Sohne-Buch"/>
          <w:b/>
          <w:bCs/>
          <w:sz w:val="20"/>
          <w:szCs w:val="20"/>
          <w:lang w:val="en-GB"/>
        </w:rPr>
        <w:t>:</w:t>
      </w:r>
      <w:r w:rsidRPr="00F21E92">
        <w:rPr>
          <w:rFonts w:ascii="Avenir Book" w:hAnsi="Avenir Book" w:cs="Sohne-Buch"/>
          <w:sz w:val="20"/>
          <w:szCs w:val="20"/>
          <w:lang w:val="en-GB"/>
        </w:rPr>
        <w:t xml:space="preserve"> By evaluating the R^2 values, we identified which variables had the strongest linear relationship with PCE, highlighting their potential as effective proxies for nowcasting.</w:t>
      </w:r>
    </w:p>
    <w:p w14:paraId="15646644" w14:textId="77777777" w:rsidR="00F21E92" w:rsidRDefault="00F21E92" w:rsidP="00F21E92">
      <w:pPr>
        <w:autoSpaceDE w:val="0"/>
        <w:autoSpaceDN w:val="0"/>
        <w:adjustRightInd w:val="0"/>
        <w:spacing w:after="160" w:line="240" w:lineRule="auto"/>
        <w:rPr>
          <w:rFonts w:ascii="Avenir Book" w:eastAsia="Roboto" w:hAnsi="Avenir Book" w:cs="Roboto"/>
          <w:color w:val="3C78D8"/>
        </w:rPr>
      </w:pPr>
    </w:p>
    <w:p w14:paraId="1B656C06" w14:textId="2F597182" w:rsidR="00F21E92" w:rsidRP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eastAsia="Roboto" w:hAnsi="Avenir Book" w:cs="Roboto"/>
          <w:color w:val="3C78D8"/>
        </w:rPr>
        <w:t>Proxy Evaluation and Variable Selection for VAR Model</w:t>
      </w:r>
    </w:p>
    <w:p w14:paraId="1CEDE16C" w14:textId="77777777" w:rsidR="00F21E92" w:rsidRPr="00F21E92" w:rsidRDefault="00F21E92" w:rsidP="00F21E92">
      <w:pPr>
        <w:autoSpaceDE w:val="0"/>
        <w:autoSpaceDN w:val="0"/>
        <w:adjustRightInd w:val="0"/>
        <w:spacing w:after="400" w:line="240" w:lineRule="auto"/>
        <w:rPr>
          <w:rFonts w:ascii="Avenir Book" w:hAnsi="Avenir Book" w:cs="Sohne-Buch"/>
          <w:sz w:val="20"/>
          <w:szCs w:val="20"/>
          <w:lang w:val="en-GB"/>
        </w:rPr>
      </w:pPr>
      <w:r w:rsidRPr="00F21E92">
        <w:rPr>
          <w:rFonts w:ascii="Avenir Book" w:hAnsi="Avenir Book" w:cs="Sohne-Buch"/>
          <w:sz w:val="20"/>
          <w:szCs w:val="20"/>
          <w:lang w:val="en-GB"/>
        </w:rPr>
        <w:t>The final step involved selecting a subset of indicators to include in a Vector Autoregression (VAR) model, based on their economic relevance, statistical significance, and contribution to a diverse representation of consumer spending trends.</w:t>
      </w:r>
    </w:p>
    <w:p w14:paraId="6CEDAB66" w14:textId="77777777"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Selection Criteria:</w:t>
      </w:r>
      <w:r w:rsidRPr="00F21E92">
        <w:rPr>
          <w:rFonts w:ascii="Avenir Book" w:hAnsi="Avenir Book" w:cs="Sohne-Buch"/>
          <w:sz w:val="20"/>
          <w:szCs w:val="20"/>
          <w:lang w:val="en-GB"/>
        </w:rPr>
        <w:t xml:space="preserve"> We ensured the chosen proxies were not only statistically significant but also economically relevant, avoiding overfitting by limiting the number of variables to those providing the most comprehensive view of consumer spending.</w:t>
      </w:r>
    </w:p>
    <w:p w14:paraId="74D5469C" w14:textId="77777777" w:rsidR="00F21E92" w:rsidRPr="00F21E92" w:rsidRDefault="00F21E92" w:rsidP="00F21E92">
      <w:pPr>
        <w:autoSpaceDE w:val="0"/>
        <w:autoSpaceDN w:val="0"/>
        <w:adjustRightInd w:val="0"/>
        <w:spacing w:after="160" w:line="240" w:lineRule="auto"/>
        <w:rPr>
          <w:rFonts w:ascii="Avenir Book" w:hAnsi="Avenir Book" w:cs="Sohne-Buch"/>
          <w:sz w:val="20"/>
          <w:szCs w:val="20"/>
          <w:lang w:val="en-GB"/>
        </w:rPr>
      </w:pPr>
      <w:r w:rsidRPr="00F21E92">
        <w:rPr>
          <w:rFonts w:ascii="Avenir Book" w:hAnsi="Avenir Book" w:cs="Sohne-Buch"/>
          <w:sz w:val="20"/>
          <w:szCs w:val="20"/>
          <w:lang w:val="en-GB"/>
        </w:rPr>
        <w:t>Insights and Challenges</w:t>
      </w:r>
    </w:p>
    <w:p w14:paraId="769092ED" w14:textId="77777777" w:rsid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p>
    <w:p w14:paraId="3502D7B7" w14:textId="19B958CE"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Insights</w:t>
      </w:r>
      <w:r w:rsidRPr="00F21E92">
        <w:rPr>
          <w:rFonts w:ascii="Avenir Book" w:hAnsi="Avenir Book" w:cs="Sohne-Buch"/>
          <w:sz w:val="20"/>
          <w:szCs w:val="20"/>
          <w:lang w:val="en-GB"/>
        </w:rPr>
        <w:t>: The analysis revealed several high-frequency indicators with strong predictive power for PCE, including online retail sales data and electronic payment transaction volumes. These indicators showed potential for real-time tracking of consumer spending, offering valuable insights ahead of traditional economic reports.</w:t>
      </w:r>
    </w:p>
    <w:p w14:paraId="4198B089" w14:textId="77777777" w:rsid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p>
    <w:p w14:paraId="491A69DC" w14:textId="2D3411B9"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Challenges</w:t>
      </w:r>
      <w:r w:rsidRPr="00F21E92">
        <w:rPr>
          <w:rFonts w:ascii="Avenir Book" w:hAnsi="Avenir Book" w:cs="Sohne-Buch"/>
          <w:sz w:val="20"/>
          <w:szCs w:val="20"/>
          <w:lang w:val="en-GB"/>
        </w:rPr>
        <w:t>: Not all high-frequency indicators were equally useful. Some had weak correlations or led to multicollinearity issues when combined in models, highlighting the importance of careful variable selection and validation.</w:t>
      </w:r>
    </w:p>
    <w:p w14:paraId="155C09B8" w14:textId="77777777" w:rsidR="00F21E92" w:rsidRPr="00F21E92" w:rsidRDefault="00F21E92" w:rsidP="00F21E92">
      <w:pPr>
        <w:autoSpaceDE w:val="0"/>
        <w:autoSpaceDN w:val="0"/>
        <w:adjustRightInd w:val="0"/>
        <w:spacing w:after="160" w:line="240" w:lineRule="auto"/>
        <w:rPr>
          <w:rFonts w:ascii="Avenir Book" w:hAnsi="Avenir Book" w:cs="Sohne-Buch"/>
          <w:sz w:val="20"/>
          <w:szCs w:val="20"/>
          <w:lang w:val="en-GB"/>
        </w:rPr>
      </w:pPr>
      <w:r w:rsidRPr="00F21E92">
        <w:rPr>
          <w:rFonts w:ascii="Avenir Book" w:hAnsi="Avenir Book" w:cs="Sohne-Buch"/>
          <w:sz w:val="20"/>
          <w:szCs w:val="20"/>
          <w:lang w:val="en-GB"/>
        </w:rPr>
        <w:t>Conclusion</w:t>
      </w:r>
    </w:p>
    <w:p w14:paraId="3D5C9641" w14:textId="06EDA7CC" w:rsidR="00F21E92" w:rsidRDefault="00F21E92" w:rsidP="00F21E92">
      <w:pPr>
        <w:rPr>
          <w:rFonts w:ascii="Avenir Book" w:hAnsi="Avenir Book" w:cs="Sohne-Buch"/>
          <w:sz w:val="20"/>
          <w:szCs w:val="20"/>
          <w:lang w:val="en-GB"/>
        </w:rPr>
      </w:pPr>
      <w:r w:rsidRPr="00F21E92">
        <w:rPr>
          <w:rFonts w:ascii="Avenir Book" w:hAnsi="Avenir Book" w:cs="Sohne-Buch"/>
          <w:sz w:val="20"/>
          <w:szCs w:val="20"/>
          <w:lang w:val="en-GB"/>
        </w:rPr>
        <w:t xml:space="preserve">The analytical approaches were meticulously chosen to address the project's goal of identifying reliable, high-frequency data proxies for nowcasting US PCE. Through correlation analysis, VIF reduction, </w:t>
      </w:r>
      <w:r w:rsidRPr="00F21E92">
        <w:rPr>
          <w:rFonts w:ascii="Avenir Book" w:hAnsi="Avenir Book" w:cs="Sohne-Buch"/>
          <w:sz w:val="20"/>
          <w:szCs w:val="20"/>
          <w:lang w:val="en-GB"/>
        </w:rPr>
        <w:lastRenderedPageBreak/>
        <w:t xml:space="preserve">lead and lag analysis, and linear regression, we were able to narrow down a list of potential proxies, which were then validated through predictive </w:t>
      </w:r>
      <w:proofErr w:type="spellStart"/>
      <w:r w:rsidRPr="00F21E92">
        <w:rPr>
          <w:rFonts w:ascii="Avenir Book" w:hAnsi="Avenir Book" w:cs="Sohne-Buch"/>
          <w:sz w:val="20"/>
          <w:szCs w:val="20"/>
          <w:lang w:val="en-GB"/>
        </w:rPr>
        <w:t>modeling</w:t>
      </w:r>
      <w:proofErr w:type="spellEnd"/>
      <w:r w:rsidRPr="00F21E92">
        <w:rPr>
          <w:rFonts w:ascii="Avenir Book" w:hAnsi="Avenir Book" w:cs="Sohne-Buch"/>
          <w:sz w:val="20"/>
          <w:szCs w:val="20"/>
          <w:lang w:val="en-GB"/>
        </w:rPr>
        <w:t>. This rigorous process ensured that our conclusions were robust, relevant, and consistent with our analyses, demonstrating the potential of alternative data sources in enhancing economic reporting and decision-making.</w:t>
      </w:r>
    </w:p>
    <w:p w14:paraId="3188437C" w14:textId="77777777" w:rsidR="000E70DE" w:rsidRDefault="000E70DE" w:rsidP="00F21E92">
      <w:pPr>
        <w:rPr>
          <w:rFonts w:ascii="Avenir Book" w:hAnsi="Avenir Book" w:cs="Sohne-Buch"/>
          <w:sz w:val="20"/>
          <w:szCs w:val="20"/>
          <w:lang w:val="en-GB"/>
        </w:rPr>
      </w:pPr>
    </w:p>
    <w:p w14:paraId="323FE173" w14:textId="77777777" w:rsidR="000E70DE" w:rsidRDefault="000E70DE" w:rsidP="000E70DE">
      <w:pPr>
        <w:pStyle w:val="Heading3"/>
        <w:rPr>
          <w:rFonts w:eastAsia="Roboto" w:cs="Roboto"/>
          <w:color w:val="3C78D8"/>
          <w:sz w:val="22"/>
          <w:szCs w:val="22"/>
        </w:rPr>
      </w:pPr>
      <w:r w:rsidRPr="00AF0F03">
        <w:rPr>
          <w:rFonts w:eastAsia="Roboto" w:cs="Roboto"/>
          <w:color w:val="3C78D8"/>
          <w:sz w:val="22"/>
          <w:szCs w:val="22"/>
        </w:rPr>
        <w:t>Stationary Assessment for Joined Dataset</w:t>
      </w:r>
    </w:p>
    <w:p w14:paraId="57B8D636" w14:textId="77777777" w:rsidR="000E70DE" w:rsidRPr="00E77C15" w:rsidRDefault="000E70DE" w:rsidP="000E70DE">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Importance of Stationarity</w:t>
      </w:r>
    </w:p>
    <w:p w14:paraId="68FEC2DC" w14:textId="77777777" w:rsidR="000E70DE" w:rsidRPr="00E77C15" w:rsidRDefault="000E70DE" w:rsidP="000E70DE">
      <w:pPr>
        <w:autoSpaceDE w:val="0"/>
        <w:autoSpaceDN w:val="0"/>
        <w:adjustRightInd w:val="0"/>
        <w:spacing w:after="40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Stationarity is a fundamental assumption in many time series models, implying that the statistical properties of the process generating the time series do not change over time. This assumption is crucial because it allows for consistent prediction intervals and ensures that the parameters estimated by the model are not </w:t>
      </w:r>
      <w:proofErr w:type="gramStart"/>
      <w:r w:rsidRPr="00E77C15">
        <w:rPr>
          <w:rFonts w:ascii="Avenir Book" w:hAnsi="Avenir Book" w:cs="Sohne-Buch"/>
          <w:sz w:val="20"/>
          <w:szCs w:val="20"/>
          <w:lang w:val="en-GB"/>
        </w:rPr>
        <w:t>time-dependent</w:t>
      </w:r>
      <w:proofErr w:type="gramEnd"/>
      <w:r w:rsidRPr="00E77C15">
        <w:rPr>
          <w:rFonts w:ascii="Avenir Book" w:hAnsi="Avenir Book" w:cs="Sohne-Buch"/>
          <w:sz w:val="20"/>
          <w:szCs w:val="20"/>
          <w:lang w:val="en-GB"/>
        </w:rPr>
        <w:t>. In the context of our project, assessing the stationarity of our dataset is vital for accurately forecasting consumer spending patterns and identifying reliable proxies for PCE.</w:t>
      </w:r>
    </w:p>
    <w:p w14:paraId="10866BAF" w14:textId="77777777" w:rsidR="000E70DE" w:rsidRPr="00E77C15" w:rsidRDefault="000E70DE" w:rsidP="000E70DE">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Augmented Dickey-Fuller Test</w:t>
      </w:r>
    </w:p>
    <w:p w14:paraId="0FDDD26C" w14:textId="77777777" w:rsidR="000E70DE" w:rsidRPr="00E77C15" w:rsidRDefault="000E70DE" w:rsidP="000E70DE">
      <w:pPr>
        <w:autoSpaceDE w:val="0"/>
        <w:autoSpaceDN w:val="0"/>
        <w:adjustRightInd w:val="0"/>
        <w:spacing w:after="40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The Augmented Dickey-Fuller (ADF) test is a common statistical test used to determine whether a given time series is stationary. The test does this by formulating a null hypothesis that the time series has a unit root (is non-stationary). By applying the ADF test to each time series within our joined dataset, we can rigorously assess whether our data meets the stationarity requirements for further analysis and </w:t>
      </w:r>
      <w:proofErr w:type="spellStart"/>
      <w:r w:rsidRPr="00E77C15">
        <w:rPr>
          <w:rFonts w:ascii="Avenir Book" w:hAnsi="Avenir Book" w:cs="Sohne-Buch"/>
          <w:sz w:val="20"/>
          <w:szCs w:val="20"/>
          <w:lang w:val="en-GB"/>
        </w:rPr>
        <w:t>modeling</w:t>
      </w:r>
      <w:proofErr w:type="spellEnd"/>
      <w:r w:rsidRPr="00E77C15">
        <w:rPr>
          <w:rFonts w:ascii="Avenir Book" w:hAnsi="Avenir Book" w:cs="Sohne-Buch"/>
          <w:sz w:val="20"/>
          <w:szCs w:val="20"/>
          <w:lang w:val="en-GB"/>
        </w:rPr>
        <w:t>.</w:t>
      </w:r>
    </w:p>
    <w:p w14:paraId="4BDE3567" w14:textId="77777777" w:rsidR="000E70DE" w:rsidRPr="00E77C15" w:rsidRDefault="000E70DE" w:rsidP="000E70DE">
      <w:pPr>
        <w:tabs>
          <w:tab w:val="left" w:pos="220"/>
          <w:tab w:val="left" w:pos="720"/>
        </w:tabs>
        <w:autoSpaceDE w:val="0"/>
        <w:autoSpaceDN w:val="0"/>
        <w:adjustRightInd w:val="0"/>
        <w:spacing w:line="240" w:lineRule="auto"/>
        <w:rPr>
          <w:rFonts w:ascii="Avenir Book" w:hAnsi="Avenir Book" w:cs="Sohne-Buch"/>
          <w:sz w:val="20"/>
          <w:szCs w:val="20"/>
          <w:lang w:val="en-GB"/>
        </w:rPr>
      </w:pPr>
      <w:r w:rsidRPr="00E77C15">
        <w:rPr>
          <w:rFonts w:ascii="Avenir Book" w:hAnsi="Avenir Book" w:cs="Sohne-Buch"/>
          <w:b/>
          <w:bCs/>
          <w:sz w:val="20"/>
          <w:szCs w:val="20"/>
          <w:lang w:val="en-GB"/>
        </w:rPr>
        <w:t>Procedure</w:t>
      </w:r>
      <w:r w:rsidRPr="00E77C15">
        <w:rPr>
          <w:rFonts w:ascii="Avenir Book" w:hAnsi="Avenir Book" w:cs="Sohne-Buch"/>
          <w:sz w:val="20"/>
          <w:szCs w:val="20"/>
          <w:lang w:val="en-GB"/>
        </w:rPr>
        <w:t xml:space="preserve">: The ADF test involves estimating an autoregressive model and testing for a unit root in its coefficient. If the test statistic </w:t>
      </w:r>
      <w:r w:rsidRPr="00E77C15">
        <w:rPr>
          <w:rFonts w:ascii="Avenir Book" w:hAnsi="Avenir Book" w:cs="Sohne-Buch"/>
          <w:sz w:val="20"/>
          <w:szCs w:val="20"/>
          <w:lang w:val="en-GB"/>
        </w:rPr>
        <w:t>is less than the critical values, we reject the null hypothesis of non-stationarity, indicating that the series is stationary.</w:t>
      </w:r>
    </w:p>
    <w:p w14:paraId="26B384CA" w14:textId="77777777" w:rsidR="000E70DE" w:rsidRDefault="000E70DE" w:rsidP="000E70DE">
      <w:pPr>
        <w:autoSpaceDE w:val="0"/>
        <w:autoSpaceDN w:val="0"/>
        <w:adjustRightInd w:val="0"/>
        <w:spacing w:after="160" w:line="240" w:lineRule="auto"/>
        <w:rPr>
          <w:rFonts w:ascii="Avenir Book" w:hAnsi="Avenir Book" w:cs="Sohne-Buch"/>
          <w:b/>
          <w:bCs/>
          <w:sz w:val="20"/>
          <w:szCs w:val="20"/>
          <w:lang w:val="en-GB"/>
        </w:rPr>
      </w:pPr>
    </w:p>
    <w:p w14:paraId="4FFA0117" w14:textId="77777777" w:rsidR="000E70DE" w:rsidRPr="00E77C15" w:rsidRDefault="000E70DE" w:rsidP="000E70DE">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 xml:space="preserve">Addressing </w:t>
      </w:r>
      <w:proofErr w:type="gramStart"/>
      <w:r w:rsidRPr="00E77C15">
        <w:rPr>
          <w:rFonts w:ascii="Avenir Book" w:hAnsi="Avenir Book" w:cs="Sohne-Buch"/>
          <w:b/>
          <w:bCs/>
          <w:sz w:val="20"/>
          <w:szCs w:val="20"/>
          <w:lang w:val="en-GB"/>
        </w:rPr>
        <w:t>Non-Stationarity</w:t>
      </w:r>
      <w:proofErr w:type="gramEnd"/>
    </w:p>
    <w:p w14:paraId="4508A2AD" w14:textId="77777777" w:rsidR="000E70DE" w:rsidRPr="00E77C15" w:rsidRDefault="000E70DE" w:rsidP="000E70DE">
      <w:pPr>
        <w:autoSpaceDE w:val="0"/>
        <w:autoSpaceDN w:val="0"/>
        <w:adjustRightInd w:val="0"/>
        <w:spacing w:after="400" w:line="240" w:lineRule="auto"/>
        <w:rPr>
          <w:rFonts w:ascii="Avenir Book" w:hAnsi="Avenir Book" w:cs="Sohne-Buch"/>
          <w:sz w:val="20"/>
          <w:szCs w:val="20"/>
          <w:lang w:val="en-GB"/>
        </w:rPr>
      </w:pPr>
      <w:r w:rsidRPr="00E77C15">
        <w:rPr>
          <w:rFonts w:ascii="Avenir Book" w:hAnsi="Avenir Book" w:cs="Sohne-Buch"/>
          <w:sz w:val="20"/>
          <w:szCs w:val="20"/>
          <w:lang w:val="en-GB"/>
        </w:rPr>
        <w:t>Upon identifying non-stationary time series within our dataset, we employ techniques to transform these series into stationary ones. This transformation is essential for the accuracy and reliability of our predictive models and for conducting meaningful correlation analysis.</w:t>
      </w:r>
    </w:p>
    <w:p w14:paraId="7755A016" w14:textId="77777777" w:rsidR="000E70DE" w:rsidRPr="00E77C15" w:rsidRDefault="000E70DE" w:rsidP="000E70DE">
      <w:pPr>
        <w:pStyle w:val="ListParagraph"/>
        <w:numPr>
          <w:ilvl w:val="0"/>
          <w:numId w:val="77"/>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E77C15">
        <w:rPr>
          <w:rFonts w:ascii="Avenir Book" w:hAnsi="Avenir Book" w:cs="Sohne-Buch"/>
          <w:b/>
          <w:bCs/>
          <w:sz w:val="20"/>
          <w:szCs w:val="20"/>
          <w:lang w:val="en-GB"/>
        </w:rPr>
        <w:t>Differencing</w:t>
      </w:r>
      <w:r w:rsidRPr="00E77C15">
        <w:rPr>
          <w:rFonts w:ascii="Avenir Book" w:hAnsi="Avenir Book" w:cs="Sohne-Buch"/>
          <w:sz w:val="20"/>
          <w:szCs w:val="20"/>
          <w:lang w:val="en-GB"/>
        </w:rPr>
        <w:t xml:space="preserve">: One common method to achieve stationarity is differencing, where we subtract the current value of the time series from its previous value. This process can help stabilize the </w:t>
      </w:r>
      <w:r>
        <w:rPr>
          <w:rFonts w:ascii="Avenir Book" w:hAnsi="Avenir Book" w:cs="Sohne-Buch"/>
          <w:sz w:val="20"/>
          <w:szCs w:val="20"/>
          <w:lang w:val="en-GB"/>
        </w:rPr>
        <w:t>time series mean</w:t>
      </w:r>
      <w:r w:rsidRPr="00E77C15">
        <w:rPr>
          <w:rFonts w:ascii="Avenir Book" w:hAnsi="Avenir Book" w:cs="Sohne-Buch"/>
          <w:sz w:val="20"/>
          <w:szCs w:val="20"/>
          <w:lang w:val="en-GB"/>
        </w:rPr>
        <w:t xml:space="preserve"> by removing trends and seasonality, making it more suitable for analysis. Depending on the data, first-order or higher-order differencing may be required to attain stationarity.</w:t>
      </w:r>
    </w:p>
    <w:p w14:paraId="2AEB52A5" w14:textId="77777777" w:rsidR="000E70DE" w:rsidRPr="00E77C15" w:rsidRDefault="000E70DE" w:rsidP="000E70DE">
      <w:pPr>
        <w:pStyle w:val="ListParagraph"/>
        <w:numPr>
          <w:ilvl w:val="0"/>
          <w:numId w:val="77"/>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E77C15">
        <w:rPr>
          <w:rFonts w:ascii="Avenir Book" w:hAnsi="Avenir Book" w:cs="Sohne-Buch"/>
          <w:b/>
          <w:bCs/>
          <w:sz w:val="20"/>
          <w:szCs w:val="20"/>
          <w:lang w:val="en-GB"/>
        </w:rPr>
        <w:t>Transformation</w:t>
      </w:r>
      <w:r w:rsidRPr="00E77C15">
        <w:rPr>
          <w:rFonts w:ascii="Avenir Book" w:hAnsi="Avenir Book" w:cs="Sohne-Buch"/>
          <w:sz w:val="20"/>
          <w:szCs w:val="20"/>
          <w:lang w:val="en-GB"/>
        </w:rPr>
        <w:t>: In some cases, transformations such as taking the logarithm, square root, or box-cox transformation of the series can help stabilize the variance and reduce the effect of trends or seasonality, contributing to stationarity. These transformations are particularly useful when dealing with heteroscedasticity or exponential growth within the time series.</w:t>
      </w:r>
    </w:p>
    <w:p w14:paraId="20CE57F0" w14:textId="77777777" w:rsidR="000E70DE" w:rsidRDefault="000E70DE" w:rsidP="000E70DE">
      <w:pPr>
        <w:autoSpaceDE w:val="0"/>
        <w:autoSpaceDN w:val="0"/>
        <w:adjustRightInd w:val="0"/>
        <w:spacing w:after="160" w:line="240" w:lineRule="auto"/>
        <w:rPr>
          <w:rFonts w:ascii="Avenir Book" w:hAnsi="Avenir Book" w:cs="Sohne-Buch"/>
          <w:b/>
          <w:bCs/>
          <w:sz w:val="20"/>
          <w:szCs w:val="20"/>
          <w:lang w:val="en-GB"/>
        </w:rPr>
      </w:pPr>
    </w:p>
    <w:p w14:paraId="27105D6B" w14:textId="77777777" w:rsidR="000E70DE" w:rsidRPr="00E77C15" w:rsidRDefault="000E70DE" w:rsidP="000E70DE">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Implementation and Validation</w:t>
      </w:r>
    </w:p>
    <w:p w14:paraId="39DC936F" w14:textId="77777777" w:rsidR="000E70DE" w:rsidRPr="00E77C15" w:rsidRDefault="000E70DE" w:rsidP="000E70DE">
      <w:pPr>
        <w:rPr>
          <w:rFonts w:ascii="Avenir Book" w:hAnsi="Avenir Book" w:cs="Sohne-Buch"/>
          <w:sz w:val="20"/>
          <w:szCs w:val="20"/>
          <w:lang w:val="en-GB"/>
        </w:rPr>
      </w:pPr>
      <w:r w:rsidRPr="00E77C15">
        <w:rPr>
          <w:rFonts w:ascii="Avenir Book" w:hAnsi="Avenir Book" w:cs="Sohne-Buch"/>
          <w:sz w:val="20"/>
          <w:szCs w:val="20"/>
          <w:lang w:val="en-GB"/>
        </w:rPr>
        <w:t>After applying the necessary transformations or differencing, we reassess the stationarity of our time series using the ADF test. This iterative process ensures that the data used in our models is appropriate for time series forecasting and analysis.</w:t>
      </w:r>
    </w:p>
    <w:p w14:paraId="00783093" w14:textId="5AC4D394" w:rsidR="0076629A" w:rsidRPr="0087110E" w:rsidRDefault="0076629A" w:rsidP="0087110E">
      <w:pPr>
        <w:pStyle w:val="Heading2"/>
        <w:rPr>
          <w:rFonts w:ascii="Avenir Book" w:hAnsi="Avenir Book"/>
          <w:sz w:val="24"/>
          <w:szCs w:val="24"/>
        </w:rPr>
      </w:pPr>
      <w:bookmarkStart w:id="5" w:name="_heading=h.vx1227" w:colFirst="0" w:colLast="0"/>
      <w:bookmarkStart w:id="6" w:name="_heading=h.nmf14n" w:colFirst="0" w:colLast="0"/>
      <w:bookmarkStart w:id="7" w:name="_heading=h.2lwamvv" w:colFirst="0" w:colLast="0"/>
      <w:bookmarkEnd w:id="5"/>
      <w:bookmarkEnd w:id="6"/>
      <w:bookmarkEnd w:id="7"/>
    </w:p>
    <w:sectPr w:rsidR="0076629A" w:rsidRPr="0087110E" w:rsidSect="000F7866">
      <w:footerReference w:type="default" r:id="rId18"/>
      <w:headerReference w:type="first" r:id="rId19"/>
      <w:footerReference w:type="first" r:id="rId20"/>
      <w:pgSz w:w="15840" w:h="12240" w:orient="landscape"/>
      <w:pgMar w:top="1440" w:right="1440" w:bottom="1440" w:left="1440" w:header="720" w:footer="720" w:gutter="0"/>
      <w:pgNumType w:start="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7749" w14:textId="77777777" w:rsidR="000F7866" w:rsidRDefault="000F7866">
      <w:pPr>
        <w:spacing w:line="240" w:lineRule="auto"/>
      </w:pPr>
      <w:r>
        <w:separator/>
      </w:r>
    </w:p>
  </w:endnote>
  <w:endnote w:type="continuationSeparator" w:id="0">
    <w:p w14:paraId="69CAE062" w14:textId="77777777" w:rsidR="000F7866" w:rsidRDefault="000F7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Sohne-Halbfett">
    <w:altName w:val="Calibri"/>
    <w:panose1 w:val="020B0604020202020204"/>
    <w:charset w:val="00"/>
    <w:family w:val="auto"/>
    <w:pitch w:val="default"/>
    <w:sig w:usb0="00000003" w:usb1="00000000" w:usb2="00000000" w:usb3="00000000" w:csb0="00000001" w:csb1="00000000"/>
  </w:font>
  <w:font w:name="Sohne-Buch">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474A" w14:textId="77777777" w:rsidR="008D1512" w:rsidRDefault="008D15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3C8B" w14:textId="77777777" w:rsidR="008D1512" w:rsidRDefault="00000000">
    <w:pPr>
      <w:rPr>
        <w:color w:val="666666"/>
        <w:sz w:val="16"/>
        <w:szCs w:val="16"/>
      </w:rPr>
    </w:pPr>
    <w:r>
      <w:rPr>
        <w:color w:val="666666"/>
        <w:sz w:val="16"/>
        <w:szCs w:val="16"/>
      </w:rPr>
      <w:t>Template version 2021.03.30.1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EB979" w14:textId="77777777" w:rsidR="000F7866" w:rsidRDefault="000F7866">
      <w:pPr>
        <w:spacing w:line="240" w:lineRule="auto"/>
      </w:pPr>
      <w:r>
        <w:separator/>
      </w:r>
    </w:p>
  </w:footnote>
  <w:footnote w:type="continuationSeparator" w:id="0">
    <w:p w14:paraId="47800EDE" w14:textId="77777777" w:rsidR="000F7866" w:rsidRDefault="000F78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F3887" w14:textId="77777777" w:rsidR="008D1512" w:rsidRDefault="008D1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FF73FF"/>
    <w:multiLevelType w:val="multilevel"/>
    <w:tmpl w:val="ADB47D6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26219BB"/>
    <w:multiLevelType w:val="multilevel"/>
    <w:tmpl w:val="91501D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6006879"/>
    <w:multiLevelType w:val="multilevel"/>
    <w:tmpl w:val="8110C7C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7E5050B"/>
    <w:multiLevelType w:val="multilevel"/>
    <w:tmpl w:val="6820F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8183B31"/>
    <w:multiLevelType w:val="multilevel"/>
    <w:tmpl w:val="EA2EA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8C21E79"/>
    <w:multiLevelType w:val="multilevel"/>
    <w:tmpl w:val="8A1E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F1255"/>
    <w:multiLevelType w:val="multilevel"/>
    <w:tmpl w:val="D87810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E6269FE"/>
    <w:multiLevelType w:val="hybridMultilevel"/>
    <w:tmpl w:val="0AC21A38"/>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FC6C95"/>
    <w:multiLevelType w:val="multilevel"/>
    <w:tmpl w:val="CD721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61252DD"/>
    <w:multiLevelType w:val="multilevel"/>
    <w:tmpl w:val="4F222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8010A80"/>
    <w:multiLevelType w:val="multilevel"/>
    <w:tmpl w:val="E6F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54E15"/>
    <w:multiLevelType w:val="multilevel"/>
    <w:tmpl w:val="823C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071E5"/>
    <w:multiLevelType w:val="multilevel"/>
    <w:tmpl w:val="3C7EFE0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91A28A5"/>
    <w:multiLevelType w:val="multilevel"/>
    <w:tmpl w:val="1E6C973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691C37"/>
    <w:multiLevelType w:val="multilevel"/>
    <w:tmpl w:val="419A294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E671C14"/>
    <w:multiLevelType w:val="hybridMultilevel"/>
    <w:tmpl w:val="0A1C298C"/>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E82250E"/>
    <w:multiLevelType w:val="multilevel"/>
    <w:tmpl w:val="AB22E1F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F5B28D4"/>
    <w:multiLevelType w:val="hybridMultilevel"/>
    <w:tmpl w:val="7E04014C"/>
    <w:lvl w:ilvl="0" w:tplc="888CD9C8">
      <w:start w:val="2"/>
      <w:numFmt w:val="bullet"/>
      <w:lvlText w:val="-"/>
      <w:lvlJc w:val="left"/>
      <w:pPr>
        <w:ind w:left="720" w:hanging="360"/>
      </w:pPr>
      <w:rPr>
        <w:rFonts w:ascii="Avenir Book" w:eastAsia="Arial" w:hAnsi="Avenir Book" w:cs="Sohne-Buc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F646D29"/>
    <w:multiLevelType w:val="multilevel"/>
    <w:tmpl w:val="38D6BBF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FCC158A"/>
    <w:multiLevelType w:val="multilevel"/>
    <w:tmpl w:val="01649CE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2F53BB9"/>
    <w:multiLevelType w:val="multilevel"/>
    <w:tmpl w:val="C3FC3F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3261769"/>
    <w:multiLevelType w:val="multilevel"/>
    <w:tmpl w:val="72D4C19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49348C2"/>
    <w:multiLevelType w:val="multilevel"/>
    <w:tmpl w:val="FBB287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4DC5651"/>
    <w:multiLevelType w:val="hybridMultilevel"/>
    <w:tmpl w:val="7B32C66A"/>
    <w:lvl w:ilvl="0" w:tplc="D58CFE82">
      <w:start w:val="5"/>
      <w:numFmt w:val="bullet"/>
      <w:lvlText w:val="-"/>
      <w:lvlJc w:val="left"/>
      <w:pPr>
        <w:ind w:left="720" w:hanging="360"/>
      </w:pPr>
      <w:rPr>
        <w:rFonts w:ascii="Arial" w:eastAsia="Times New Roman" w:hAnsi="Arial" w:cs="Arial" w:hint="default"/>
        <w:b/>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54C1637"/>
    <w:multiLevelType w:val="multilevel"/>
    <w:tmpl w:val="E7C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E56C02"/>
    <w:multiLevelType w:val="multilevel"/>
    <w:tmpl w:val="C80267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8812003"/>
    <w:multiLevelType w:val="multilevel"/>
    <w:tmpl w:val="98D22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8B26C3C"/>
    <w:multiLevelType w:val="multilevel"/>
    <w:tmpl w:val="F6EC8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29AD0368"/>
    <w:multiLevelType w:val="hybridMultilevel"/>
    <w:tmpl w:val="54D4DD02"/>
    <w:lvl w:ilvl="0" w:tplc="7176245C">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DE574DF"/>
    <w:multiLevelType w:val="hybridMultilevel"/>
    <w:tmpl w:val="C4F2ED6A"/>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E7156B2"/>
    <w:multiLevelType w:val="hybridMultilevel"/>
    <w:tmpl w:val="C9401BE6"/>
    <w:lvl w:ilvl="0" w:tplc="414A3D4A">
      <w:start w:val="5"/>
      <w:numFmt w:val="bullet"/>
      <w:lvlText w:val="-"/>
      <w:lvlJc w:val="left"/>
      <w:pPr>
        <w:ind w:left="720" w:hanging="360"/>
      </w:pPr>
      <w:rPr>
        <w:rFonts w:ascii="Avenir Book" w:eastAsia="Arial" w:hAnsi="Avenir Book" w:cs="Sohne-Halbfett"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1984829"/>
    <w:multiLevelType w:val="multilevel"/>
    <w:tmpl w:val="2990D9D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4ED23F1"/>
    <w:multiLevelType w:val="hybridMultilevel"/>
    <w:tmpl w:val="3A8C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97030B6"/>
    <w:multiLevelType w:val="multilevel"/>
    <w:tmpl w:val="CE5AD0D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B852FAE"/>
    <w:multiLevelType w:val="multilevel"/>
    <w:tmpl w:val="D5B0624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C0846E2"/>
    <w:multiLevelType w:val="hybridMultilevel"/>
    <w:tmpl w:val="D3CE2AA6"/>
    <w:lvl w:ilvl="0" w:tplc="104A4478">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D286A1D"/>
    <w:multiLevelType w:val="multilevel"/>
    <w:tmpl w:val="66C0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37060D2"/>
    <w:multiLevelType w:val="multilevel"/>
    <w:tmpl w:val="378437A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3F96464"/>
    <w:multiLevelType w:val="multilevel"/>
    <w:tmpl w:val="3EB63B1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8326250"/>
    <w:multiLevelType w:val="multilevel"/>
    <w:tmpl w:val="B2CAA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4946536C"/>
    <w:multiLevelType w:val="multilevel"/>
    <w:tmpl w:val="964C76C8"/>
    <w:lvl w:ilvl="0">
      <w:start w:val="1"/>
      <w:numFmt w:val="decimal"/>
      <w:lvlText w:val="%1."/>
      <w:lvlJc w:val="left"/>
      <w:pPr>
        <w:tabs>
          <w:tab w:val="num" w:pos="360"/>
        </w:tabs>
        <w:ind w:left="360" w:hanging="360"/>
      </w:pPr>
    </w:lvl>
    <w:lvl w:ilvl="1">
      <w:start w:val="6"/>
      <w:numFmt w:val="bullet"/>
      <w:lvlText w:val="-"/>
      <w:lvlJc w:val="left"/>
      <w:pPr>
        <w:ind w:left="1080" w:hanging="360"/>
      </w:pPr>
      <w:rPr>
        <w:rFonts w:ascii="Avenir Book" w:eastAsia="Arial" w:hAnsi="Avenir Book" w:cs="Sohne-Buch"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4B4319F0"/>
    <w:multiLevelType w:val="multilevel"/>
    <w:tmpl w:val="8EB2E04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C064078"/>
    <w:multiLevelType w:val="multilevel"/>
    <w:tmpl w:val="18688D6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C552165"/>
    <w:multiLevelType w:val="multilevel"/>
    <w:tmpl w:val="C658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33654A"/>
    <w:multiLevelType w:val="multilevel"/>
    <w:tmpl w:val="2FEE18B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DF57397"/>
    <w:multiLevelType w:val="hybridMultilevel"/>
    <w:tmpl w:val="8C702342"/>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1F74A5E"/>
    <w:multiLevelType w:val="multilevel"/>
    <w:tmpl w:val="835033B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5764C34"/>
    <w:multiLevelType w:val="multilevel"/>
    <w:tmpl w:val="593CE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793604F"/>
    <w:multiLevelType w:val="hybridMultilevel"/>
    <w:tmpl w:val="C01EE824"/>
    <w:lvl w:ilvl="0" w:tplc="FFFFFFFF">
      <w:start w:val="1"/>
      <w:numFmt w:val="bullet"/>
      <w:lvlText w:val=""/>
      <w:lvlJc w:val="left"/>
      <w:pPr>
        <w:ind w:left="720" w:hanging="360"/>
      </w:p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5A901A8E"/>
    <w:multiLevelType w:val="multilevel"/>
    <w:tmpl w:val="D5303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C656030"/>
    <w:multiLevelType w:val="multilevel"/>
    <w:tmpl w:val="86A622E6"/>
    <w:lvl w:ilvl="0">
      <w:start w:val="1"/>
      <w:numFmt w:val="decimal"/>
      <w:lvlText w:val="%1."/>
      <w:lvlJc w:val="left"/>
      <w:pPr>
        <w:ind w:left="720" w:hanging="360"/>
      </w:pPr>
      <w:rPr>
        <w:rFonts w:hint="default"/>
        <w:color w:val="3C78D8"/>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0085DF9"/>
    <w:multiLevelType w:val="multilevel"/>
    <w:tmpl w:val="B80A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8D3A13"/>
    <w:multiLevelType w:val="multilevel"/>
    <w:tmpl w:val="737CC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2B74B7C"/>
    <w:multiLevelType w:val="multilevel"/>
    <w:tmpl w:val="5170A1E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37B428E"/>
    <w:multiLevelType w:val="hybridMultilevel"/>
    <w:tmpl w:val="EC54DA90"/>
    <w:lvl w:ilvl="0" w:tplc="104A4478">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5734ACD"/>
    <w:multiLevelType w:val="multilevel"/>
    <w:tmpl w:val="A738845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62E3FCE"/>
    <w:multiLevelType w:val="multilevel"/>
    <w:tmpl w:val="08FE3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9082AEB"/>
    <w:multiLevelType w:val="multilevel"/>
    <w:tmpl w:val="7EDEAF8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9C16FB5"/>
    <w:multiLevelType w:val="hybridMultilevel"/>
    <w:tmpl w:val="A27AC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AEB7DE3"/>
    <w:multiLevelType w:val="multilevel"/>
    <w:tmpl w:val="A49C7F6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C7637FF"/>
    <w:multiLevelType w:val="hybridMultilevel"/>
    <w:tmpl w:val="ACD879C2"/>
    <w:lvl w:ilvl="0" w:tplc="AD46ED7E">
      <w:start w:val="6"/>
      <w:numFmt w:val="bullet"/>
      <w:lvlText w:val="-"/>
      <w:lvlJc w:val="left"/>
      <w:pPr>
        <w:ind w:left="360" w:hanging="360"/>
      </w:pPr>
      <w:rPr>
        <w:rFonts w:ascii="Avenir Book" w:eastAsia="Arial" w:hAnsi="Avenir Book" w:cs="Sohne-Buch"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6D2F7318"/>
    <w:multiLevelType w:val="multilevel"/>
    <w:tmpl w:val="852EC1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70CC2115"/>
    <w:multiLevelType w:val="multilevel"/>
    <w:tmpl w:val="9606063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2160C22"/>
    <w:multiLevelType w:val="multilevel"/>
    <w:tmpl w:val="4E4C48F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23D716A"/>
    <w:multiLevelType w:val="multilevel"/>
    <w:tmpl w:val="A3543C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2D51F24"/>
    <w:multiLevelType w:val="multilevel"/>
    <w:tmpl w:val="D2B404D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95B5C33"/>
    <w:multiLevelType w:val="multilevel"/>
    <w:tmpl w:val="DA7E8D3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9B029DE"/>
    <w:multiLevelType w:val="multilevel"/>
    <w:tmpl w:val="DE1458D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A5D253B"/>
    <w:multiLevelType w:val="multilevel"/>
    <w:tmpl w:val="10E8D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7CB62EAD"/>
    <w:multiLevelType w:val="multilevel"/>
    <w:tmpl w:val="E332A5A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F28738D"/>
    <w:multiLevelType w:val="multilevel"/>
    <w:tmpl w:val="5EBE125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2385878">
    <w:abstractNumId w:val="54"/>
  </w:num>
  <w:num w:numId="2" w16cid:durableId="1417894880">
    <w:abstractNumId w:val="64"/>
  </w:num>
  <w:num w:numId="3" w16cid:durableId="1634169426">
    <w:abstractNumId w:val="11"/>
  </w:num>
  <w:num w:numId="4" w16cid:durableId="1550845819">
    <w:abstractNumId w:val="30"/>
  </w:num>
  <w:num w:numId="5" w16cid:durableId="1232428522">
    <w:abstractNumId w:val="73"/>
  </w:num>
  <w:num w:numId="6" w16cid:durableId="691995644">
    <w:abstractNumId w:val="63"/>
  </w:num>
  <w:num w:numId="7" w16cid:durableId="332613234">
    <w:abstractNumId w:val="75"/>
  </w:num>
  <w:num w:numId="8" w16cid:durableId="191651814">
    <w:abstractNumId w:val="27"/>
  </w:num>
  <w:num w:numId="9" w16cid:durableId="896740265">
    <w:abstractNumId w:val="41"/>
  </w:num>
  <w:num w:numId="10" w16cid:durableId="99374350">
    <w:abstractNumId w:val="34"/>
  </w:num>
  <w:num w:numId="11" w16cid:durableId="899025767">
    <w:abstractNumId w:val="29"/>
  </w:num>
  <w:num w:numId="12" w16cid:durableId="932320939">
    <w:abstractNumId w:val="16"/>
  </w:num>
  <w:num w:numId="13" w16cid:durableId="1288970186">
    <w:abstractNumId w:val="24"/>
  </w:num>
  <w:num w:numId="14" w16cid:durableId="1102989312">
    <w:abstractNumId w:val="70"/>
  </w:num>
  <w:num w:numId="15" w16cid:durableId="736825264">
    <w:abstractNumId w:val="46"/>
  </w:num>
  <w:num w:numId="16" w16cid:durableId="41752059">
    <w:abstractNumId w:val="39"/>
  </w:num>
  <w:num w:numId="17" w16cid:durableId="1440879377">
    <w:abstractNumId w:val="17"/>
  </w:num>
  <w:num w:numId="18" w16cid:durableId="907107953">
    <w:abstractNumId w:val="44"/>
  </w:num>
  <w:num w:numId="19" w16cid:durableId="2128234675">
    <w:abstractNumId w:val="72"/>
  </w:num>
  <w:num w:numId="20" w16cid:durableId="426969380">
    <w:abstractNumId w:val="55"/>
  </w:num>
  <w:num w:numId="21" w16cid:durableId="778986571">
    <w:abstractNumId w:val="78"/>
  </w:num>
  <w:num w:numId="22" w16cid:durableId="416638899">
    <w:abstractNumId w:val="14"/>
  </w:num>
  <w:num w:numId="23" w16cid:durableId="208036448">
    <w:abstractNumId w:val="50"/>
  </w:num>
  <w:num w:numId="24" w16cid:durableId="2121875741">
    <w:abstractNumId w:val="21"/>
  </w:num>
  <w:num w:numId="25" w16cid:durableId="269508267">
    <w:abstractNumId w:val="49"/>
  </w:num>
  <w:num w:numId="26" w16cid:durableId="839197798">
    <w:abstractNumId w:val="77"/>
  </w:num>
  <w:num w:numId="27" w16cid:durableId="299849232">
    <w:abstractNumId w:val="61"/>
  </w:num>
  <w:num w:numId="28" w16cid:durableId="108011100">
    <w:abstractNumId w:val="57"/>
  </w:num>
  <w:num w:numId="29" w16cid:durableId="1610963774">
    <w:abstractNumId w:val="33"/>
  </w:num>
  <w:num w:numId="30" w16cid:durableId="1690066248">
    <w:abstractNumId w:val="60"/>
  </w:num>
  <w:num w:numId="31" w16cid:durableId="1352684754">
    <w:abstractNumId w:val="52"/>
  </w:num>
  <w:num w:numId="32" w16cid:durableId="273246901">
    <w:abstractNumId w:val="67"/>
  </w:num>
  <w:num w:numId="33" w16cid:durableId="971130535">
    <w:abstractNumId w:val="71"/>
  </w:num>
  <w:num w:numId="34" w16cid:durableId="336469745">
    <w:abstractNumId w:val="65"/>
  </w:num>
  <w:num w:numId="35" w16cid:durableId="1525560888">
    <w:abstractNumId w:val="20"/>
  </w:num>
  <w:num w:numId="36" w16cid:durableId="1015381791">
    <w:abstractNumId w:val="42"/>
  </w:num>
  <w:num w:numId="37" w16cid:durableId="1981958004">
    <w:abstractNumId w:val="26"/>
  </w:num>
  <w:num w:numId="38" w16cid:durableId="254364484">
    <w:abstractNumId w:val="22"/>
  </w:num>
  <w:num w:numId="39" w16cid:durableId="1744062056">
    <w:abstractNumId w:val="45"/>
  </w:num>
  <w:num w:numId="40" w16cid:durableId="411657563">
    <w:abstractNumId w:val="10"/>
  </w:num>
  <w:num w:numId="41" w16cid:durableId="536940545">
    <w:abstractNumId w:val="58"/>
  </w:num>
  <w:num w:numId="42" w16cid:durableId="478613852">
    <w:abstractNumId w:val="36"/>
  </w:num>
  <w:num w:numId="43" w16cid:durableId="49111129">
    <w:abstractNumId w:val="43"/>
  </w:num>
  <w:num w:numId="44" w16cid:durableId="2103184296">
    <w:abstractNumId w:val="62"/>
  </w:num>
  <w:num w:numId="45" w16cid:durableId="25258069">
    <w:abstractNumId w:val="0"/>
  </w:num>
  <w:num w:numId="46" w16cid:durableId="1224875228">
    <w:abstractNumId w:val="1"/>
  </w:num>
  <w:num w:numId="47" w16cid:durableId="1573000762">
    <w:abstractNumId w:val="2"/>
  </w:num>
  <w:num w:numId="48" w16cid:durableId="1640921310">
    <w:abstractNumId w:val="3"/>
  </w:num>
  <w:num w:numId="49" w16cid:durableId="944850969">
    <w:abstractNumId w:val="4"/>
  </w:num>
  <w:num w:numId="50" w16cid:durableId="1797722098">
    <w:abstractNumId w:val="5"/>
  </w:num>
  <w:num w:numId="51" w16cid:durableId="1476989974">
    <w:abstractNumId w:val="6"/>
  </w:num>
  <w:num w:numId="52" w16cid:durableId="1125588697">
    <w:abstractNumId w:val="7"/>
  </w:num>
  <w:num w:numId="53" w16cid:durableId="1996837985">
    <w:abstractNumId w:val="56"/>
  </w:num>
  <w:num w:numId="54" w16cid:durableId="1742290968">
    <w:abstractNumId w:val="18"/>
  </w:num>
  <w:num w:numId="55" w16cid:durableId="1914968555">
    <w:abstractNumId w:val="32"/>
  </w:num>
  <w:num w:numId="56" w16cid:durableId="1896231335">
    <w:abstractNumId w:val="53"/>
  </w:num>
  <w:num w:numId="57" w16cid:durableId="1077553007">
    <w:abstractNumId w:val="15"/>
  </w:num>
  <w:num w:numId="58" w16cid:durableId="1918783007">
    <w:abstractNumId w:val="25"/>
  </w:num>
  <w:num w:numId="59" w16cid:durableId="143357133">
    <w:abstractNumId w:val="74"/>
  </w:num>
  <w:num w:numId="60" w16cid:durableId="1548564780">
    <w:abstractNumId w:val="23"/>
  </w:num>
  <w:num w:numId="61" w16cid:durableId="565846265">
    <w:abstractNumId w:val="37"/>
  </w:num>
  <w:num w:numId="62" w16cid:durableId="1594312611">
    <w:abstractNumId w:val="8"/>
  </w:num>
  <w:num w:numId="63" w16cid:durableId="209346328">
    <w:abstractNumId w:val="66"/>
  </w:num>
  <w:num w:numId="64" w16cid:durableId="565148355">
    <w:abstractNumId w:val="38"/>
  </w:num>
  <w:num w:numId="65" w16cid:durableId="477039854">
    <w:abstractNumId w:val="40"/>
  </w:num>
  <w:num w:numId="66" w16cid:durableId="1124695820">
    <w:abstractNumId w:val="69"/>
  </w:num>
  <w:num w:numId="67" w16cid:durableId="96100543">
    <w:abstractNumId w:val="19"/>
  </w:num>
  <w:num w:numId="68" w16cid:durableId="1478451836">
    <w:abstractNumId w:val="51"/>
  </w:num>
  <w:num w:numId="69" w16cid:durableId="1023632957">
    <w:abstractNumId w:val="9"/>
  </w:num>
  <w:num w:numId="70" w16cid:durableId="881286152">
    <w:abstractNumId w:val="13"/>
  </w:num>
  <w:num w:numId="71" w16cid:durableId="2001304270">
    <w:abstractNumId w:val="35"/>
  </w:num>
  <w:num w:numId="72" w16cid:durableId="11804383">
    <w:abstractNumId w:val="76"/>
  </w:num>
  <w:num w:numId="73" w16cid:durableId="1486966864">
    <w:abstractNumId w:val="12"/>
  </w:num>
  <w:num w:numId="74" w16cid:durableId="289822318">
    <w:abstractNumId w:val="47"/>
  </w:num>
  <w:num w:numId="75" w16cid:durableId="1870528602">
    <w:abstractNumId w:val="48"/>
  </w:num>
  <w:num w:numId="76" w16cid:durableId="1404570862">
    <w:abstractNumId w:val="28"/>
  </w:num>
  <w:num w:numId="77" w16cid:durableId="1271741002">
    <w:abstractNumId w:val="68"/>
  </w:num>
  <w:num w:numId="78" w16cid:durableId="1378318202">
    <w:abstractNumId w:val="59"/>
  </w:num>
  <w:num w:numId="79" w16cid:durableId="182034136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512"/>
    <w:rsid w:val="00007EDC"/>
    <w:rsid w:val="000636E2"/>
    <w:rsid w:val="000B2E8D"/>
    <w:rsid w:val="000E4A75"/>
    <w:rsid w:val="000E70DE"/>
    <w:rsid w:val="000F7866"/>
    <w:rsid w:val="00123D44"/>
    <w:rsid w:val="00143E3D"/>
    <w:rsid w:val="00147B1C"/>
    <w:rsid w:val="0019351A"/>
    <w:rsid w:val="001C7211"/>
    <w:rsid w:val="001E7F3D"/>
    <w:rsid w:val="00290E28"/>
    <w:rsid w:val="0029168F"/>
    <w:rsid w:val="00293566"/>
    <w:rsid w:val="002B7763"/>
    <w:rsid w:val="00374911"/>
    <w:rsid w:val="003A4D75"/>
    <w:rsid w:val="003B76D7"/>
    <w:rsid w:val="00457175"/>
    <w:rsid w:val="004A3BD8"/>
    <w:rsid w:val="004D7F59"/>
    <w:rsid w:val="005244AE"/>
    <w:rsid w:val="005671BA"/>
    <w:rsid w:val="00584644"/>
    <w:rsid w:val="005A1ADA"/>
    <w:rsid w:val="005B1252"/>
    <w:rsid w:val="00603310"/>
    <w:rsid w:val="006128F7"/>
    <w:rsid w:val="006151E8"/>
    <w:rsid w:val="00620930"/>
    <w:rsid w:val="00634403"/>
    <w:rsid w:val="006745DB"/>
    <w:rsid w:val="00745CB1"/>
    <w:rsid w:val="0076629A"/>
    <w:rsid w:val="007956B5"/>
    <w:rsid w:val="00801DBA"/>
    <w:rsid w:val="00805BCE"/>
    <w:rsid w:val="0086391F"/>
    <w:rsid w:val="0087110E"/>
    <w:rsid w:val="00885262"/>
    <w:rsid w:val="00887975"/>
    <w:rsid w:val="00893D86"/>
    <w:rsid w:val="008D1512"/>
    <w:rsid w:val="00922648"/>
    <w:rsid w:val="00936477"/>
    <w:rsid w:val="0095557A"/>
    <w:rsid w:val="00993DE7"/>
    <w:rsid w:val="009A54E6"/>
    <w:rsid w:val="009D72ED"/>
    <w:rsid w:val="00A01E74"/>
    <w:rsid w:val="00A26BC6"/>
    <w:rsid w:val="00A71BA1"/>
    <w:rsid w:val="00A7625F"/>
    <w:rsid w:val="00A819CD"/>
    <w:rsid w:val="00AA7536"/>
    <w:rsid w:val="00AF0F03"/>
    <w:rsid w:val="00AF1A51"/>
    <w:rsid w:val="00B50C12"/>
    <w:rsid w:val="00B66422"/>
    <w:rsid w:val="00B771EE"/>
    <w:rsid w:val="00BC5AA6"/>
    <w:rsid w:val="00C02734"/>
    <w:rsid w:val="00C07DD8"/>
    <w:rsid w:val="00CA6E01"/>
    <w:rsid w:val="00CC1970"/>
    <w:rsid w:val="00CE0B79"/>
    <w:rsid w:val="00D22BC4"/>
    <w:rsid w:val="00D46CDA"/>
    <w:rsid w:val="00D97216"/>
    <w:rsid w:val="00E77C15"/>
    <w:rsid w:val="00EE3FDE"/>
    <w:rsid w:val="00F02802"/>
    <w:rsid w:val="00F13C40"/>
    <w:rsid w:val="00F21E92"/>
    <w:rsid w:val="00F54800"/>
    <w:rsid w:val="00FF58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1AA7"/>
  <w15:docId w15:val="{9DB49642-DE18-F143-86EB-8A4EF4E3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E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3DE7"/>
    <w:pPr>
      <w:ind w:left="720"/>
      <w:contextualSpacing/>
    </w:pPr>
  </w:style>
  <w:style w:type="paragraph" w:styleId="NormalWeb">
    <w:name w:val="Normal (Web)"/>
    <w:basedOn w:val="Normal"/>
    <w:uiPriority w:val="99"/>
    <w:unhideWhenUsed/>
    <w:rsid w:val="00290E28"/>
    <w:pPr>
      <w:spacing w:before="100" w:beforeAutospacing="1" w:after="100" w:afterAutospacing="1" w:line="240" w:lineRule="auto"/>
    </w:pPr>
    <w:rPr>
      <w:rFonts w:ascii="Times New Roman" w:eastAsia="Times New Roman" w:hAnsi="Times New Roman" w:cs="Times New Roman"/>
      <w:sz w:val="24"/>
      <w:szCs w:val="24"/>
      <w:lang w:val="en-ZA"/>
    </w:rPr>
  </w:style>
  <w:style w:type="character" w:styleId="Strong">
    <w:name w:val="Strong"/>
    <w:basedOn w:val="DefaultParagraphFont"/>
    <w:uiPriority w:val="22"/>
    <w:qFormat/>
    <w:rsid w:val="00290E28"/>
    <w:rPr>
      <w:b/>
      <w:bCs/>
    </w:rPr>
  </w:style>
  <w:style w:type="character" w:customStyle="1" w:styleId="Heading3Char">
    <w:name w:val="Heading 3 Char"/>
    <w:basedOn w:val="DefaultParagraphFont"/>
    <w:link w:val="Heading3"/>
    <w:uiPriority w:val="9"/>
    <w:rsid w:val="00D22BC4"/>
    <w:rPr>
      <w:color w:val="434343"/>
      <w:sz w:val="28"/>
      <w:szCs w:val="28"/>
    </w:rPr>
  </w:style>
  <w:style w:type="character" w:styleId="HTMLCode">
    <w:name w:val="HTML Code"/>
    <w:basedOn w:val="DefaultParagraphFont"/>
    <w:uiPriority w:val="99"/>
    <w:semiHidden/>
    <w:unhideWhenUsed/>
    <w:rsid w:val="00AF0F03"/>
    <w:rPr>
      <w:rFonts w:ascii="Courier New" w:eastAsia="Times New Roman" w:hAnsi="Courier New" w:cs="Courier New"/>
      <w:sz w:val="20"/>
      <w:szCs w:val="20"/>
    </w:rPr>
  </w:style>
  <w:style w:type="character" w:styleId="PlaceholderText">
    <w:name w:val="Placeholder Text"/>
    <w:basedOn w:val="DefaultParagraphFont"/>
    <w:uiPriority w:val="99"/>
    <w:semiHidden/>
    <w:rsid w:val="00F02802"/>
    <w:rPr>
      <w:color w:val="666666"/>
    </w:rPr>
  </w:style>
  <w:style w:type="character" w:customStyle="1" w:styleId="katex-mathml">
    <w:name w:val="katex-mathml"/>
    <w:basedOn w:val="DefaultParagraphFont"/>
    <w:rsid w:val="00AA7536"/>
  </w:style>
  <w:style w:type="character" w:customStyle="1" w:styleId="mord">
    <w:name w:val="mord"/>
    <w:basedOn w:val="DefaultParagraphFont"/>
    <w:rsid w:val="00AA7536"/>
  </w:style>
  <w:style w:type="character" w:customStyle="1" w:styleId="mrel">
    <w:name w:val="mrel"/>
    <w:basedOn w:val="DefaultParagraphFont"/>
    <w:rsid w:val="00AA7536"/>
  </w:style>
  <w:style w:type="character" w:customStyle="1" w:styleId="mopen">
    <w:name w:val="mopen"/>
    <w:basedOn w:val="DefaultParagraphFont"/>
    <w:rsid w:val="00AA7536"/>
  </w:style>
  <w:style w:type="character" w:customStyle="1" w:styleId="mbin">
    <w:name w:val="mbin"/>
    <w:basedOn w:val="DefaultParagraphFont"/>
    <w:rsid w:val="00AA7536"/>
  </w:style>
  <w:style w:type="character" w:customStyle="1" w:styleId="mclose">
    <w:name w:val="mclose"/>
    <w:basedOn w:val="DefaultParagraphFont"/>
    <w:rsid w:val="00AA7536"/>
  </w:style>
  <w:style w:type="character" w:customStyle="1" w:styleId="vlist-s">
    <w:name w:val="vlist-s"/>
    <w:basedOn w:val="DefaultParagraphFont"/>
    <w:rsid w:val="00AA7536"/>
  </w:style>
  <w:style w:type="character" w:styleId="Hyperlink">
    <w:name w:val="Hyperlink"/>
    <w:basedOn w:val="DefaultParagraphFont"/>
    <w:uiPriority w:val="99"/>
    <w:unhideWhenUsed/>
    <w:rsid w:val="0087110E"/>
    <w:rPr>
      <w:color w:val="0000FF" w:themeColor="hyperlink"/>
      <w:u w:val="single"/>
    </w:rPr>
  </w:style>
  <w:style w:type="character" w:styleId="UnresolvedMention">
    <w:name w:val="Unresolved Mention"/>
    <w:basedOn w:val="DefaultParagraphFont"/>
    <w:uiPriority w:val="99"/>
    <w:semiHidden/>
    <w:unhideWhenUsed/>
    <w:rsid w:val="0087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6865">
      <w:bodyDiv w:val="1"/>
      <w:marLeft w:val="0"/>
      <w:marRight w:val="0"/>
      <w:marTop w:val="0"/>
      <w:marBottom w:val="0"/>
      <w:divBdr>
        <w:top w:val="none" w:sz="0" w:space="0" w:color="auto"/>
        <w:left w:val="none" w:sz="0" w:space="0" w:color="auto"/>
        <w:bottom w:val="none" w:sz="0" w:space="0" w:color="auto"/>
        <w:right w:val="none" w:sz="0" w:space="0" w:color="auto"/>
      </w:divBdr>
    </w:div>
    <w:div w:id="117069560">
      <w:bodyDiv w:val="1"/>
      <w:marLeft w:val="0"/>
      <w:marRight w:val="0"/>
      <w:marTop w:val="0"/>
      <w:marBottom w:val="0"/>
      <w:divBdr>
        <w:top w:val="none" w:sz="0" w:space="0" w:color="auto"/>
        <w:left w:val="none" w:sz="0" w:space="0" w:color="auto"/>
        <w:bottom w:val="none" w:sz="0" w:space="0" w:color="auto"/>
        <w:right w:val="none" w:sz="0" w:space="0" w:color="auto"/>
      </w:divBdr>
      <w:divsChild>
        <w:div w:id="11079995">
          <w:marLeft w:val="0"/>
          <w:marRight w:val="0"/>
          <w:marTop w:val="0"/>
          <w:marBottom w:val="0"/>
          <w:divBdr>
            <w:top w:val="none" w:sz="0" w:space="0" w:color="auto"/>
            <w:left w:val="none" w:sz="0" w:space="0" w:color="auto"/>
            <w:bottom w:val="none" w:sz="0" w:space="0" w:color="auto"/>
            <w:right w:val="none" w:sz="0" w:space="0" w:color="auto"/>
          </w:divBdr>
          <w:divsChild>
            <w:div w:id="15981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1322">
      <w:bodyDiv w:val="1"/>
      <w:marLeft w:val="0"/>
      <w:marRight w:val="0"/>
      <w:marTop w:val="0"/>
      <w:marBottom w:val="0"/>
      <w:divBdr>
        <w:top w:val="none" w:sz="0" w:space="0" w:color="auto"/>
        <w:left w:val="none" w:sz="0" w:space="0" w:color="auto"/>
        <w:bottom w:val="none" w:sz="0" w:space="0" w:color="auto"/>
        <w:right w:val="none" w:sz="0" w:space="0" w:color="auto"/>
      </w:divBdr>
    </w:div>
    <w:div w:id="178202359">
      <w:bodyDiv w:val="1"/>
      <w:marLeft w:val="0"/>
      <w:marRight w:val="0"/>
      <w:marTop w:val="0"/>
      <w:marBottom w:val="0"/>
      <w:divBdr>
        <w:top w:val="none" w:sz="0" w:space="0" w:color="auto"/>
        <w:left w:val="none" w:sz="0" w:space="0" w:color="auto"/>
        <w:bottom w:val="none" w:sz="0" w:space="0" w:color="auto"/>
        <w:right w:val="none" w:sz="0" w:space="0" w:color="auto"/>
      </w:divBdr>
    </w:div>
    <w:div w:id="179512059">
      <w:bodyDiv w:val="1"/>
      <w:marLeft w:val="0"/>
      <w:marRight w:val="0"/>
      <w:marTop w:val="0"/>
      <w:marBottom w:val="0"/>
      <w:divBdr>
        <w:top w:val="none" w:sz="0" w:space="0" w:color="auto"/>
        <w:left w:val="none" w:sz="0" w:space="0" w:color="auto"/>
        <w:bottom w:val="none" w:sz="0" w:space="0" w:color="auto"/>
        <w:right w:val="none" w:sz="0" w:space="0" w:color="auto"/>
      </w:divBdr>
      <w:divsChild>
        <w:div w:id="962155916">
          <w:marLeft w:val="0"/>
          <w:marRight w:val="0"/>
          <w:marTop w:val="0"/>
          <w:marBottom w:val="0"/>
          <w:divBdr>
            <w:top w:val="none" w:sz="0" w:space="0" w:color="auto"/>
            <w:left w:val="none" w:sz="0" w:space="0" w:color="auto"/>
            <w:bottom w:val="none" w:sz="0" w:space="0" w:color="auto"/>
            <w:right w:val="none" w:sz="0" w:space="0" w:color="auto"/>
          </w:divBdr>
          <w:divsChild>
            <w:div w:id="8599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613">
      <w:bodyDiv w:val="1"/>
      <w:marLeft w:val="0"/>
      <w:marRight w:val="0"/>
      <w:marTop w:val="0"/>
      <w:marBottom w:val="0"/>
      <w:divBdr>
        <w:top w:val="none" w:sz="0" w:space="0" w:color="auto"/>
        <w:left w:val="none" w:sz="0" w:space="0" w:color="auto"/>
        <w:bottom w:val="none" w:sz="0" w:space="0" w:color="auto"/>
        <w:right w:val="none" w:sz="0" w:space="0" w:color="auto"/>
      </w:divBdr>
    </w:div>
    <w:div w:id="273564731">
      <w:bodyDiv w:val="1"/>
      <w:marLeft w:val="0"/>
      <w:marRight w:val="0"/>
      <w:marTop w:val="0"/>
      <w:marBottom w:val="0"/>
      <w:divBdr>
        <w:top w:val="none" w:sz="0" w:space="0" w:color="auto"/>
        <w:left w:val="none" w:sz="0" w:space="0" w:color="auto"/>
        <w:bottom w:val="none" w:sz="0" w:space="0" w:color="auto"/>
        <w:right w:val="none" w:sz="0" w:space="0" w:color="auto"/>
      </w:divBdr>
    </w:div>
    <w:div w:id="278727193">
      <w:bodyDiv w:val="1"/>
      <w:marLeft w:val="0"/>
      <w:marRight w:val="0"/>
      <w:marTop w:val="0"/>
      <w:marBottom w:val="0"/>
      <w:divBdr>
        <w:top w:val="none" w:sz="0" w:space="0" w:color="auto"/>
        <w:left w:val="none" w:sz="0" w:space="0" w:color="auto"/>
        <w:bottom w:val="none" w:sz="0" w:space="0" w:color="auto"/>
        <w:right w:val="none" w:sz="0" w:space="0" w:color="auto"/>
      </w:divBdr>
    </w:div>
    <w:div w:id="299304355">
      <w:bodyDiv w:val="1"/>
      <w:marLeft w:val="0"/>
      <w:marRight w:val="0"/>
      <w:marTop w:val="0"/>
      <w:marBottom w:val="0"/>
      <w:divBdr>
        <w:top w:val="none" w:sz="0" w:space="0" w:color="auto"/>
        <w:left w:val="none" w:sz="0" w:space="0" w:color="auto"/>
        <w:bottom w:val="none" w:sz="0" w:space="0" w:color="auto"/>
        <w:right w:val="none" w:sz="0" w:space="0" w:color="auto"/>
      </w:divBdr>
    </w:div>
    <w:div w:id="300621427">
      <w:bodyDiv w:val="1"/>
      <w:marLeft w:val="0"/>
      <w:marRight w:val="0"/>
      <w:marTop w:val="0"/>
      <w:marBottom w:val="0"/>
      <w:divBdr>
        <w:top w:val="none" w:sz="0" w:space="0" w:color="auto"/>
        <w:left w:val="none" w:sz="0" w:space="0" w:color="auto"/>
        <w:bottom w:val="none" w:sz="0" w:space="0" w:color="auto"/>
        <w:right w:val="none" w:sz="0" w:space="0" w:color="auto"/>
      </w:divBdr>
    </w:div>
    <w:div w:id="331033333">
      <w:bodyDiv w:val="1"/>
      <w:marLeft w:val="0"/>
      <w:marRight w:val="0"/>
      <w:marTop w:val="0"/>
      <w:marBottom w:val="0"/>
      <w:divBdr>
        <w:top w:val="none" w:sz="0" w:space="0" w:color="auto"/>
        <w:left w:val="none" w:sz="0" w:space="0" w:color="auto"/>
        <w:bottom w:val="none" w:sz="0" w:space="0" w:color="auto"/>
        <w:right w:val="none" w:sz="0" w:space="0" w:color="auto"/>
      </w:divBdr>
    </w:div>
    <w:div w:id="380905298">
      <w:bodyDiv w:val="1"/>
      <w:marLeft w:val="0"/>
      <w:marRight w:val="0"/>
      <w:marTop w:val="0"/>
      <w:marBottom w:val="0"/>
      <w:divBdr>
        <w:top w:val="none" w:sz="0" w:space="0" w:color="auto"/>
        <w:left w:val="none" w:sz="0" w:space="0" w:color="auto"/>
        <w:bottom w:val="none" w:sz="0" w:space="0" w:color="auto"/>
        <w:right w:val="none" w:sz="0" w:space="0" w:color="auto"/>
      </w:divBdr>
      <w:divsChild>
        <w:div w:id="1953784629">
          <w:marLeft w:val="0"/>
          <w:marRight w:val="0"/>
          <w:marTop w:val="0"/>
          <w:marBottom w:val="0"/>
          <w:divBdr>
            <w:top w:val="none" w:sz="0" w:space="0" w:color="auto"/>
            <w:left w:val="none" w:sz="0" w:space="0" w:color="auto"/>
            <w:bottom w:val="none" w:sz="0" w:space="0" w:color="auto"/>
            <w:right w:val="none" w:sz="0" w:space="0" w:color="auto"/>
          </w:divBdr>
          <w:divsChild>
            <w:div w:id="762727660">
              <w:marLeft w:val="0"/>
              <w:marRight w:val="0"/>
              <w:marTop w:val="0"/>
              <w:marBottom w:val="0"/>
              <w:divBdr>
                <w:top w:val="none" w:sz="0" w:space="0" w:color="auto"/>
                <w:left w:val="none" w:sz="0" w:space="0" w:color="auto"/>
                <w:bottom w:val="none" w:sz="0" w:space="0" w:color="auto"/>
                <w:right w:val="none" w:sz="0" w:space="0" w:color="auto"/>
              </w:divBdr>
            </w:div>
            <w:div w:id="398795022">
              <w:marLeft w:val="0"/>
              <w:marRight w:val="0"/>
              <w:marTop w:val="0"/>
              <w:marBottom w:val="0"/>
              <w:divBdr>
                <w:top w:val="none" w:sz="0" w:space="0" w:color="auto"/>
                <w:left w:val="none" w:sz="0" w:space="0" w:color="auto"/>
                <w:bottom w:val="none" w:sz="0" w:space="0" w:color="auto"/>
                <w:right w:val="none" w:sz="0" w:space="0" w:color="auto"/>
              </w:divBdr>
            </w:div>
            <w:div w:id="514266704">
              <w:marLeft w:val="0"/>
              <w:marRight w:val="0"/>
              <w:marTop w:val="0"/>
              <w:marBottom w:val="0"/>
              <w:divBdr>
                <w:top w:val="none" w:sz="0" w:space="0" w:color="auto"/>
                <w:left w:val="none" w:sz="0" w:space="0" w:color="auto"/>
                <w:bottom w:val="none" w:sz="0" w:space="0" w:color="auto"/>
                <w:right w:val="none" w:sz="0" w:space="0" w:color="auto"/>
              </w:divBdr>
            </w:div>
            <w:div w:id="21105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698">
      <w:bodyDiv w:val="1"/>
      <w:marLeft w:val="0"/>
      <w:marRight w:val="0"/>
      <w:marTop w:val="0"/>
      <w:marBottom w:val="0"/>
      <w:divBdr>
        <w:top w:val="none" w:sz="0" w:space="0" w:color="auto"/>
        <w:left w:val="none" w:sz="0" w:space="0" w:color="auto"/>
        <w:bottom w:val="none" w:sz="0" w:space="0" w:color="auto"/>
        <w:right w:val="none" w:sz="0" w:space="0" w:color="auto"/>
      </w:divBdr>
    </w:div>
    <w:div w:id="403264578">
      <w:bodyDiv w:val="1"/>
      <w:marLeft w:val="0"/>
      <w:marRight w:val="0"/>
      <w:marTop w:val="0"/>
      <w:marBottom w:val="0"/>
      <w:divBdr>
        <w:top w:val="none" w:sz="0" w:space="0" w:color="auto"/>
        <w:left w:val="none" w:sz="0" w:space="0" w:color="auto"/>
        <w:bottom w:val="none" w:sz="0" w:space="0" w:color="auto"/>
        <w:right w:val="none" w:sz="0" w:space="0" w:color="auto"/>
      </w:divBdr>
    </w:div>
    <w:div w:id="457912547">
      <w:bodyDiv w:val="1"/>
      <w:marLeft w:val="0"/>
      <w:marRight w:val="0"/>
      <w:marTop w:val="0"/>
      <w:marBottom w:val="0"/>
      <w:divBdr>
        <w:top w:val="none" w:sz="0" w:space="0" w:color="auto"/>
        <w:left w:val="none" w:sz="0" w:space="0" w:color="auto"/>
        <w:bottom w:val="none" w:sz="0" w:space="0" w:color="auto"/>
        <w:right w:val="none" w:sz="0" w:space="0" w:color="auto"/>
      </w:divBdr>
    </w:div>
    <w:div w:id="477115470">
      <w:bodyDiv w:val="1"/>
      <w:marLeft w:val="0"/>
      <w:marRight w:val="0"/>
      <w:marTop w:val="0"/>
      <w:marBottom w:val="0"/>
      <w:divBdr>
        <w:top w:val="none" w:sz="0" w:space="0" w:color="auto"/>
        <w:left w:val="none" w:sz="0" w:space="0" w:color="auto"/>
        <w:bottom w:val="none" w:sz="0" w:space="0" w:color="auto"/>
        <w:right w:val="none" w:sz="0" w:space="0" w:color="auto"/>
      </w:divBdr>
    </w:div>
    <w:div w:id="524441845">
      <w:bodyDiv w:val="1"/>
      <w:marLeft w:val="0"/>
      <w:marRight w:val="0"/>
      <w:marTop w:val="0"/>
      <w:marBottom w:val="0"/>
      <w:divBdr>
        <w:top w:val="none" w:sz="0" w:space="0" w:color="auto"/>
        <w:left w:val="none" w:sz="0" w:space="0" w:color="auto"/>
        <w:bottom w:val="none" w:sz="0" w:space="0" w:color="auto"/>
        <w:right w:val="none" w:sz="0" w:space="0" w:color="auto"/>
      </w:divBdr>
    </w:div>
    <w:div w:id="627661879">
      <w:bodyDiv w:val="1"/>
      <w:marLeft w:val="0"/>
      <w:marRight w:val="0"/>
      <w:marTop w:val="0"/>
      <w:marBottom w:val="0"/>
      <w:divBdr>
        <w:top w:val="none" w:sz="0" w:space="0" w:color="auto"/>
        <w:left w:val="none" w:sz="0" w:space="0" w:color="auto"/>
        <w:bottom w:val="none" w:sz="0" w:space="0" w:color="auto"/>
        <w:right w:val="none" w:sz="0" w:space="0" w:color="auto"/>
      </w:divBdr>
      <w:divsChild>
        <w:div w:id="1571963146">
          <w:marLeft w:val="0"/>
          <w:marRight w:val="0"/>
          <w:marTop w:val="0"/>
          <w:marBottom w:val="0"/>
          <w:divBdr>
            <w:top w:val="none" w:sz="0" w:space="0" w:color="auto"/>
            <w:left w:val="none" w:sz="0" w:space="0" w:color="auto"/>
            <w:bottom w:val="none" w:sz="0" w:space="0" w:color="auto"/>
            <w:right w:val="none" w:sz="0" w:space="0" w:color="auto"/>
          </w:divBdr>
          <w:divsChild>
            <w:div w:id="21056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565">
      <w:bodyDiv w:val="1"/>
      <w:marLeft w:val="0"/>
      <w:marRight w:val="0"/>
      <w:marTop w:val="0"/>
      <w:marBottom w:val="0"/>
      <w:divBdr>
        <w:top w:val="none" w:sz="0" w:space="0" w:color="auto"/>
        <w:left w:val="none" w:sz="0" w:space="0" w:color="auto"/>
        <w:bottom w:val="none" w:sz="0" w:space="0" w:color="auto"/>
        <w:right w:val="none" w:sz="0" w:space="0" w:color="auto"/>
      </w:divBdr>
    </w:div>
    <w:div w:id="690185112">
      <w:bodyDiv w:val="1"/>
      <w:marLeft w:val="0"/>
      <w:marRight w:val="0"/>
      <w:marTop w:val="0"/>
      <w:marBottom w:val="0"/>
      <w:divBdr>
        <w:top w:val="none" w:sz="0" w:space="0" w:color="auto"/>
        <w:left w:val="none" w:sz="0" w:space="0" w:color="auto"/>
        <w:bottom w:val="none" w:sz="0" w:space="0" w:color="auto"/>
        <w:right w:val="none" w:sz="0" w:space="0" w:color="auto"/>
      </w:divBdr>
    </w:div>
    <w:div w:id="722480378">
      <w:bodyDiv w:val="1"/>
      <w:marLeft w:val="0"/>
      <w:marRight w:val="0"/>
      <w:marTop w:val="0"/>
      <w:marBottom w:val="0"/>
      <w:divBdr>
        <w:top w:val="none" w:sz="0" w:space="0" w:color="auto"/>
        <w:left w:val="none" w:sz="0" w:space="0" w:color="auto"/>
        <w:bottom w:val="none" w:sz="0" w:space="0" w:color="auto"/>
        <w:right w:val="none" w:sz="0" w:space="0" w:color="auto"/>
      </w:divBdr>
    </w:div>
    <w:div w:id="743994661">
      <w:bodyDiv w:val="1"/>
      <w:marLeft w:val="0"/>
      <w:marRight w:val="0"/>
      <w:marTop w:val="0"/>
      <w:marBottom w:val="0"/>
      <w:divBdr>
        <w:top w:val="none" w:sz="0" w:space="0" w:color="auto"/>
        <w:left w:val="none" w:sz="0" w:space="0" w:color="auto"/>
        <w:bottom w:val="none" w:sz="0" w:space="0" w:color="auto"/>
        <w:right w:val="none" w:sz="0" w:space="0" w:color="auto"/>
      </w:divBdr>
    </w:div>
    <w:div w:id="799617431">
      <w:bodyDiv w:val="1"/>
      <w:marLeft w:val="0"/>
      <w:marRight w:val="0"/>
      <w:marTop w:val="0"/>
      <w:marBottom w:val="0"/>
      <w:divBdr>
        <w:top w:val="none" w:sz="0" w:space="0" w:color="auto"/>
        <w:left w:val="none" w:sz="0" w:space="0" w:color="auto"/>
        <w:bottom w:val="none" w:sz="0" w:space="0" w:color="auto"/>
        <w:right w:val="none" w:sz="0" w:space="0" w:color="auto"/>
      </w:divBdr>
      <w:divsChild>
        <w:div w:id="1794324852">
          <w:marLeft w:val="0"/>
          <w:marRight w:val="0"/>
          <w:marTop w:val="0"/>
          <w:marBottom w:val="0"/>
          <w:divBdr>
            <w:top w:val="none" w:sz="0" w:space="0" w:color="auto"/>
            <w:left w:val="none" w:sz="0" w:space="0" w:color="auto"/>
            <w:bottom w:val="none" w:sz="0" w:space="0" w:color="auto"/>
            <w:right w:val="none" w:sz="0" w:space="0" w:color="auto"/>
          </w:divBdr>
          <w:divsChild>
            <w:div w:id="8042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1345">
      <w:bodyDiv w:val="1"/>
      <w:marLeft w:val="0"/>
      <w:marRight w:val="0"/>
      <w:marTop w:val="0"/>
      <w:marBottom w:val="0"/>
      <w:divBdr>
        <w:top w:val="none" w:sz="0" w:space="0" w:color="auto"/>
        <w:left w:val="none" w:sz="0" w:space="0" w:color="auto"/>
        <w:bottom w:val="none" w:sz="0" w:space="0" w:color="auto"/>
        <w:right w:val="none" w:sz="0" w:space="0" w:color="auto"/>
      </w:divBdr>
    </w:div>
    <w:div w:id="866916110">
      <w:bodyDiv w:val="1"/>
      <w:marLeft w:val="0"/>
      <w:marRight w:val="0"/>
      <w:marTop w:val="0"/>
      <w:marBottom w:val="0"/>
      <w:divBdr>
        <w:top w:val="none" w:sz="0" w:space="0" w:color="auto"/>
        <w:left w:val="none" w:sz="0" w:space="0" w:color="auto"/>
        <w:bottom w:val="none" w:sz="0" w:space="0" w:color="auto"/>
        <w:right w:val="none" w:sz="0" w:space="0" w:color="auto"/>
      </w:divBdr>
    </w:div>
    <w:div w:id="897206801">
      <w:bodyDiv w:val="1"/>
      <w:marLeft w:val="0"/>
      <w:marRight w:val="0"/>
      <w:marTop w:val="0"/>
      <w:marBottom w:val="0"/>
      <w:divBdr>
        <w:top w:val="none" w:sz="0" w:space="0" w:color="auto"/>
        <w:left w:val="none" w:sz="0" w:space="0" w:color="auto"/>
        <w:bottom w:val="none" w:sz="0" w:space="0" w:color="auto"/>
        <w:right w:val="none" w:sz="0" w:space="0" w:color="auto"/>
      </w:divBdr>
    </w:div>
    <w:div w:id="900792445">
      <w:bodyDiv w:val="1"/>
      <w:marLeft w:val="0"/>
      <w:marRight w:val="0"/>
      <w:marTop w:val="0"/>
      <w:marBottom w:val="0"/>
      <w:divBdr>
        <w:top w:val="none" w:sz="0" w:space="0" w:color="auto"/>
        <w:left w:val="none" w:sz="0" w:space="0" w:color="auto"/>
        <w:bottom w:val="none" w:sz="0" w:space="0" w:color="auto"/>
        <w:right w:val="none" w:sz="0" w:space="0" w:color="auto"/>
      </w:divBdr>
    </w:div>
    <w:div w:id="909120347">
      <w:bodyDiv w:val="1"/>
      <w:marLeft w:val="0"/>
      <w:marRight w:val="0"/>
      <w:marTop w:val="0"/>
      <w:marBottom w:val="0"/>
      <w:divBdr>
        <w:top w:val="none" w:sz="0" w:space="0" w:color="auto"/>
        <w:left w:val="none" w:sz="0" w:space="0" w:color="auto"/>
        <w:bottom w:val="none" w:sz="0" w:space="0" w:color="auto"/>
        <w:right w:val="none" w:sz="0" w:space="0" w:color="auto"/>
      </w:divBdr>
    </w:div>
    <w:div w:id="916670515">
      <w:bodyDiv w:val="1"/>
      <w:marLeft w:val="0"/>
      <w:marRight w:val="0"/>
      <w:marTop w:val="0"/>
      <w:marBottom w:val="0"/>
      <w:divBdr>
        <w:top w:val="none" w:sz="0" w:space="0" w:color="auto"/>
        <w:left w:val="none" w:sz="0" w:space="0" w:color="auto"/>
        <w:bottom w:val="none" w:sz="0" w:space="0" w:color="auto"/>
        <w:right w:val="none" w:sz="0" w:space="0" w:color="auto"/>
      </w:divBdr>
    </w:div>
    <w:div w:id="926571571">
      <w:bodyDiv w:val="1"/>
      <w:marLeft w:val="0"/>
      <w:marRight w:val="0"/>
      <w:marTop w:val="0"/>
      <w:marBottom w:val="0"/>
      <w:divBdr>
        <w:top w:val="none" w:sz="0" w:space="0" w:color="auto"/>
        <w:left w:val="none" w:sz="0" w:space="0" w:color="auto"/>
        <w:bottom w:val="none" w:sz="0" w:space="0" w:color="auto"/>
        <w:right w:val="none" w:sz="0" w:space="0" w:color="auto"/>
      </w:divBdr>
    </w:div>
    <w:div w:id="938606908">
      <w:bodyDiv w:val="1"/>
      <w:marLeft w:val="0"/>
      <w:marRight w:val="0"/>
      <w:marTop w:val="0"/>
      <w:marBottom w:val="0"/>
      <w:divBdr>
        <w:top w:val="none" w:sz="0" w:space="0" w:color="auto"/>
        <w:left w:val="none" w:sz="0" w:space="0" w:color="auto"/>
        <w:bottom w:val="none" w:sz="0" w:space="0" w:color="auto"/>
        <w:right w:val="none" w:sz="0" w:space="0" w:color="auto"/>
      </w:divBdr>
    </w:div>
    <w:div w:id="1110783910">
      <w:bodyDiv w:val="1"/>
      <w:marLeft w:val="0"/>
      <w:marRight w:val="0"/>
      <w:marTop w:val="0"/>
      <w:marBottom w:val="0"/>
      <w:divBdr>
        <w:top w:val="none" w:sz="0" w:space="0" w:color="auto"/>
        <w:left w:val="none" w:sz="0" w:space="0" w:color="auto"/>
        <w:bottom w:val="none" w:sz="0" w:space="0" w:color="auto"/>
        <w:right w:val="none" w:sz="0" w:space="0" w:color="auto"/>
      </w:divBdr>
    </w:div>
    <w:div w:id="1149442929">
      <w:bodyDiv w:val="1"/>
      <w:marLeft w:val="0"/>
      <w:marRight w:val="0"/>
      <w:marTop w:val="0"/>
      <w:marBottom w:val="0"/>
      <w:divBdr>
        <w:top w:val="none" w:sz="0" w:space="0" w:color="auto"/>
        <w:left w:val="none" w:sz="0" w:space="0" w:color="auto"/>
        <w:bottom w:val="none" w:sz="0" w:space="0" w:color="auto"/>
        <w:right w:val="none" w:sz="0" w:space="0" w:color="auto"/>
      </w:divBdr>
    </w:div>
    <w:div w:id="1211040740">
      <w:bodyDiv w:val="1"/>
      <w:marLeft w:val="0"/>
      <w:marRight w:val="0"/>
      <w:marTop w:val="0"/>
      <w:marBottom w:val="0"/>
      <w:divBdr>
        <w:top w:val="none" w:sz="0" w:space="0" w:color="auto"/>
        <w:left w:val="none" w:sz="0" w:space="0" w:color="auto"/>
        <w:bottom w:val="none" w:sz="0" w:space="0" w:color="auto"/>
        <w:right w:val="none" w:sz="0" w:space="0" w:color="auto"/>
      </w:divBdr>
      <w:divsChild>
        <w:div w:id="1092121760">
          <w:marLeft w:val="0"/>
          <w:marRight w:val="0"/>
          <w:marTop w:val="0"/>
          <w:marBottom w:val="0"/>
          <w:divBdr>
            <w:top w:val="none" w:sz="0" w:space="0" w:color="auto"/>
            <w:left w:val="none" w:sz="0" w:space="0" w:color="auto"/>
            <w:bottom w:val="none" w:sz="0" w:space="0" w:color="auto"/>
            <w:right w:val="none" w:sz="0" w:space="0" w:color="auto"/>
          </w:divBdr>
          <w:divsChild>
            <w:div w:id="1689286242">
              <w:marLeft w:val="0"/>
              <w:marRight w:val="0"/>
              <w:marTop w:val="0"/>
              <w:marBottom w:val="0"/>
              <w:divBdr>
                <w:top w:val="none" w:sz="0" w:space="0" w:color="auto"/>
                <w:left w:val="none" w:sz="0" w:space="0" w:color="auto"/>
                <w:bottom w:val="none" w:sz="0" w:space="0" w:color="auto"/>
                <w:right w:val="none" w:sz="0" w:space="0" w:color="auto"/>
              </w:divBdr>
            </w:div>
            <w:div w:id="1033504828">
              <w:marLeft w:val="0"/>
              <w:marRight w:val="0"/>
              <w:marTop w:val="0"/>
              <w:marBottom w:val="0"/>
              <w:divBdr>
                <w:top w:val="none" w:sz="0" w:space="0" w:color="auto"/>
                <w:left w:val="none" w:sz="0" w:space="0" w:color="auto"/>
                <w:bottom w:val="none" w:sz="0" w:space="0" w:color="auto"/>
                <w:right w:val="none" w:sz="0" w:space="0" w:color="auto"/>
              </w:divBdr>
            </w:div>
            <w:div w:id="2035960684">
              <w:marLeft w:val="0"/>
              <w:marRight w:val="0"/>
              <w:marTop w:val="0"/>
              <w:marBottom w:val="0"/>
              <w:divBdr>
                <w:top w:val="none" w:sz="0" w:space="0" w:color="auto"/>
                <w:left w:val="none" w:sz="0" w:space="0" w:color="auto"/>
                <w:bottom w:val="none" w:sz="0" w:space="0" w:color="auto"/>
                <w:right w:val="none" w:sz="0" w:space="0" w:color="auto"/>
              </w:divBdr>
            </w:div>
            <w:div w:id="2047753700">
              <w:marLeft w:val="0"/>
              <w:marRight w:val="0"/>
              <w:marTop w:val="0"/>
              <w:marBottom w:val="0"/>
              <w:divBdr>
                <w:top w:val="none" w:sz="0" w:space="0" w:color="auto"/>
                <w:left w:val="none" w:sz="0" w:space="0" w:color="auto"/>
                <w:bottom w:val="none" w:sz="0" w:space="0" w:color="auto"/>
                <w:right w:val="none" w:sz="0" w:space="0" w:color="auto"/>
              </w:divBdr>
            </w:div>
            <w:div w:id="18667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3193">
      <w:bodyDiv w:val="1"/>
      <w:marLeft w:val="0"/>
      <w:marRight w:val="0"/>
      <w:marTop w:val="0"/>
      <w:marBottom w:val="0"/>
      <w:divBdr>
        <w:top w:val="none" w:sz="0" w:space="0" w:color="auto"/>
        <w:left w:val="none" w:sz="0" w:space="0" w:color="auto"/>
        <w:bottom w:val="none" w:sz="0" w:space="0" w:color="auto"/>
        <w:right w:val="none" w:sz="0" w:space="0" w:color="auto"/>
      </w:divBdr>
    </w:div>
    <w:div w:id="1252277386">
      <w:bodyDiv w:val="1"/>
      <w:marLeft w:val="0"/>
      <w:marRight w:val="0"/>
      <w:marTop w:val="0"/>
      <w:marBottom w:val="0"/>
      <w:divBdr>
        <w:top w:val="none" w:sz="0" w:space="0" w:color="auto"/>
        <w:left w:val="none" w:sz="0" w:space="0" w:color="auto"/>
        <w:bottom w:val="none" w:sz="0" w:space="0" w:color="auto"/>
        <w:right w:val="none" w:sz="0" w:space="0" w:color="auto"/>
      </w:divBdr>
    </w:div>
    <w:div w:id="1509522479">
      <w:bodyDiv w:val="1"/>
      <w:marLeft w:val="0"/>
      <w:marRight w:val="0"/>
      <w:marTop w:val="0"/>
      <w:marBottom w:val="0"/>
      <w:divBdr>
        <w:top w:val="none" w:sz="0" w:space="0" w:color="auto"/>
        <w:left w:val="none" w:sz="0" w:space="0" w:color="auto"/>
        <w:bottom w:val="none" w:sz="0" w:space="0" w:color="auto"/>
        <w:right w:val="none" w:sz="0" w:space="0" w:color="auto"/>
      </w:divBdr>
      <w:divsChild>
        <w:div w:id="489054447">
          <w:marLeft w:val="0"/>
          <w:marRight w:val="0"/>
          <w:marTop w:val="0"/>
          <w:marBottom w:val="0"/>
          <w:divBdr>
            <w:top w:val="none" w:sz="0" w:space="0" w:color="auto"/>
            <w:left w:val="none" w:sz="0" w:space="0" w:color="auto"/>
            <w:bottom w:val="none" w:sz="0" w:space="0" w:color="auto"/>
            <w:right w:val="none" w:sz="0" w:space="0" w:color="auto"/>
          </w:divBdr>
          <w:divsChild>
            <w:div w:id="1899243269">
              <w:marLeft w:val="0"/>
              <w:marRight w:val="0"/>
              <w:marTop w:val="0"/>
              <w:marBottom w:val="0"/>
              <w:divBdr>
                <w:top w:val="none" w:sz="0" w:space="0" w:color="auto"/>
                <w:left w:val="none" w:sz="0" w:space="0" w:color="auto"/>
                <w:bottom w:val="none" w:sz="0" w:space="0" w:color="auto"/>
                <w:right w:val="none" w:sz="0" w:space="0" w:color="auto"/>
              </w:divBdr>
            </w:div>
            <w:div w:id="409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8018">
      <w:bodyDiv w:val="1"/>
      <w:marLeft w:val="0"/>
      <w:marRight w:val="0"/>
      <w:marTop w:val="0"/>
      <w:marBottom w:val="0"/>
      <w:divBdr>
        <w:top w:val="none" w:sz="0" w:space="0" w:color="auto"/>
        <w:left w:val="none" w:sz="0" w:space="0" w:color="auto"/>
        <w:bottom w:val="none" w:sz="0" w:space="0" w:color="auto"/>
        <w:right w:val="none" w:sz="0" w:space="0" w:color="auto"/>
      </w:divBdr>
    </w:div>
    <w:div w:id="1673874772">
      <w:bodyDiv w:val="1"/>
      <w:marLeft w:val="0"/>
      <w:marRight w:val="0"/>
      <w:marTop w:val="0"/>
      <w:marBottom w:val="0"/>
      <w:divBdr>
        <w:top w:val="none" w:sz="0" w:space="0" w:color="auto"/>
        <w:left w:val="none" w:sz="0" w:space="0" w:color="auto"/>
        <w:bottom w:val="none" w:sz="0" w:space="0" w:color="auto"/>
        <w:right w:val="none" w:sz="0" w:space="0" w:color="auto"/>
      </w:divBdr>
      <w:divsChild>
        <w:div w:id="334891718">
          <w:marLeft w:val="0"/>
          <w:marRight w:val="0"/>
          <w:marTop w:val="0"/>
          <w:marBottom w:val="0"/>
          <w:divBdr>
            <w:top w:val="none" w:sz="0" w:space="0" w:color="auto"/>
            <w:left w:val="none" w:sz="0" w:space="0" w:color="auto"/>
            <w:bottom w:val="none" w:sz="0" w:space="0" w:color="auto"/>
            <w:right w:val="none" w:sz="0" w:space="0" w:color="auto"/>
          </w:divBdr>
          <w:divsChild>
            <w:div w:id="1993942475">
              <w:marLeft w:val="0"/>
              <w:marRight w:val="0"/>
              <w:marTop w:val="0"/>
              <w:marBottom w:val="0"/>
              <w:divBdr>
                <w:top w:val="none" w:sz="0" w:space="0" w:color="auto"/>
                <w:left w:val="none" w:sz="0" w:space="0" w:color="auto"/>
                <w:bottom w:val="none" w:sz="0" w:space="0" w:color="auto"/>
                <w:right w:val="none" w:sz="0" w:space="0" w:color="auto"/>
              </w:divBdr>
            </w:div>
            <w:div w:id="1615673068">
              <w:marLeft w:val="0"/>
              <w:marRight w:val="0"/>
              <w:marTop w:val="0"/>
              <w:marBottom w:val="0"/>
              <w:divBdr>
                <w:top w:val="none" w:sz="0" w:space="0" w:color="auto"/>
                <w:left w:val="none" w:sz="0" w:space="0" w:color="auto"/>
                <w:bottom w:val="none" w:sz="0" w:space="0" w:color="auto"/>
                <w:right w:val="none" w:sz="0" w:space="0" w:color="auto"/>
              </w:divBdr>
            </w:div>
            <w:div w:id="47459859">
              <w:marLeft w:val="0"/>
              <w:marRight w:val="0"/>
              <w:marTop w:val="0"/>
              <w:marBottom w:val="0"/>
              <w:divBdr>
                <w:top w:val="none" w:sz="0" w:space="0" w:color="auto"/>
                <w:left w:val="none" w:sz="0" w:space="0" w:color="auto"/>
                <w:bottom w:val="none" w:sz="0" w:space="0" w:color="auto"/>
                <w:right w:val="none" w:sz="0" w:space="0" w:color="auto"/>
              </w:divBdr>
            </w:div>
            <w:div w:id="589779051">
              <w:marLeft w:val="0"/>
              <w:marRight w:val="0"/>
              <w:marTop w:val="0"/>
              <w:marBottom w:val="0"/>
              <w:divBdr>
                <w:top w:val="none" w:sz="0" w:space="0" w:color="auto"/>
                <w:left w:val="none" w:sz="0" w:space="0" w:color="auto"/>
                <w:bottom w:val="none" w:sz="0" w:space="0" w:color="auto"/>
                <w:right w:val="none" w:sz="0" w:space="0" w:color="auto"/>
              </w:divBdr>
            </w:div>
            <w:div w:id="672876356">
              <w:marLeft w:val="0"/>
              <w:marRight w:val="0"/>
              <w:marTop w:val="0"/>
              <w:marBottom w:val="0"/>
              <w:divBdr>
                <w:top w:val="none" w:sz="0" w:space="0" w:color="auto"/>
                <w:left w:val="none" w:sz="0" w:space="0" w:color="auto"/>
                <w:bottom w:val="none" w:sz="0" w:space="0" w:color="auto"/>
                <w:right w:val="none" w:sz="0" w:space="0" w:color="auto"/>
              </w:divBdr>
            </w:div>
            <w:div w:id="559098245">
              <w:marLeft w:val="0"/>
              <w:marRight w:val="0"/>
              <w:marTop w:val="0"/>
              <w:marBottom w:val="0"/>
              <w:divBdr>
                <w:top w:val="none" w:sz="0" w:space="0" w:color="auto"/>
                <w:left w:val="none" w:sz="0" w:space="0" w:color="auto"/>
                <w:bottom w:val="none" w:sz="0" w:space="0" w:color="auto"/>
                <w:right w:val="none" w:sz="0" w:space="0" w:color="auto"/>
              </w:divBdr>
            </w:div>
            <w:div w:id="18166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909">
      <w:bodyDiv w:val="1"/>
      <w:marLeft w:val="0"/>
      <w:marRight w:val="0"/>
      <w:marTop w:val="0"/>
      <w:marBottom w:val="0"/>
      <w:divBdr>
        <w:top w:val="none" w:sz="0" w:space="0" w:color="auto"/>
        <w:left w:val="none" w:sz="0" w:space="0" w:color="auto"/>
        <w:bottom w:val="none" w:sz="0" w:space="0" w:color="auto"/>
        <w:right w:val="none" w:sz="0" w:space="0" w:color="auto"/>
      </w:divBdr>
    </w:div>
    <w:div w:id="1693457823">
      <w:bodyDiv w:val="1"/>
      <w:marLeft w:val="0"/>
      <w:marRight w:val="0"/>
      <w:marTop w:val="0"/>
      <w:marBottom w:val="0"/>
      <w:divBdr>
        <w:top w:val="none" w:sz="0" w:space="0" w:color="auto"/>
        <w:left w:val="none" w:sz="0" w:space="0" w:color="auto"/>
        <w:bottom w:val="none" w:sz="0" w:space="0" w:color="auto"/>
        <w:right w:val="none" w:sz="0" w:space="0" w:color="auto"/>
      </w:divBdr>
    </w:div>
    <w:div w:id="1697147909">
      <w:bodyDiv w:val="1"/>
      <w:marLeft w:val="0"/>
      <w:marRight w:val="0"/>
      <w:marTop w:val="0"/>
      <w:marBottom w:val="0"/>
      <w:divBdr>
        <w:top w:val="none" w:sz="0" w:space="0" w:color="auto"/>
        <w:left w:val="none" w:sz="0" w:space="0" w:color="auto"/>
        <w:bottom w:val="none" w:sz="0" w:space="0" w:color="auto"/>
        <w:right w:val="none" w:sz="0" w:space="0" w:color="auto"/>
      </w:divBdr>
      <w:divsChild>
        <w:div w:id="1868181560">
          <w:marLeft w:val="0"/>
          <w:marRight w:val="0"/>
          <w:marTop w:val="0"/>
          <w:marBottom w:val="0"/>
          <w:divBdr>
            <w:top w:val="none" w:sz="0" w:space="0" w:color="auto"/>
            <w:left w:val="none" w:sz="0" w:space="0" w:color="auto"/>
            <w:bottom w:val="none" w:sz="0" w:space="0" w:color="auto"/>
            <w:right w:val="none" w:sz="0" w:space="0" w:color="auto"/>
          </w:divBdr>
          <w:divsChild>
            <w:div w:id="937250782">
              <w:marLeft w:val="0"/>
              <w:marRight w:val="0"/>
              <w:marTop w:val="0"/>
              <w:marBottom w:val="0"/>
              <w:divBdr>
                <w:top w:val="none" w:sz="0" w:space="0" w:color="auto"/>
                <w:left w:val="none" w:sz="0" w:space="0" w:color="auto"/>
                <w:bottom w:val="none" w:sz="0" w:space="0" w:color="auto"/>
                <w:right w:val="none" w:sz="0" w:space="0" w:color="auto"/>
              </w:divBdr>
            </w:div>
            <w:div w:id="295717545">
              <w:marLeft w:val="0"/>
              <w:marRight w:val="0"/>
              <w:marTop w:val="0"/>
              <w:marBottom w:val="0"/>
              <w:divBdr>
                <w:top w:val="none" w:sz="0" w:space="0" w:color="auto"/>
                <w:left w:val="none" w:sz="0" w:space="0" w:color="auto"/>
                <w:bottom w:val="none" w:sz="0" w:space="0" w:color="auto"/>
                <w:right w:val="none" w:sz="0" w:space="0" w:color="auto"/>
              </w:divBdr>
            </w:div>
            <w:div w:id="15940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7156">
      <w:bodyDiv w:val="1"/>
      <w:marLeft w:val="0"/>
      <w:marRight w:val="0"/>
      <w:marTop w:val="0"/>
      <w:marBottom w:val="0"/>
      <w:divBdr>
        <w:top w:val="none" w:sz="0" w:space="0" w:color="auto"/>
        <w:left w:val="none" w:sz="0" w:space="0" w:color="auto"/>
        <w:bottom w:val="none" w:sz="0" w:space="0" w:color="auto"/>
        <w:right w:val="none" w:sz="0" w:space="0" w:color="auto"/>
      </w:divBdr>
    </w:div>
    <w:div w:id="1867403495">
      <w:bodyDiv w:val="1"/>
      <w:marLeft w:val="0"/>
      <w:marRight w:val="0"/>
      <w:marTop w:val="0"/>
      <w:marBottom w:val="0"/>
      <w:divBdr>
        <w:top w:val="none" w:sz="0" w:space="0" w:color="auto"/>
        <w:left w:val="none" w:sz="0" w:space="0" w:color="auto"/>
        <w:bottom w:val="none" w:sz="0" w:space="0" w:color="auto"/>
        <w:right w:val="none" w:sz="0" w:space="0" w:color="auto"/>
      </w:divBdr>
    </w:div>
    <w:div w:id="1872498400">
      <w:bodyDiv w:val="1"/>
      <w:marLeft w:val="0"/>
      <w:marRight w:val="0"/>
      <w:marTop w:val="0"/>
      <w:marBottom w:val="0"/>
      <w:divBdr>
        <w:top w:val="none" w:sz="0" w:space="0" w:color="auto"/>
        <w:left w:val="none" w:sz="0" w:space="0" w:color="auto"/>
        <w:bottom w:val="none" w:sz="0" w:space="0" w:color="auto"/>
        <w:right w:val="none" w:sz="0" w:space="0" w:color="auto"/>
      </w:divBdr>
    </w:div>
    <w:div w:id="1893926432">
      <w:bodyDiv w:val="1"/>
      <w:marLeft w:val="0"/>
      <w:marRight w:val="0"/>
      <w:marTop w:val="0"/>
      <w:marBottom w:val="0"/>
      <w:divBdr>
        <w:top w:val="none" w:sz="0" w:space="0" w:color="auto"/>
        <w:left w:val="none" w:sz="0" w:space="0" w:color="auto"/>
        <w:bottom w:val="none" w:sz="0" w:space="0" w:color="auto"/>
        <w:right w:val="none" w:sz="0" w:space="0" w:color="auto"/>
      </w:divBdr>
      <w:divsChild>
        <w:div w:id="259142916">
          <w:marLeft w:val="0"/>
          <w:marRight w:val="0"/>
          <w:marTop w:val="0"/>
          <w:marBottom w:val="0"/>
          <w:divBdr>
            <w:top w:val="none" w:sz="0" w:space="0" w:color="auto"/>
            <w:left w:val="none" w:sz="0" w:space="0" w:color="auto"/>
            <w:bottom w:val="none" w:sz="0" w:space="0" w:color="auto"/>
            <w:right w:val="none" w:sz="0" w:space="0" w:color="auto"/>
          </w:divBdr>
          <w:divsChild>
            <w:div w:id="16306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636">
      <w:bodyDiv w:val="1"/>
      <w:marLeft w:val="0"/>
      <w:marRight w:val="0"/>
      <w:marTop w:val="0"/>
      <w:marBottom w:val="0"/>
      <w:divBdr>
        <w:top w:val="none" w:sz="0" w:space="0" w:color="auto"/>
        <w:left w:val="none" w:sz="0" w:space="0" w:color="auto"/>
        <w:bottom w:val="none" w:sz="0" w:space="0" w:color="auto"/>
        <w:right w:val="none" w:sz="0" w:space="0" w:color="auto"/>
      </w:divBdr>
    </w:div>
    <w:div w:id="1914974329">
      <w:bodyDiv w:val="1"/>
      <w:marLeft w:val="0"/>
      <w:marRight w:val="0"/>
      <w:marTop w:val="0"/>
      <w:marBottom w:val="0"/>
      <w:divBdr>
        <w:top w:val="none" w:sz="0" w:space="0" w:color="auto"/>
        <w:left w:val="none" w:sz="0" w:space="0" w:color="auto"/>
        <w:bottom w:val="none" w:sz="0" w:space="0" w:color="auto"/>
        <w:right w:val="none" w:sz="0" w:space="0" w:color="auto"/>
      </w:divBdr>
      <w:divsChild>
        <w:div w:id="1475097440">
          <w:marLeft w:val="0"/>
          <w:marRight w:val="0"/>
          <w:marTop w:val="0"/>
          <w:marBottom w:val="0"/>
          <w:divBdr>
            <w:top w:val="none" w:sz="0" w:space="0" w:color="auto"/>
            <w:left w:val="none" w:sz="0" w:space="0" w:color="auto"/>
            <w:bottom w:val="none" w:sz="0" w:space="0" w:color="auto"/>
            <w:right w:val="none" w:sz="0" w:space="0" w:color="auto"/>
          </w:divBdr>
          <w:divsChild>
            <w:div w:id="1037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584">
      <w:bodyDiv w:val="1"/>
      <w:marLeft w:val="0"/>
      <w:marRight w:val="0"/>
      <w:marTop w:val="0"/>
      <w:marBottom w:val="0"/>
      <w:divBdr>
        <w:top w:val="none" w:sz="0" w:space="0" w:color="auto"/>
        <w:left w:val="none" w:sz="0" w:space="0" w:color="auto"/>
        <w:bottom w:val="none" w:sz="0" w:space="0" w:color="auto"/>
        <w:right w:val="none" w:sz="0" w:space="0" w:color="auto"/>
      </w:divBdr>
    </w:div>
    <w:div w:id="1993831559">
      <w:bodyDiv w:val="1"/>
      <w:marLeft w:val="0"/>
      <w:marRight w:val="0"/>
      <w:marTop w:val="0"/>
      <w:marBottom w:val="0"/>
      <w:divBdr>
        <w:top w:val="none" w:sz="0" w:space="0" w:color="auto"/>
        <w:left w:val="none" w:sz="0" w:space="0" w:color="auto"/>
        <w:bottom w:val="none" w:sz="0" w:space="0" w:color="auto"/>
        <w:right w:val="none" w:sz="0" w:space="0" w:color="auto"/>
      </w:divBdr>
      <w:divsChild>
        <w:div w:id="2140341932">
          <w:marLeft w:val="0"/>
          <w:marRight w:val="0"/>
          <w:marTop w:val="0"/>
          <w:marBottom w:val="0"/>
          <w:divBdr>
            <w:top w:val="none" w:sz="0" w:space="0" w:color="auto"/>
            <w:left w:val="none" w:sz="0" w:space="0" w:color="auto"/>
            <w:bottom w:val="none" w:sz="0" w:space="0" w:color="auto"/>
            <w:right w:val="none" w:sz="0" w:space="0" w:color="auto"/>
          </w:divBdr>
          <w:divsChild>
            <w:div w:id="17769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29669">
      <w:bodyDiv w:val="1"/>
      <w:marLeft w:val="0"/>
      <w:marRight w:val="0"/>
      <w:marTop w:val="0"/>
      <w:marBottom w:val="0"/>
      <w:divBdr>
        <w:top w:val="none" w:sz="0" w:space="0" w:color="auto"/>
        <w:left w:val="none" w:sz="0" w:space="0" w:color="auto"/>
        <w:bottom w:val="none" w:sz="0" w:space="0" w:color="auto"/>
        <w:right w:val="none" w:sz="0" w:space="0" w:color="auto"/>
      </w:divBdr>
    </w:div>
    <w:div w:id="2031107525">
      <w:bodyDiv w:val="1"/>
      <w:marLeft w:val="0"/>
      <w:marRight w:val="0"/>
      <w:marTop w:val="0"/>
      <w:marBottom w:val="0"/>
      <w:divBdr>
        <w:top w:val="none" w:sz="0" w:space="0" w:color="auto"/>
        <w:left w:val="none" w:sz="0" w:space="0" w:color="auto"/>
        <w:bottom w:val="none" w:sz="0" w:space="0" w:color="auto"/>
        <w:right w:val="none" w:sz="0" w:space="0" w:color="auto"/>
      </w:divBdr>
    </w:div>
    <w:div w:id="2095469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jannagtegaal/NowCasting-M1"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stlouisfed.org/econ/mccracken/fred-databas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pps.bea.gov/iTable/?reqid=19&amp;step=2&amp;isuri=1&amp;categories=survey&amp;_gl=1*j1lvlb*_ga*MTk0MDMyMjk0MC4xNzA1NDk1NTk4*_ga_J4698JNNFT*MTcwNTQ5NTU5OC4xLjEuMTcwNTQ5NzA2MC42MC4wLj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s.bea.gov/iTable/?reqid=19&amp;step=2&amp;isuri=1&amp;categories=survey&amp;_gl=1*j1lvlb*_ga*MTk0MDMyMjk0MC4xNzA1NDk1NTk4*_ga_J4698JNNFT*MTcwNTQ5NTU5OC4xLjEuMTcwNTQ5NzA2MC42MC4wLjA."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pWf9L5cJFr2kxE4TImINSbrQ3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4AHIhMXpkaFliZW9ldzNVOXVaWlFEWVk1dXdXTjVCT2thN3g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3742</Words>
  <Characters>21334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Jan-Jan Nagtegaal</cp:lastModifiedBy>
  <cp:revision>11</cp:revision>
  <dcterms:created xsi:type="dcterms:W3CDTF">2024-02-03T15:39:00Z</dcterms:created>
  <dcterms:modified xsi:type="dcterms:W3CDTF">2024-02-07T13:10:00Z</dcterms:modified>
</cp:coreProperties>
</file>