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Business Requirements Document (BRD)</w:t>
      </w:r>
    </w:p>
    <w:p>
      <w:pPr>
        <w:pStyle w:val="Heading2"/>
      </w:pPr>
      <w:r>
        <w:t>Application</w:t>
      </w:r>
    </w:p>
    <w:p>
      <w:pPr/>
      <w:r>
        <w:t>OFAC / Watchlist Screening Application</w:t>
      </w:r>
    </w:p>
    <w:p>
      <w:pPr>
        <w:pStyle w:val="Heading2"/>
      </w:pPr>
      <w:r>
        <w:t>Document Version</w:t>
      </w:r>
    </w:p>
    <w:p>
      <w:pPr>
        <w:pStyle w:val="ListBullet"/>
      </w:pPr>
      <w:r>
        <w:t>Version: 1.2</w:t>
      </w:r>
    </w:p>
    <w:p>
      <w:pPr>
        <w:pStyle w:val="ListBullet"/>
      </w:pPr>
      <w:r>
        <w:t>Date: April 9, 2026</w:t>
      </w:r>
    </w:p>
    <w:p>
      <w:pPr>
        <w:pStyle w:val="ListBullet"/>
      </w:pPr>
      <w:r>
        <w:t>Status: Updated for AWS batch dispatch, dashboard performance split, and operational validation</w:t>
      </w:r>
    </w:p>
    <w:p>
      <w:pPr>
        <w:pStyle w:val="Heading2"/>
      </w:pPr>
      <w:r>
        <w:t>1. Business Purpose</w:t>
      </w:r>
    </w:p>
    <w:p>
      <w:pPr/>
      <w:r>
        <w:t>The application shall allow business users to screen individuals and entities against watchlists, receive immediate results for single requests, process large files in batch mode, maintain a compliant audit trail of all user actions, and support recurring re-screening of selected populations with appropriate operational controls.</w:t>
      </w:r>
    </w:p>
    <w:p>
      <w:pPr>
        <w:pStyle w:val="Heading2"/>
      </w:pPr>
      <w:r>
        <w:t>2. Business Objectives</w:t>
      </w:r>
    </w:p>
    <w:p>
      <w:pPr/>
      <w:r>
        <w:t>1. Reduce sanctions and watchlist exposure risk through consistent screening. 2. Support both real-time and high-volume screening workflows. 3. Maintain traceable user accountability for compliance and investigations. 4. Enable recurring daily re-screening of selected batch populations. 5. Improve usability and responsiveness for high-volume result review. 6. Support business-unit-based submission controls and visibility.</w:t>
      </w:r>
    </w:p>
    <w:p>
      <w:pPr>
        <w:pStyle w:val="Heading2"/>
      </w:pPr>
      <w:r>
        <w:t>2.1 Revision Summary</w:t>
      </w:r>
    </w:p>
    <w:p>
      <w:pPr>
        <w:pStyle w:val="ListBullet"/>
      </w:pPr>
      <w:r>
        <w:t>Batch uploads are now validated and normalized by the backend from the uploaded CSV/XLSX source file; users no longer depend on browser-side parsing to create the submitted screening payload.</w:t>
      </w:r>
    </w:p>
    <w:p>
      <w:pPr>
        <w:pStyle w:val="ListBullet"/>
      </w:pPr>
      <w:r>
        <w:t>The screening dashboard now separates summary counts from recent result rows so dashboard cards remain responsive even when user history grows large.</w:t>
      </w:r>
    </w:p>
    <w:p>
      <w:pPr>
        <w:pStyle w:val="ListBullet"/>
      </w:pPr>
      <w:r>
        <w:t>Large immediate uploads use asynchronous dispatch so the platform can acknowledge accepted work before all individual screening items are expanded and processed.</w:t>
      </w:r>
    </w:p>
    <w:p>
      <w:pPr>
        <w:pStyle w:val="ListBullet"/>
      </w:pPr>
      <w:r>
        <w:t>Admin/compliance audit review now supports paged retrieval of audit activity.</w:t>
      </w:r>
    </w:p>
    <w:p>
      <w:pPr>
        <w:pStyle w:val="ListBullet"/>
      </w:pPr>
      <w:r>
        <w:t>Scheduled screening supports subscription-based completion notifications.</w:t>
      </w:r>
    </w:p>
    <w:p>
      <w:pPr>
        <w:pStyle w:val="ListBullet"/>
      </w:pPr>
      <w:r>
        <w:t>Current operational validation results from April 8, 2026 are captured in this BRD for business readiness visibility.</w:t>
      </w:r>
    </w:p>
    <w:p>
      <w:pPr>
        <w:pStyle w:val="Heading2"/>
      </w:pPr>
      <w:r>
        <w:t>3. Scope</w:t>
      </w:r>
    </w:p>
    <w:p>
      <w:pPr>
        <w:pStyle w:val="Heading3"/>
      </w:pPr>
      <w:r>
        <w:t>In Scope</w:t>
      </w:r>
    </w:p>
    <w:p>
      <w:pPr>
        <w:pStyle w:val="ListBullet"/>
      </w:pPr>
      <w:r>
        <w:t>Single (real-time) screening workflow.</w:t>
      </w:r>
    </w:p>
    <w:p>
      <w:pPr>
        <w:pStyle w:val="ListBullet"/>
      </w:pPr>
      <w:r>
        <w:t>Batch (asynchronous) screening workflow.</w:t>
      </w:r>
    </w:p>
    <w:p>
      <w:pPr>
        <w:pStyle w:val="ListBullet"/>
      </w:pPr>
      <w:r>
        <w:t>Backend validation of uploaded CSV/XLSX screening files.</w:t>
      </w:r>
    </w:p>
    <w:p>
      <w:pPr>
        <w:pStyle w:val="ListBullet"/>
      </w:pPr>
      <w:r>
        <w:t>Multi-type screening selection (Sanction, PEP, AME, Fincen 314(a), Global Sanction).</w:t>
      </w:r>
    </w:p>
    <w:p>
      <w:pPr>
        <w:pStyle w:val="ListBullet"/>
      </w:pPr>
      <w:r>
        <w:t>Daily screening scheduling and selective disablement.</w:t>
      </w:r>
    </w:p>
    <w:p>
      <w:pPr>
        <w:pStyle w:val="ListBullet"/>
      </w:pPr>
      <w:r>
        <w:t>Daily screening completion notifications for subscribed recipients.</w:t>
      </w:r>
    </w:p>
    <w:p>
      <w:pPr>
        <w:pStyle w:val="ListBullet"/>
      </w:pPr>
      <w:r>
        <w:t>User-scoped result visibility.</w:t>
      </w:r>
    </w:p>
    <w:p>
      <w:pPr>
        <w:pStyle w:val="ListBullet"/>
      </w:pPr>
      <w:r>
        <w:t>Business-unit-based submission authorization and administration.</w:t>
      </w:r>
    </w:p>
    <w:p>
      <w:pPr>
        <w:pStyle w:val="ListBullet"/>
      </w:pPr>
      <w:r>
        <w:t>Audit logging of user actions.</w:t>
      </w:r>
    </w:p>
    <w:p>
      <w:pPr>
        <w:pStyle w:val="ListBullet"/>
      </w:pPr>
      <w:r>
        <w:t>API access logging with request/response metadata.</w:t>
      </w:r>
    </w:p>
    <w:p>
      <w:pPr>
        <w:pStyle w:val="ListBullet"/>
      </w:pPr>
      <w:r>
        <w:t>Correlation ID traceability across API, queue, and worker processing.</w:t>
      </w:r>
    </w:p>
    <w:p>
      <w:pPr>
        <w:pStyle w:val="ListBullet"/>
      </w:pPr>
      <w:r>
        <w:t>Operational retention and risk alerting controls for audit/error data.</w:t>
      </w:r>
    </w:p>
    <w:p>
      <w:pPr>
        <w:pStyle w:val="Heading3"/>
      </w:pPr>
      <w:r>
        <w:t>Out of Scope</w:t>
      </w:r>
    </w:p>
    <w:p>
      <w:pPr>
        <w:pStyle w:val="ListBullet"/>
      </w:pPr>
      <w:r>
        <w:t>Case management and adjudication workflow after match.</w:t>
      </w:r>
    </w:p>
    <w:p>
      <w:pPr>
        <w:pStyle w:val="ListBullet"/>
      </w:pPr>
      <w:r>
        <w:t>Alert disposition workflow in external systems.</w:t>
      </w:r>
    </w:p>
    <w:p>
      <w:pPr>
        <w:pStyle w:val="ListBullet"/>
      </w:pPr>
      <w:r>
        <w:t>Customer onboarding/KYC data mastering.</w:t>
      </w:r>
    </w:p>
    <w:p>
      <w:pPr>
        <w:pStyle w:val="Heading2"/>
      </w:pPr>
      <w:r>
        <w:t>4. Business Requirements by Component</w:t>
      </w:r>
    </w:p>
    <w:p>
      <w:pPr>
        <w:pStyle w:val="Heading2"/>
      </w:pPr>
      <w:r>
        <w:t>Component A: User Context and Access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Business 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 Criteria</w:t>
            </w:r>
          </w:p>
        </w:tc>
      </w:tr>
      <w:tr>
        <w:tc>
          <w:tcPr>
            <w:tcW w:type="dxa" w:w="2160"/>
          </w:tcPr>
          <w:p>
            <w:r>
              <w:t>BR-UA-001</w:t>
            </w:r>
          </w:p>
        </w:tc>
        <w:tc>
          <w:tcPr>
            <w:tcW w:type="dxa" w:w="2160"/>
          </w:tcPr>
          <w:p>
            <w:r>
              <w:t>The system shall require a selected business user context before submitting screening requests.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Screening cannot be submitted without selecting a user context.</w:t>
            </w:r>
          </w:p>
        </w:tc>
      </w:tr>
      <w:tr>
        <w:tc>
          <w:tcPr>
            <w:tcW w:type="dxa" w:w="2160"/>
          </w:tcPr>
          <w:p>
            <w:r>
              <w:t>BR-UA-002</w:t>
            </w:r>
          </w:p>
        </w:tc>
        <w:tc>
          <w:tcPr>
            <w:tcW w:type="dxa" w:w="2160"/>
          </w:tcPr>
          <w:p>
            <w:r>
              <w:t>The system shall attribute each screening action to the selected user.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Each action is recorded with user identity and timestamp.</w:t>
            </w:r>
          </w:p>
        </w:tc>
      </w:tr>
      <w:tr>
        <w:tc>
          <w:tcPr>
            <w:tcW w:type="dxa" w:w="2160"/>
          </w:tcPr>
          <w:p>
            <w:r>
              <w:t>BR-UA-003</w:t>
            </w:r>
          </w:p>
        </w:tc>
        <w:tc>
          <w:tcPr>
            <w:tcW w:type="dxa" w:w="2160"/>
          </w:tcPr>
          <w:p>
            <w:r>
              <w:t>The system shall display screening results only for the selected user context.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Results view changes when selected user changes and shows only that user's records.</w:t>
            </w:r>
          </w:p>
        </w:tc>
      </w:tr>
      <w:tr>
        <w:tc>
          <w:tcPr>
            <w:tcW w:type="dxa" w:w="2160"/>
          </w:tcPr>
          <w:p>
            <w:r>
              <w:t>BR-UA-004</w:t>
            </w:r>
          </w:p>
        </w:tc>
        <w:tc>
          <w:tcPr>
            <w:tcW w:type="dxa" w:w="2160"/>
          </w:tcPr>
          <w:p>
            <w:r>
              <w:t>The system shall require a valid business unit for screening submissions.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Screening submission cannot proceed without a business unit mapped to the submitting user context.</w:t>
            </w:r>
          </w:p>
        </w:tc>
      </w:tr>
      <w:tr>
        <w:tc>
          <w:tcPr>
            <w:tcW w:type="dxa" w:w="2160"/>
          </w:tcPr>
          <w:p>
            <w:r>
              <w:t>BR-UA-005</w:t>
            </w:r>
          </w:p>
        </w:tc>
        <w:tc>
          <w:tcPr>
            <w:tcW w:type="dxa" w:w="2160"/>
          </w:tcPr>
          <w:p>
            <w:r>
              <w:t>The system shall enforce role-based access for screening, schedule, audit, and user-administration functions.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Users only see or execute actions permitted by their assigned role/permissions.</w:t>
            </w:r>
          </w:p>
        </w:tc>
      </w:tr>
      <w:tr>
        <w:tc>
          <w:tcPr>
            <w:tcW w:type="dxa" w:w="2160"/>
          </w:tcPr>
          <w:p>
            <w:r>
              <w:t>BR-UA-006</w:t>
            </w:r>
          </w:p>
        </w:tc>
        <w:tc>
          <w:tcPr>
            <w:tcW w:type="dxa" w:w="2160"/>
          </w:tcPr>
          <w:p>
            <w:r>
              <w:t>Authorized administrators shall be able to maintain user-to-business-unit mappings.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Authorized admin users can add, change, and review business-unit assignments.</w:t>
            </w:r>
          </w:p>
        </w:tc>
      </w:tr>
    </w:tbl>
    <w:p>
      <w:pPr>
        <w:pStyle w:val="Heading2"/>
      </w:pPr>
      <w:r>
        <w:t>Component B: Single Screening (Synchronous)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Business 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 Criteria</w:t>
            </w:r>
          </w:p>
        </w:tc>
      </w:tr>
      <w:tr>
        <w:tc>
          <w:tcPr>
            <w:tcW w:type="dxa" w:w="2160"/>
          </w:tcPr>
          <w:p>
            <w:r>
              <w:t>BR-SS-001</w:t>
            </w:r>
          </w:p>
        </w:tc>
        <w:tc>
          <w:tcPr>
            <w:tcW w:type="dxa" w:w="2160"/>
          </w:tcPr>
          <w:p>
            <w:r>
              <w:t>Business users shall be able to submit a single screening request and receive an immediate response.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Response is returned in the same interaction without waiting for batch completion.</w:t>
            </w:r>
          </w:p>
        </w:tc>
      </w:tr>
      <w:tr>
        <w:tc>
          <w:tcPr>
            <w:tcW w:type="dxa" w:w="2160"/>
          </w:tcPr>
          <w:p>
            <w:r>
              <w:t>BR-SS-002</w:t>
            </w:r>
          </w:p>
        </w:tc>
        <w:tc>
          <w:tcPr>
            <w:tcW w:type="dxa" w:w="2160"/>
          </w:tcPr>
          <w:p>
            <w:r>
              <w:t>Users shall be able to select one or many screening types per single request.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UI allows multi-select of the defined screening types before submission.</w:t>
            </w:r>
          </w:p>
        </w:tc>
      </w:tr>
      <w:tr>
        <w:tc>
          <w:tcPr>
            <w:tcW w:type="dxa" w:w="2160"/>
          </w:tcPr>
          <w:p>
            <w:r>
              <w:t>BR-SS-003</w:t>
            </w:r>
          </w:p>
        </w:tc>
        <w:tc>
          <w:tcPr>
            <w:tcW w:type="dxa" w:w="2160"/>
          </w:tcPr>
          <w:p>
            <w:r>
              <w:t>The system shall support a mock screening mode for single requests (hit-check only, no alert generation).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Users can enable/disable mock mode at submission time.</w:t>
            </w:r>
          </w:p>
        </w:tc>
      </w:tr>
      <w:tr>
        <w:tc>
          <w:tcPr>
            <w:tcW w:type="dxa" w:w="2160"/>
          </w:tcPr>
          <w:p>
            <w:r>
              <w:t>BR-SS-004</w:t>
            </w:r>
          </w:p>
        </w:tc>
        <w:tc>
          <w:tcPr>
            <w:tcW w:type="dxa" w:w="2160"/>
          </w:tcPr>
          <w:p>
            <w:r>
              <w:t>When multiple screening types are selected, screening shall be executed for each selected type and returned as one business response.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Final response reflects all selected types for the same request.</w:t>
            </w:r>
          </w:p>
        </w:tc>
      </w:tr>
    </w:tbl>
    <w:p>
      <w:pPr>
        <w:pStyle w:val="Heading2"/>
      </w:pPr>
      <w:r>
        <w:t>Component C: Batch Screening (Asynchronous)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Business 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 Criteria</w:t>
            </w:r>
          </w:p>
        </w:tc>
      </w:tr>
      <w:tr>
        <w:tc>
          <w:tcPr>
            <w:tcW w:type="dxa" w:w="2160"/>
          </w:tcPr>
          <w:p>
            <w:r>
              <w:t>BR-BS-001</w:t>
            </w:r>
          </w:p>
        </w:tc>
        <w:tc>
          <w:tcPr>
            <w:tcW w:type="dxa" w:w="2160"/>
          </w:tcPr>
          <w:p>
            <w:r>
              <w:t>Users shall upload batch files and submit batch screening with a business-defined batch name.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Batch submission requires file and batch name.</w:t>
            </w:r>
          </w:p>
        </w:tc>
      </w:tr>
      <w:tr>
        <w:tc>
          <w:tcPr>
            <w:tcW w:type="dxa" w:w="2160"/>
          </w:tcPr>
          <w:p>
            <w:r>
              <w:t>BR-BS-002</w:t>
            </w:r>
          </w:p>
        </w:tc>
        <w:tc>
          <w:tcPr>
            <w:tcW w:type="dxa" w:w="2160"/>
          </w:tcPr>
          <w:p>
            <w:r>
              <w:t>Users shall be able to select one or many screening types per batch submission.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UI supports multi-select of screening types in batch flow.</w:t>
            </w:r>
          </w:p>
        </w:tc>
      </w:tr>
      <w:tr>
        <w:tc>
          <w:tcPr>
            <w:tcW w:type="dxa" w:w="2160"/>
          </w:tcPr>
          <w:p>
            <w:r>
              <w:t>BR-BS-003</w:t>
            </w:r>
          </w:p>
        </w:tc>
        <w:tc>
          <w:tcPr>
            <w:tcW w:type="dxa" w:w="2160"/>
          </w:tcPr>
          <w:p>
            <w:r>
              <w:t>Batch screening shall run asynchronously and not block user interaction.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User can continue working after batch submission.</w:t>
            </w:r>
          </w:p>
        </w:tc>
      </w:tr>
      <w:tr>
        <w:tc>
          <w:tcPr>
            <w:tcW w:type="dxa" w:w="2160"/>
          </w:tcPr>
          <w:p>
            <w:r>
              <w:t>BR-BS-004</w:t>
            </w:r>
          </w:p>
        </w:tc>
        <w:tc>
          <w:tcPr>
            <w:tcW w:type="dxa" w:w="2160"/>
          </w:tcPr>
          <w:p>
            <w:r>
              <w:t>Until batch completion, the result status shall be shown as "In Progress" in the Screening Results tab.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Newly submitted batch entries remain In Progress until final status is available.</w:t>
            </w:r>
          </w:p>
        </w:tc>
      </w:tr>
      <w:tr>
        <w:tc>
          <w:tcPr>
            <w:tcW w:type="dxa" w:w="2160"/>
          </w:tcPr>
          <w:p>
            <w:r>
              <w:t>BR-BS-005</w:t>
            </w:r>
          </w:p>
        </w:tc>
        <w:tc>
          <w:tcPr>
            <w:tcW w:type="dxa" w:w="2160"/>
          </w:tcPr>
          <w:p>
            <w:r>
              <w:t>Users shall be able to refresh and view updated batch results.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Manual refresh updates status/result rows.</w:t>
            </w:r>
          </w:p>
        </w:tc>
      </w:tr>
      <w:tr>
        <w:tc>
          <w:tcPr>
            <w:tcW w:type="dxa" w:w="2160"/>
          </w:tcPr>
          <w:p>
            <w:r>
              <w:t>BR-BS-006</w:t>
            </w:r>
          </w:p>
        </w:tc>
        <w:tc>
          <w:tcPr>
            <w:tcW w:type="dxa" w:w="2160"/>
          </w:tcPr>
          <w:p>
            <w:r>
              <w:t>The system shall validate uploaded batch files on the server side before creating screening work.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Invalid file structure or row data is rejected with a user-readable validation message before job submission.</w:t>
            </w:r>
          </w:p>
        </w:tc>
      </w:tr>
      <w:tr>
        <w:tc>
          <w:tcPr>
            <w:tcW w:type="dxa" w:w="2160"/>
          </w:tcPr>
          <w:p>
            <w:r>
              <w:t>BR-BS-007</w:t>
            </w:r>
          </w:p>
        </w:tc>
        <w:tc>
          <w:tcPr>
            <w:tcW w:type="dxa" w:w="2160"/>
          </w:tcPr>
          <w:p>
            <w:r>
              <w:t>The system shall support CSV and XLSX upload formats for batch screening.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Users can submit `.csv` or `.xlsx` files and unsupported formats are rejected.</w:t>
            </w:r>
          </w:p>
        </w:tc>
      </w:tr>
      <w:tr>
        <w:tc>
          <w:tcPr>
            <w:tcW w:type="dxa" w:w="2160"/>
          </w:tcPr>
          <w:p>
            <w:r>
              <w:t>BR-BS-008</w:t>
            </w:r>
          </w:p>
        </w:tc>
        <w:tc>
          <w:tcPr>
            <w:tcW w:type="dxa" w:w="2160"/>
          </w:tcPr>
          <w:p>
            <w:r>
              <w:t>For large immediate uploads, the platform shall acknowledge accepted work as queued without waiting for all row-level screening items to finish.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Successful submission returns a queued batch/job response while actual item screening continues asynchronously.</w:t>
            </w:r>
          </w:p>
        </w:tc>
      </w:tr>
      <w:tr>
        <w:tc>
          <w:tcPr>
            <w:tcW w:type="dxa" w:w="2160"/>
          </w:tcPr>
          <w:p>
            <w:r>
              <w:t>BR-BS-009</w:t>
            </w:r>
          </w:p>
        </w:tc>
        <w:tc>
          <w:tcPr>
            <w:tcW w:type="dxa" w:w="2160"/>
          </w:tcPr>
          <w:p>
            <w:r>
              <w:t>The platform shall return row-level identity metadata for accepted batch uploads so users can review in-progress and final results by uploaded record.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Accepted batch response supports rendering uploaded records by display name and entity type.</w:t>
            </w:r>
          </w:p>
        </w:tc>
      </w:tr>
    </w:tbl>
    <w:p>
      <w:pPr>
        <w:pStyle w:val="Heading2"/>
      </w:pPr>
      <w:r>
        <w:t>Component D: Daily Screening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Business 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 Criteria</w:t>
            </w:r>
          </w:p>
        </w:tc>
      </w:tr>
      <w:tr>
        <w:tc>
          <w:tcPr>
            <w:tcW w:type="dxa" w:w="2160"/>
          </w:tcPr>
          <w:p>
            <w:r>
              <w:t>BR-DS-001</w:t>
            </w:r>
          </w:p>
        </w:tc>
        <w:tc>
          <w:tcPr>
            <w:tcW w:type="dxa" w:w="2160"/>
          </w:tcPr>
          <w:p>
            <w:r>
              <w:t>Users shall be able to mark eligible batch submissions for daily re-screening.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Daily Screening option is available and persisted with the batch.</w:t>
            </w:r>
          </w:p>
        </w:tc>
      </w:tr>
      <w:tr>
        <w:tc>
          <w:tcPr>
            <w:tcW w:type="dxa" w:w="2160"/>
          </w:tcPr>
          <w:p>
            <w:r>
              <w:t>BR-DS-002</w:t>
            </w:r>
          </w:p>
        </w:tc>
        <w:tc>
          <w:tcPr>
            <w:tcW w:type="dxa" w:w="2160"/>
          </w:tcPr>
          <w:p>
            <w:r>
              <w:t>Daily re-screening shall run during midnight hours in US Eastern Time.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Scheduled runs occur shortly after 12:00 AM ET.</w:t>
            </w:r>
          </w:p>
        </w:tc>
      </w:tr>
      <w:tr>
        <w:tc>
          <w:tcPr>
            <w:tcW w:type="dxa" w:w="2160"/>
          </w:tcPr>
          <w:p>
            <w:r>
              <w:t>BR-DS-003</w:t>
            </w:r>
          </w:p>
        </w:tc>
        <w:tc>
          <w:tcPr>
            <w:tcW w:type="dxa" w:w="2160"/>
          </w:tcPr>
          <w:p>
            <w:r>
              <w:t>Users shall be able to disable daily screening for a specific batch after submission.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A user can stop one schedule without affecting others.</w:t>
            </w:r>
          </w:p>
        </w:tc>
      </w:tr>
      <w:tr>
        <w:tc>
          <w:tcPr>
            <w:tcW w:type="dxa" w:w="2160"/>
          </w:tcPr>
          <w:p>
            <w:r>
              <w:t>BR-DS-004</w:t>
            </w:r>
          </w:p>
        </w:tc>
        <w:tc>
          <w:tcPr>
            <w:tcW w:type="dxa" w:w="2160"/>
          </w:tcPr>
          <w:p>
            <w:r>
              <w:t>Disabling a schedule shall be auditable.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Audit record exists for each disable action.</w:t>
            </w:r>
          </w:p>
        </w:tc>
      </w:tr>
      <w:tr>
        <w:tc>
          <w:tcPr>
            <w:tcW w:type="dxa" w:w="2160"/>
          </w:tcPr>
          <w:p>
            <w:r>
              <w:t>BR-DS-005</w:t>
            </w:r>
          </w:p>
        </w:tc>
        <w:tc>
          <w:tcPr>
            <w:tcW w:type="dxa" w:w="2160"/>
          </w:tcPr>
          <w:p>
            <w:r>
              <w:t>Users shall be able to subscribe one or more email recipients for scheduled screening completion notifications.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Schedule subscriptions can be created, viewed, and removed for a scheduled batch.</w:t>
            </w:r>
          </w:p>
        </w:tc>
      </w:tr>
      <w:tr>
        <w:tc>
          <w:tcPr>
            <w:tcW w:type="dxa" w:w="2160"/>
          </w:tcPr>
          <w:p>
            <w:r>
              <w:t>BR-DS-006</w:t>
            </w:r>
          </w:p>
        </w:tc>
        <w:tc>
          <w:tcPr>
            <w:tcW w:type="dxa" w:w="2160"/>
          </w:tcPr>
          <w:p>
            <w:r>
              <w:t>Scheduled completion notifications shall include enough context for the recipient to identify the schedule and resulting job.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Notification contains schedule/job reference information and summary context.</w:t>
            </w:r>
          </w:p>
        </w:tc>
      </w:tr>
    </w:tbl>
    <w:p>
      <w:pPr>
        <w:pStyle w:val="Heading2"/>
      </w:pPr>
      <w:r>
        <w:t>Component E: Screening Results and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Business 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 Criteria</w:t>
            </w:r>
          </w:p>
        </w:tc>
      </w:tr>
      <w:tr>
        <w:tc>
          <w:tcPr>
            <w:tcW w:type="dxa" w:w="2160"/>
          </w:tcPr>
          <w:p>
            <w:r>
              <w:t>BR-SR-001</w:t>
            </w:r>
          </w:p>
        </w:tc>
        <w:tc>
          <w:tcPr>
            <w:tcW w:type="dxa" w:w="2160"/>
          </w:tcPr>
          <w:p>
            <w:r>
              <w:t>Results shall present business-friendly statuses (Clear, Potential Match, Pending/In Progress, Match).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Statuses are visible and filterable in results.</w:t>
            </w:r>
          </w:p>
        </w:tc>
      </w:tr>
      <w:tr>
        <w:tc>
          <w:tcPr>
            <w:tcW w:type="dxa" w:w="2160"/>
          </w:tcPr>
          <w:p>
            <w:r>
              <w:t>BR-SR-002</w:t>
            </w:r>
          </w:p>
        </w:tc>
        <w:tc>
          <w:tcPr>
            <w:tcW w:type="dxa" w:w="2160"/>
          </w:tcPr>
          <w:p>
            <w:r>
              <w:t>Dashboard counters shall reflect current user-scoped screening totals by status.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Counter values update based on selected user and latest data.</w:t>
            </w:r>
          </w:p>
        </w:tc>
      </w:tr>
      <w:tr>
        <w:tc>
          <w:tcPr>
            <w:tcW w:type="dxa" w:w="2160"/>
          </w:tcPr>
          <w:p>
            <w:r>
              <w:t>BR-SR-003</w:t>
            </w:r>
          </w:p>
        </w:tc>
        <w:tc>
          <w:tcPr>
            <w:tcW w:type="dxa" w:w="2160"/>
          </w:tcPr>
          <w:p>
            <w:r>
              <w:t>Users shall be able to inspect hit-entity details from a result row.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Hit details are accessible from results actions.</w:t>
            </w:r>
          </w:p>
        </w:tc>
      </w:tr>
      <w:tr>
        <w:tc>
          <w:tcPr>
            <w:tcW w:type="dxa" w:w="2160"/>
          </w:tcPr>
          <w:p>
            <w:r>
              <w:t>BR-SR-004</w:t>
            </w:r>
          </w:p>
        </w:tc>
        <w:tc>
          <w:tcPr>
            <w:tcW w:type="dxa" w:w="2160"/>
          </w:tcPr>
          <w:p>
            <w:r>
              <w:t>Entity type representation shall be visually identifiable in forms and results.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Entity icons/labels are consistent across selection and results.</w:t>
            </w:r>
          </w:p>
        </w:tc>
      </w:tr>
      <w:tr>
        <w:tc>
          <w:tcPr>
            <w:tcW w:type="dxa" w:w="2160"/>
          </w:tcPr>
          <w:p>
            <w:r>
              <w:t>BR-SR-005</w:t>
            </w:r>
          </w:p>
        </w:tc>
        <w:tc>
          <w:tcPr>
            <w:tcW w:type="dxa" w:w="2160"/>
          </w:tcPr>
          <w:p>
            <w:r>
              <w:t>Dashboard summary totals shall represent the signed-in user's full screening history even when the visible result grid is limited for usability.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Summary cards show full-history totals while the results table loads a recent-result window.</w:t>
            </w:r>
          </w:p>
        </w:tc>
      </w:tr>
      <w:tr>
        <w:tc>
          <w:tcPr>
            <w:tcW w:type="dxa" w:w="2160"/>
          </w:tcPr>
          <w:p>
            <w:r>
              <w:t>BR-SR-006</w:t>
            </w:r>
          </w:p>
        </w:tc>
        <w:tc>
          <w:tcPr>
            <w:tcW w:type="dxa" w:w="2160"/>
          </w:tcPr>
          <w:p>
            <w:r>
              <w:t>The screening result grid may limit the number of rows initially loaded in order to preserve responsiveness.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Recent rows are displayed promptly without requiring the entire history set to load first.</w:t>
            </w:r>
          </w:p>
        </w:tc>
      </w:tr>
      <w:tr>
        <w:tc>
          <w:tcPr>
            <w:tcW w:type="dxa" w:w="2160"/>
          </w:tcPr>
          <w:p>
            <w:r>
              <w:t>BR-SR-007</w:t>
            </w:r>
          </w:p>
        </w:tc>
        <w:tc>
          <w:tcPr>
            <w:tcW w:type="dxa" w:w="2160"/>
          </w:tcPr>
          <w:p>
            <w:r>
              <w:t>When a hit or reviewable result exists, the platform should provide a configurable navigation path to the downstream review experience.</w:t>
            </w:r>
          </w:p>
        </w:tc>
        <w:tc>
          <w:tcPr>
            <w:tcW w:type="dxa" w:w="2160"/>
          </w:tcPr>
          <w:p>
            <w:r>
              <w:t>Should</w:t>
            </w:r>
          </w:p>
        </w:tc>
        <w:tc>
          <w:tcPr>
            <w:tcW w:type="dxa" w:w="2160"/>
          </w:tcPr>
          <w:p>
            <w:r>
              <w:t>Result details can surface a review link when configured for the environment.</w:t>
            </w:r>
          </w:p>
        </w:tc>
      </w:tr>
    </w:tbl>
    <w:p>
      <w:pPr>
        <w:pStyle w:val="Heading2"/>
      </w:pPr>
      <w:r>
        <w:t>Component F: Audit and Compliance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Business 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 Criteria</w:t>
            </w:r>
          </w:p>
        </w:tc>
      </w:tr>
      <w:tr>
        <w:tc>
          <w:tcPr>
            <w:tcW w:type="dxa" w:w="2160"/>
          </w:tcPr>
          <w:p>
            <w:r>
              <w:t>BR-AU-001</w:t>
            </w:r>
          </w:p>
        </w:tc>
        <w:tc>
          <w:tcPr>
            <w:tcW w:type="dxa" w:w="2160"/>
          </w:tcPr>
          <w:p>
            <w:r>
              <w:t>The system shall capture each user action relevant to screening and schedule management.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Submit, refresh, schedule create/disable, and screening actions are auditable.</w:t>
            </w:r>
          </w:p>
        </w:tc>
      </w:tr>
      <w:tr>
        <w:tc>
          <w:tcPr>
            <w:tcW w:type="dxa" w:w="2160"/>
          </w:tcPr>
          <w:p>
            <w:r>
              <w:t>BR-AU-002</w:t>
            </w:r>
          </w:p>
        </w:tc>
        <w:tc>
          <w:tcPr>
            <w:tcW w:type="dxa" w:w="2160"/>
          </w:tcPr>
          <w:p>
            <w:r>
              <w:t>Audit records shall include who, what action, when, and contextual details.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Audit data contains user identity, timestamp, action type, and action context.</w:t>
            </w:r>
          </w:p>
        </w:tc>
      </w:tr>
      <w:tr>
        <w:tc>
          <w:tcPr>
            <w:tcW w:type="dxa" w:w="2160"/>
          </w:tcPr>
          <w:p>
            <w:r>
              <w:t>BR-AU-003</w:t>
            </w:r>
          </w:p>
        </w:tc>
        <w:tc>
          <w:tcPr>
            <w:tcW w:type="dxa" w:w="2160"/>
          </w:tcPr>
          <w:p>
            <w:r>
              <w:t>Audit records shall be retrievable for review and compliance checks.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Authorized users can list audit history by user and/or recent time period.</w:t>
            </w:r>
          </w:p>
        </w:tc>
      </w:tr>
      <w:tr>
        <w:tc>
          <w:tcPr>
            <w:tcW w:type="dxa" w:w="2160"/>
          </w:tcPr>
          <w:p>
            <w:r>
              <w:t>BR-AU-004</w:t>
            </w:r>
          </w:p>
        </w:tc>
        <w:tc>
          <w:tcPr>
            <w:tcW w:type="dxa" w:w="2160"/>
          </w:tcPr>
          <w:p>
            <w:r>
              <w:t>The system shall log every backend API request with status code, latency, and correlation identifier.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Each `/api/v1/*` request creates an access-log row including method, path, status, duration, and correlation id.</w:t>
            </w:r>
          </w:p>
        </w:tc>
      </w:tr>
      <w:tr>
        <w:tc>
          <w:tcPr>
            <w:tcW w:type="dxa" w:w="2160"/>
          </w:tcPr>
          <w:p>
            <w:r>
              <w:t>BR-AU-005</w:t>
            </w:r>
          </w:p>
        </w:tc>
        <w:tc>
          <w:tcPr>
            <w:tcW w:type="dxa" w:w="2160"/>
          </w:tcPr>
          <w:p>
            <w:r>
              <w:t>Authentication and authorization failures shall be auditable.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401/403 API responses create explicit audit events with endpoint, status, and correlation id.</w:t>
            </w:r>
          </w:p>
        </w:tc>
      </w:tr>
      <w:tr>
        <w:tc>
          <w:tcPr>
            <w:tcW w:type="dxa" w:w="2160"/>
          </w:tcPr>
          <w:p>
            <w:r>
              <w:t>BR-AU-006</w:t>
            </w:r>
          </w:p>
        </w:tc>
        <w:tc>
          <w:tcPr>
            <w:tcW w:type="dxa" w:w="2160"/>
          </w:tcPr>
          <w:p>
            <w:r>
              <w:t>Asynchronous processing lifecycle shall be auditable end-to-end.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Queue enqueue, dequeue/pickup, and worker processing outcomes are stored in audit logs with correlation id.</w:t>
            </w:r>
          </w:p>
        </w:tc>
      </w:tr>
      <w:tr>
        <w:tc>
          <w:tcPr>
            <w:tcW w:type="dxa" w:w="2160"/>
          </w:tcPr>
          <w:p>
            <w:r>
              <w:t>BR-AU-007</w:t>
            </w:r>
          </w:p>
        </w:tc>
        <w:tc>
          <w:tcPr>
            <w:tcW w:type="dxa" w:w="2160"/>
          </w:tcPr>
          <w:p>
            <w:r>
              <w:t>External screening API errors shall be stored in a dedicated error repository with context.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Each external API failure stores provider, operation, status code, request context, and related correlation id.</w:t>
            </w:r>
          </w:p>
        </w:tc>
      </w:tr>
      <w:tr>
        <w:tc>
          <w:tcPr>
            <w:tcW w:type="dxa" w:w="2160"/>
          </w:tcPr>
          <w:p>
            <w:r>
              <w:t>BR-AU-008</w:t>
            </w:r>
          </w:p>
        </w:tc>
        <w:tc>
          <w:tcPr>
            <w:tcW w:type="dxa" w:w="2160"/>
          </w:tcPr>
          <w:p>
            <w:r>
              <w:t>Sensitive request attributes in operational logs shall be masked or redacted.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Access logs do not persist raw secrets/tokens/password-like values.</w:t>
            </w:r>
          </w:p>
        </w:tc>
      </w:tr>
      <w:tr>
        <w:tc>
          <w:tcPr>
            <w:tcW w:type="dxa" w:w="2160"/>
          </w:tcPr>
          <w:p>
            <w:r>
              <w:t>BR-AU-009</w:t>
            </w:r>
          </w:p>
        </w:tc>
        <w:tc>
          <w:tcPr>
            <w:tcW w:type="dxa" w:w="2160"/>
          </w:tcPr>
          <w:p>
            <w:r>
              <w:t>The platform shall support configurable retention windows for audit/access/error logs.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Worker applies retention policy and records purge actions in audit trail.</w:t>
            </w:r>
          </w:p>
        </w:tc>
      </w:tr>
      <w:tr>
        <w:tc>
          <w:tcPr>
            <w:tcW w:type="dxa" w:w="2160"/>
          </w:tcPr>
          <w:p>
            <w:r>
              <w:t>BR-AU-010</w:t>
            </w:r>
          </w:p>
        </w:tc>
        <w:tc>
          <w:tcPr>
            <w:tcW w:type="dxa" w:w="2160"/>
          </w:tcPr>
          <w:p>
            <w:r>
              <w:t>Authorized audit users shall be able to review audit activity using paged retrieval suitable for large audit volumes.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Audit review supports page-based retrieval without requiring full-history download.</w:t>
            </w:r>
          </w:p>
        </w:tc>
      </w:tr>
    </w:tbl>
    <w:p>
      <w:pPr>
        <w:pStyle w:val="Heading2"/>
      </w:pPr>
      <w:r>
        <w:t>Component H: Operational Risk Controls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Business 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 Criteria</w:t>
            </w:r>
          </w:p>
        </w:tc>
      </w:tr>
      <w:tr>
        <w:tc>
          <w:tcPr>
            <w:tcW w:type="dxa" w:w="2160"/>
          </w:tcPr>
          <w:p>
            <w:r>
              <w:t>BR-OR-001</w:t>
            </w:r>
          </w:p>
        </w:tc>
        <w:tc>
          <w:tcPr>
            <w:tcW w:type="dxa" w:w="2160"/>
          </w:tcPr>
          <w:p>
            <w:r>
              <w:t>The platform shall trigger a high-risk audit alert when external API failures exceed threshold within a configurable window.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Alert event is recorded once per provider/operation window when threshold is crossed.</w:t>
            </w:r>
          </w:p>
        </w:tc>
      </w:tr>
      <w:tr>
        <w:tc>
          <w:tcPr>
            <w:tcW w:type="dxa" w:w="2160"/>
          </w:tcPr>
          <w:p>
            <w:r>
              <w:t>BR-OR-002</w:t>
            </w:r>
          </w:p>
        </w:tc>
        <w:tc>
          <w:tcPr>
            <w:tcW w:type="dxa" w:w="2160"/>
          </w:tcPr>
          <w:p>
            <w:r>
              <w:t>Correlation id shall be propagated from inbound API request through queue message to worker execution events.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A single correlation id can be used to trace one screening request across API, SQS, worker, and failure logs.</w:t>
            </w:r>
          </w:p>
        </w:tc>
      </w:tr>
    </w:tbl>
    <w:p>
      <w:pPr>
        <w:pStyle w:val="Heading2"/>
      </w:pPr>
      <w:r>
        <w:t>Component G: Throughput and Service Levels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Business 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 Criteria</w:t>
            </w:r>
          </w:p>
        </w:tc>
      </w:tr>
      <w:tr>
        <w:tc>
          <w:tcPr>
            <w:tcW w:type="dxa" w:w="2160"/>
          </w:tcPr>
          <w:p>
            <w:r>
              <w:t>BR-SL-001</w:t>
            </w:r>
          </w:p>
        </w:tc>
        <w:tc>
          <w:tcPr>
            <w:tcW w:type="dxa" w:w="2160"/>
          </w:tcPr>
          <w:p>
            <w:r>
              <w:t>Screening execution shall support Actimize throughput constraints of 32 TPS.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Processing behavior respects defined throughput limit.</w:t>
            </w:r>
          </w:p>
        </w:tc>
      </w:tr>
      <w:tr>
        <w:tc>
          <w:tcPr>
            <w:tcW w:type="dxa" w:w="2160"/>
          </w:tcPr>
          <w:p>
            <w:r>
              <w:t>BR-SL-002</w:t>
            </w:r>
          </w:p>
        </w:tc>
        <w:tc>
          <w:tcPr>
            <w:tcW w:type="dxa" w:w="2160"/>
          </w:tcPr>
          <w:p>
            <w:r>
              <w:t>Single screening user experience shall prioritize low-latency response.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Single requests return immediately in interactive user flow.</w:t>
            </w:r>
          </w:p>
        </w:tc>
      </w:tr>
      <w:tr>
        <w:tc>
          <w:tcPr>
            <w:tcW w:type="dxa" w:w="2160"/>
          </w:tcPr>
          <w:p>
            <w:r>
              <w:t>BR-SL-003</w:t>
            </w:r>
          </w:p>
        </w:tc>
        <w:tc>
          <w:tcPr>
            <w:tcW w:type="dxa" w:w="2160"/>
          </w:tcPr>
          <w:p>
            <w:r>
              <w:t>Batch processing shall provide eventual completion with visible progress status.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Batch requests transition from In Progress to final states without manual re-submission.</w:t>
            </w:r>
          </w:p>
        </w:tc>
      </w:tr>
      <w:tr>
        <w:tc>
          <w:tcPr>
            <w:tcW w:type="dxa" w:w="2160"/>
          </w:tcPr>
          <w:p>
            <w:r>
              <w:t>BR-SL-004</w:t>
            </w:r>
          </w:p>
        </w:tc>
        <w:tc>
          <w:tcPr>
            <w:tcW w:type="dxa" w:w="2160"/>
          </w:tcPr>
          <w:p>
            <w:r>
              <w:t>Large batch upload design shall prioritize returning a queued acknowledgement within the front-door request window.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Accepted large uploads return queued confirmation without waiting for row-level screening completion.</w:t>
            </w:r>
          </w:p>
        </w:tc>
      </w:tr>
      <w:tr>
        <w:tc>
          <w:tcPr>
            <w:tcW w:type="dxa" w:w="2160"/>
          </w:tcPr>
          <w:p>
            <w:r>
              <w:t>BR-SL-005</w:t>
            </w:r>
          </w:p>
        </w:tc>
        <w:tc>
          <w:tcPr>
            <w:tcW w:type="dxa" w:w="2160"/>
          </w:tcPr>
          <w:p>
            <w:r>
              <w:t>The platform shall preserve dashboard and results usability as submission history grows.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Users can access summary metrics and recent results without performance degradation caused by loading all history at once.</w:t>
            </w:r>
          </w:p>
        </w:tc>
      </w:tr>
    </w:tbl>
    <w:p>
      <w:pPr>
        <w:pStyle w:val="Heading2"/>
      </w:pPr>
      <w:r>
        <w:t>5. Business Success Metrics</w:t>
      </w:r>
    </w:p>
    <w:p>
      <w:pPr/>
      <w:r>
        <w:t>1. 100% of screening submissions are attributable to a user identity. 2. 100% of batch submissions display In Progress before finalization. 3. 100% of daily schedules can be disabled individually. 4. 100% of auditable actions are queryable for compliance review. 5. Single screening responses are returned in real-time user workflow. 6. 100% of backend API calls generate an access-log record. 7. 100% of screening external API failures are persisted with context and correlation id. 8. 100% of accepted batch uploads are server-validated before asynchronous processing begins. 9. Dashboard summary cards remain usable for high-history users without loading the full result history into the initial grid.</w:t>
      </w:r>
    </w:p>
    <w:p>
      <w:pPr>
        <w:pStyle w:val="Heading2"/>
      </w:pPr>
      <w:r>
        <w:t>6. Current Validation Snapshot</w:t>
      </w:r>
    </w:p>
    <w:p>
      <w:pPr>
        <w:pStyle w:val="Heading3"/>
      </w:pPr>
      <w:r>
        <w:t>April 8, 2026 Batch Upload Validation</w:t>
      </w:r>
    </w:p>
    <w:p>
      <w:pPr>
        <w:pStyle w:val="ListBullet"/>
      </w:pPr>
      <w:r>
        <w:t xml:space="preserve">Concurrent users: </w:t>
      </w:r>
      <w:r>
        <w:rPr>
          <w:rFonts w:ascii="Consolas" w:hAnsi="Consolas"/>
          <w:sz w:val="18"/>
        </w:rPr>
        <w:t>20</w:t>
      </w:r>
    </w:p>
    <w:p>
      <w:pPr>
        <w:pStyle w:val="ListBullet"/>
      </w:pPr>
      <w:r>
        <w:t xml:space="preserve">Successful submissions: </w:t>
      </w:r>
      <w:r>
        <w:rPr>
          <w:rFonts w:ascii="Consolas" w:hAnsi="Consolas"/>
          <w:sz w:val="18"/>
        </w:rPr>
        <w:t>11</w:t>
      </w:r>
    </w:p>
    <w:p>
      <w:pPr>
        <w:pStyle w:val="ListBullet"/>
      </w:pPr>
      <w:r>
        <w:t xml:space="preserve">Failed submissions: </w:t>
      </w:r>
      <w:r>
        <w:rPr>
          <w:rFonts w:ascii="Consolas" w:hAnsi="Consolas"/>
          <w:sz w:val="18"/>
        </w:rPr>
        <w:t>9</w:t>
      </w:r>
    </w:p>
    <w:p>
      <w:pPr>
        <w:pStyle w:val="ListBullet"/>
      </w:pPr>
      <w:r>
        <w:t xml:space="preserve">Overall success rate: </w:t>
      </w:r>
      <w:r>
        <w:rPr>
          <w:rFonts w:ascii="Consolas" w:hAnsi="Consolas"/>
          <w:sz w:val="18"/>
        </w:rPr>
        <w:t>55.0%</w:t>
      </w:r>
    </w:p>
    <w:p>
      <w:pPr>
        <w:pStyle w:val="ListBullet"/>
      </w:pPr>
      <w:r>
        <w:t xml:space="preserve">Successful submission latency: </w:t>
      </w:r>
      <w:r>
        <w:rPr>
          <w:rFonts w:ascii="Consolas" w:hAnsi="Consolas"/>
          <w:sz w:val="18"/>
        </w:rPr>
        <w:t>17.6s</w:t>
      </w:r>
      <w:r>
        <w:t xml:space="preserve"> minimum, </w:t>
      </w:r>
      <w:r>
        <w:rPr>
          <w:rFonts w:ascii="Consolas" w:hAnsi="Consolas"/>
          <w:sz w:val="18"/>
        </w:rPr>
        <w:t>42.6s</w:t>
      </w:r>
      <w:r>
        <w:t xml:space="preserve"> p50, </w:t>
      </w:r>
      <w:r>
        <w:rPr>
          <w:rFonts w:ascii="Consolas" w:hAnsi="Consolas"/>
          <w:sz w:val="18"/>
        </w:rPr>
        <w:t>49.2s</w:t>
      </w:r>
      <w:r>
        <w:t xml:space="preserve"> p95, </w:t>
      </w:r>
      <w:r>
        <w:rPr>
          <w:rFonts w:ascii="Consolas" w:hAnsi="Consolas"/>
          <w:sz w:val="18"/>
        </w:rPr>
        <w:t>52.1s</w:t>
      </w:r>
      <w:r>
        <w:t xml:space="preserve"> maximum</w:t>
      </w:r>
    </w:p>
    <w:p>
      <w:pPr>
        <w:pStyle w:val="ListBullet"/>
      </w:pPr>
      <w:r>
        <w:t xml:space="preserve">Primary failure mode: CloudFront </w:t>
      </w:r>
      <w:r>
        <w:rPr>
          <w:rFonts w:ascii="Consolas" w:hAnsi="Consolas"/>
          <w:sz w:val="18"/>
        </w:rPr>
        <w:t>504 Gateway Timeout</w:t>
      </w:r>
      <w:r>
        <w:t xml:space="preserve"> during submission (</w:t>
      </w:r>
      <w:r>
        <w:rPr>
          <w:rFonts w:ascii="Consolas" w:hAnsi="Consolas"/>
          <w:sz w:val="18"/>
        </w:rPr>
        <w:t>7</w:t>
      </w:r>
      <w:r>
        <w:t xml:space="preserve"> users)</w:t>
      </w:r>
    </w:p>
    <w:p>
      <w:pPr>
        <w:pStyle w:val="ListBullet"/>
      </w:pPr>
      <w:r>
        <w:t>Secondary failure mode: test/setup issue with missing business unit option (</w:t>
      </w:r>
      <w:r>
        <w:rPr>
          <w:rFonts w:ascii="Consolas" w:hAnsi="Consolas"/>
          <w:sz w:val="18"/>
        </w:rPr>
        <w:t>2</w:t>
      </w:r>
      <w:r>
        <w:t xml:space="preserve"> users)</w:t>
      </w:r>
    </w:p>
    <w:p>
      <w:pPr/>
      <w:r>
        <w:t>Business interpretation:</w:t>
      </w:r>
    </w:p>
    <w:p>
      <w:pPr>
        <w:pStyle w:val="ListBullet"/>
      </w:pPr>
      <w:r>
        <w:t xml:space="preserve">The large-batch asynchronous dispatch design shows measurable improvement because more than half of concurrent users received a queued response for the </w:t>
      </w:r>
      <w:r>
        <w:rPr>
          <w:rFonts w:ascii="Consolas" w:hAnsi="Consolas"/>
          <w:sz w:val="18"/>
        </w:rPr>
        <w:t>1000</w:t>
      </w:r>
      <w:r>
        <w:t>-row upload test without waiting for full screening completion.</w:t>
      </w:r>
    </w:p>
    <w:p>
      <w:pPr>
        <w:pStyle w:val="ListBullet"/>
      </w:pPr>
      <w:r>
        <w:t>The current business readiness risk is that front-door timeout behavior still exists under parallel high-volume submission, so additional optimization may be required before treating this scenario as fully production-ready at the tested concurrency.</w:t>
      </w:r>
    </w:p>
    <w:p>
      <w:pPr>
        <w:pStyle w:val="Heading2"/>
      </w:pPr>
      <w:r>
        <w:t>7. Assumptions</w:t>
      </w:r>
    </w:p>
    <w:p>
      <w:pPr/>
      <w:r>
        <w:t>1. Actimize remains the system of record for screening decision inputs. 2. Business users are pre-provisioned and available for selection. 3. Business operations accept asynchronous completion for batch requests. 4. Compliance operations require immutable audit history for screening actions. 5. Business-unit mappings are maintained accurately enough to support submission authorization.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