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A153" w14:textId="77777777" w:rsidR="00AF1B58" w:rsidRDefault="00AF1B58" w:rsidP="00AF1B58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DPDC-103 Analítica y Visualización de Datos</w:t>
      </w:r>
    </w:p>
    <w:p w14:paraId="7787B109" w14:textId="77777777" w:rsidR="00AF1B58" w:rsidRDefault="00AF1B58" w:rsidP="00AF1B58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1er semestre 2022</w:t>
      </w:r>
    </w:p>
    <w:p w14:paraId="2B9FACD8" w14:textId="6B90054F" w:rsidR="00AF1B58" w:rsidRDefault="00AF1B58" w:rsidP="00AF1B58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Tarea </w:t>
      </w:r>
      <w:r>
        <w:rPr>
          <w:b/>
          <w:bCs/>
          <w:sz w:val="32"/>
          <w:szCs w:val="36"/>
        </w:rPr>
        <w:t>1</w:t>
      </w:r>
    </w:p>
    <w:p w14:paraId="27B696A3" w14:textId="77777777" w:rsidR="00AF1B58" w:rsidRDefault="00AF1B58" w:rsidP="00AF1B58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Prof. Matías Salinas </w:t>
      </w:r>
    </w:p>
    <w:p w14:paraId="22BDBF96" w14:textId="77777777" w:rsidR="00AF1B58" w:rsidRDefault="00AF1B58" w:rsidP="00AF1B58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05/06/2022</w:t>
      </w:r>
    </w:p>
    <w:p w14:paraId="646BA532" w14:textId="77777777" w:rsidR="00AF1B58" w:rsidRDefault="00AF1B58" w:rsidP="00AF1B58"/>
    <w:p w14:paraId="7C2F285B" w14:textId="77777777" w:rsidR="00AF1B58" w:rsidRP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AF1B58">
        <w:rPr>
          <w:rFonts w:ascii="Segoe UI" w:eastAsia="Times New Roman" w:hAnsi="Segoe UI" w:cs="Segoe UI"/>
          <w:color w:val="212529"/>
        </w:rPr>
        <w:t>Hacer una EDA (Análisis Exploratorio de Datos) en la base de datos de pingüinos de Palmer.</w:t>
      </w:r>
    </w:p>
    <w:p w14:paraId="382C178E" w14:textId="77777777" w:rsidR="00AF1B58" w:rsidRP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0E907D07" w14:textId="77777777" w:rsidR="00AF1B58" w:rsidRP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AF1B58">
        <w:rPr>
          <w:rFonts w:ascii="Segoe UI" w:eastAsia="Times New Roman" w:hAnsi="Segoe UI" w:cs="Segoe UI"/>
          <w:color w:val="212529"/>
        </w:rPr>
        <w:t>El conjunto de datos de pingüinos del archipiélago de Palmer (Antártida) es un gran conjunto de datos de introducción para la exploración y visualización de datos. Deben importar el conjunto de datos y hacer visualizaciones e interpretar las mismas. La base de datos la dejo disponible en este mismo enlace.</w:t>
      </w:r>
    </w:p>
    <w:p w14:paraId="5819323C" w14:textId="77777777" w:rsidR="00AF1B58" w:rsidRP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578079A3" w14:textId="77777777" w:rsid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AF1B58">
        <w:rPr>
          <w:rFonts w:ascii="Segoe UI" w:eastAsia="Times New Roman" w:hAnsi="Segoe UI" w:cs="Segoe UI"/>
          <w:color w:val="212529"/>
        </w:rPr>
        <w:t>La tarea será en grupo de 2 personas. El objetivo de la tarea es hacer análisis mediante gráficos y sus interpretaciones.</w:t>
      </w:r>
    </w:p>
    <w:p w14:paraId="564EC020" w14:textId="77777777" w:rsid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3C1C96CC" w14:textId="76C7492A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Se pide:</w:t>
      </w:r>
    </w:p>
    <w:p w14:paraId="2FD1DB6A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20DB3A0A" w14:textId="7DEDE4C0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 xml:space="preserve">1) </w:t>
      </w:r>
      <w:r>
        <w:rPr>
          <w:rFonts w:ascii="Segoe UI" w:eastAsia="Times New Roman" w:hAnsi="Segoe UI" w:cs="Segoe UI"/>
          <w:color w:val="212529"/>
        </w:rPr>
        <w:t xml:space="preserve">Hacer análisis </w:t>
      </w:r>
      <w:proofErr w:type="spellStart"/>
      <w:r>
        <w:rPr>
          <w:rFonts w:ascii="Segoe UI" w:eastAsia="Times New Roman" w:hAnsi="Segoe UI" w:cs="Segoe UI"/>
          <w:color w:val="212529"/>
        </w:rPr>
        <w:t>Univariado</w:t>
      </w:r>
      <w:proofErr w:type="spellEnd"/>
      <w:r>
        <w:rPr>
          <w:rFonts w:ascii="Segoe UI" w:eastAsia="Times New Roman" w:hAnsi="Segoe UI" w:cs="Segoe UI"/>
          <w:color w:val="212529"/>
        </w:rPr>
        <w:t>, Bivariado o Multivariado de la base de datos. (30%)</w:t>
      </w:r>
    </w:p>
    <w:p w14:paraId="154E64E2" w14:textId="3C1A420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 xml:space="preserve">2) </w:t>
      </w:r>
      <w:r>
        <w:rPr>
          <w:rFonts w:ascii="Segoe UI" w:eastAsia="Times New Roman" w:hAnsi="Segoe UI" w:cs="Segoe UI"/>
          <w:color w:val="212529"/>
        </w:rPr>
        <w:t>Hacer uso correcto de las estéticas según los criterios vistos en clase.</w:t>
      </w:r>
      <w:r w:rsidRPr="00951E1D">
        <w:rPr>
          <w:rFonts w:ascii="Segoe UI" w:eastAsia="Times New Roman" w:hAnsi="Segoe UI" w:cs="Segoe UI"/>
          <w:color w:val="212529"/>
        </w:rPr>
        <w:t xml:space="preserve"> (</w:t>
      </w:r>
      <w:r>
        <w:rPr>
          <w:rFonts w:ascii="Segoe UI" w:eastAsia="Times New Roman" w:hAnsi="Segoe UI" w:cs="Segoe UI"/>
          <w:color w:val="212529"/>
        </w:rPr>
        <w:t>3</w:t>
      </w:r>
      <w:r>
        <w:rPr>
          <w:rFonts w:ascii="Segoe UI" w:eastAsia="Times New Roman" w:hAnsi="Segoe UI" w:cs="Segoe UI"/>
          <w:color w:val="212529"/>
        </w:rPr>
        <w:t>0</w:t>
      </w:r>
      <w:r w:rsidRPr="00951E1D">
        <w:rPr>
          <w:rFonts w:ascii="Segoe UI" w:eastAsia="Times New Roman" w:hAnsi="Segoe UI" w:cs="Segoe UI"/>
          <w:color w:val="212529"/>
        </w:rPr>
        <w:t>%)</w:t>
      </w:r>
    </w:p>
    <w:p w14:paraId="69608EF0" w14:textId="2A6D977B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 xml:space="preserve">3) </w:t>
      </w:r>
      <w:r>
        <w:rPr>
          <w:rFonts w:ascii="Segoe UI" w:eastAsia="Times New Roman" w:hAnsi="Segoe UI" w:cs="Segoe UI"/>
          <w:color w:val="212529"/>
        </w:rPr>
        <w:t xml:space="preserve">Hacer una correcta interpretación de los gráficos y justificar su presencia </w:t>
      </w:r>
      <w:r w:rsidRPr="00951E1D">
        <w:rPr>
          <w:rFonts w:ascii="Segoe UI" w:eastAsia="Times New Roman" w:hAnsi="Segoe UI" w:cs="Segoe UI"/>
          <w:color w:val="212529"/>
        </w:rPr>
        <w:t>(</w:t>
      </w:r>
      <w:r>
        <w:rPr>
          <w:rFonts w:ascii="Segoe UI" w:eastAsia="Times New Roman" w:hAnsi="Segoe UI" w:cs="Segoe UI"/>
          <w:color w:val="212529"/>
        </w:rPr>
        <w:t>40</w:t>
      </w:r>
      <w:r w:rsidRPr="00951E1D">
        <w:rPr>
          <w:rFonts w:ascii="Segoe UI" w:eastAsia="Times New Roman" w:hAnsi="Segoe UI" w:cs="Segoe UI"/>
          <w:color w:val="212529"/>
        </w:rPr>
        <w:t>%)</w:t>
      </w:r>
    </w:p>
    <w:p w14:paraId="19D1DD81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232B4B32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Formato de entrega:</w:t>
      </w:r>
    </w:p>
    <w:p w14:paraId="4EF092E2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7E3FBA25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Cuaderno de Júpiter que contenga:</w:t>
      </w:r>
    </w:p>
    <w:p w14:paraId="6DD519AC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1) Texto que guíe la lectura explicando cada paso</w:t>
      </w:r>
    </w:p>
    <w:p w14:paraId="2346BB9F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2) Código</w:t>
      </w:r>
    </w:p>
    <w:p w14:paraId="6B987809" w14:textId="77777777" w:rsidR="00AF1B58" w:rsidRPr="00951E1D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3) Salidas de ejecución</w:t>
      </w:r>
    </w:p>
    <w:p w14:paraId="5341D0BA" w14:textId="77777777" w:rsidR="00AF1B58" w:rsidRDefault="00AF1B58" w:rsidP="00AF1B58"/>
    <w:p w14:paraId="1EF1594C" w14:textId="77777777" w:rsidR="00AF1B58" w:rsidRDefault="00AF1B58" w:rsidP="00AF1B5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MBX10"/>
          <w:sz w:val="20"/>
          <w:lang w:eastAsia="en-US"/>
        </w:rPr>
      </w:pPr>
      <w:proofErr w:type="gramStart"/>
      <w:r>
        <w:rPr>
          <w:rFonts w:ascii="Verdana" w:hAnsi="Verdana" w:cs="CMR10"/>
          <w:b/>
          <w:sz w:val="20"/>
          <w:lang w:eastAsia="en-US"/>
        </w:rPr>
        <w:t>ASPECTOS A CONSIDERAR</w:t>
      </w:r>
      <w:proofErr w:type="gramEnd"/>
      <w:r>
        <w:rPr>
          <w:rFonts w:ascii="Verdana" w:hAnsi="Verdana" w:cs="CMR10"/>
          <w:b/>
          <w:sz w:val="20"/>
          <w:lang w:eastAsia="en-US"/>
        </w:rPr>
        <w:t xml:space="preserve"> EN LA EVALUACIÓN</w:t>
      </w:r>
    </w:p>
    <w:p w14:paraId="2BFB7767" w14:textId="77777777" w:rsid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69206622" w14:textId="77777777" w:rsidR="00AF1B58" w:rsidRPr="00DA6F06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Grafica correctamente usada (justificar selección)</w:t>
      </w:r>
      <w:r w:rsidRPr="00DA6F06">
        <w:rPr>
          <w:rFonts w:ascii="Segoe UI" w:eastAsia="Times New Roman" w:hAnsi="Segoe UI" w:cs="Segoe UI"/>
          <w:color w:val="212529"/>
        </w:rPr>
        <w:t xml:space="preserve"> </w:t>
      </w:r>
      <w:r>
        <w:rPr>
          <w:rFonts w:ascii="Segoe UI" w:eastAsia="Times New Roman" w:hAnsi="Segoe UI" w:cs="Segoe UI"/>
          <w:color w:val="212529"/>
        </w:rPr>
        <w:t>(</w:t>
      </w:r>
      <w:r w:rsidRPr="00DA6F06">
        <w:rPr>
          <w:rFonts w:ascii="Segoe UI" w:eastAsia="Times New Roman" w:hAnsi="Segoe UI" w:cs="Segoe UI"/>
          <w:color w:val="212529"/>
        </w:rPr>
        <w:t>10%</w:t>
      </w:r>
      <w:r>
        <w:rPr>
          <w:rFonts w:ascii="Segoe UI" w:eastAsia="Times New Roman" w:hAnsi="Segoe UI" w:cs="Segoe UI"/>
          <w:color w:val="212529"/>
        </w:rPr>
        <w:t>)</w:t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1AFB1DA4" w14:textId="72B3D83D" w:rsidR="00AF1B58" w:rsidRPr="00DA6F06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Correcto uso de las estéticas </w:t>
      </w:r>
      <w:r w:rsidR="006A211C">
        <w:rPr>
          <w:rFonts w:ascii="Segoe UI" w:eastAsia="Times New Roman" w:hAnsi="Segoe UI" w:cs="Segoe UI"/>
          <w:color w:val="212529"/>
        </w:rPr>
        <w:t>(</w:t>
      </w:r>
      <w:proofErr w:type="spellStart"/>
      <w:r w:rsidR="006A211C">
        <w:rPr>
          <w:rFonts w:ascii="Segoe UI" w:eastAsia="Times New Roman" w:hAnsi="Segoe UI" w:cs="Segoe UI"/>
          <w:color w:val="212529"/>
        </w:rPr>
        <w:t>titulos</w:t>
      </w:r>
      <w:proofErr w:type="spellEnd"/>
      <w:r w:rsidR="006A211C">
        <w:rPr>
          <w:rFonts w:ascii="Segoe UI" w:eastAsia="Times New Roman" w:hAnsi="Segoe UI" w:cs="Segoe UI"/>
          <w:color w:val="212529"/>
        </w:rPr>
        <w:t xml:space="preserve">, ejes, </w:t>
      </w:r>
      <w:proofErr w:type="spellStart"/>
      <w:r w:rsidR="006A211C">
        <w:rPr>
          <w:rFonts w:ascii="Segoe UI" w:eastAsia="Times New Roman" w:hAnsi="Segoe UI" w:cs="Segoe UI"/>
          <w:color w:val="212529"/>
        </w:rPr>
        <w:t>etc</w:t>
      </w:r>
      <w:proofErr w:type="spellEnd"/>
      <w:r w:rsidR="006A211C">
        <w:rPr>
          <w:rFonts w:ascii="Segoe UI" w:eastAsia="Times New Roman" w:hAnsi="Segoe UI" w:cs="Segoe UI"/>
          <w:color w:val="212529"/>
        </w:rPr>
        <w:t>…)</w:t>
      </w:r>
      <w:r w:rsidRPr="00DA6F06">
        <w:rPr>
          <w:rFonts w:ascii="Segoe UI" w:eastAsia="Times New Roman" w:hAnsi="Segoe UI" w:cs="Segoe UI"/>
          <w:color w:val="212529"/>
        </w:rPr>
        <w:t xml:space="preserve"> (</w:t>
      </w:r>
      <w:r w:rsidR="006A211C">
        <w:rPr>
          <w:rFonts w:ascii="Segoe UI" w:eastAsia="Times New Roman" w:hAnsi="Segoe UI" w:cs="Segoe UI"/>
          <w:color w:val="212529"/>
        </w:rPr>
        <w:t>3</w:t>
      </w:r>
      <w:r w:rsidRPr="00DA6F06">
        <w:rPr>
          <w:rFonts w:ascii="Segoe UI" w:eastAsia="Times New Roman" w:hAnsi="Segoe UI" w:cs="Segoe UI"/>
          <w:color w:val="212529"/>
        </w:rPr>
        <w:t>0%)</w:t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37B36F61" w14:textId="722B756C" w:rsidR="00AF1B58" w:rsidRPr="00DA6F06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Interpretación de las gráficas</w:t>
      </w:r>
      <w:r w:rsidRPr="00DA6F06">
        <w:rPr>
          <w:rFonts w:ascii="Segoe UI" w:eastAsia="Times New Roman" w:hAnsi="Segoe UI" w:cs="Segoe UI"/>
          <w:color w:val="212529"/>
        </w:rPr>
        <w:t xml:space="preserve"> (20%)</w:t>
      </w:r>
      <w:r w:rsidRPr="00DA6F06">
        <w:rPr>
          <w:rFonts w:ascii="Segoe UI" w:eastAsia="Times New Roman" w:hAnsi="Segoe UI" w:cs="Segoe UI"/>
          <w:color w:val="212529"/>
        </w:rPr>
        <w:tab/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356A58BA" w14:textId="0D02A661" w:rsidR="006A211C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Impacto de la </w:t>
      </w:r>
      <w:r w:rsidR="006A211C">
        <w:rPr>
          <w:rFonts w:ascii="Segoe UI" w:eastAsia="Times New Roman" w:hAnsi="Segoe UI" w:cs="Segoe UI"/>
          <w:color w:val="212529"/>
        </w:rPr>
        <w:t>estética en los datos del gráfico</w:t>
      </w:r>
      <w:r>
        <w:rPr>
          <w:rFonts w:ascii="Segoe UI" w:eastAsia="Times New Roman" w:hAnsi="Segoe UI" w:cs="Segoe UI"/>
          <w:color w:val="212529"/>
        </w:rPr>
        <w:t xml:space="preserve"> (explicar el efecto pretendido)</w:t>
      </w:r>
      <w:r w:rsidRPr="00DA6F06">
        <w:rPr>
          <w:rFonts w:ascii="Segoe UI" w:eastAsia="Times New Roman" w:hAnsi="Segoe UI" w:cs="Segoe UI"/>
          <w:color w:val="212529"/>
        </w:rPr>
        <w:t xml:space="preserve"> (20%)</w:t>
      </w:r>
    </w:p>
    <w:p w14:paraId="79C4A43E" w14:textId="398956AF" w:rsidR="00AF1B58" w:rsidRPr="00DA6F06" w:rsidRDefault="006A211C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Correcto uso de las escalas (10%)</w:t>
      </w:r>
      <w:r w:rsidR="00AF1B58" w:rsidRPr="00DA6F06">
        <w:rPr>
          <w:rFonts w:ascii="Segoe UI" w:eastAsia="Times New Roman" w:hAnsi="Segoe UI" w:cs="Segoe UI"/>
          <w:color w:val="212529"/>
        </w:rPr>
        <w:tab/>
      </w:r>
    </w:p>
    <w:p w14:paraId="07DDCDB9" w14:textId="77777777" w:rsidR="00AF1B58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BX10"/>
          <w:sz w:val="20"/>
          <w:lang w:eastAsia="en-US"/>
        </w:rPr>
      </w:pPr>
      <w:r>
        <w:rPr>
          <w:rFonts w:ascii="Segoe UI" w:eastAsia="Times New Roman" w:hAnsi="Segoe UI" w:cs="Segoe UI"/>
          <w:color w:val="212529"/>
        </w:rPr>
        <w:t>Código ordenado y con comentarios</w:t>
      </w:r>
      <w:r w:rsidRPr="00DA6F06">
        <w:rPr>
          <w:rFonts w:ascii="Segoe UI" w:eastAsia="Times New Roman" w:hAnsi="Segoe UI" w:cs="Segoe UI"/>
          <w:color w:val="212529"/>
        </w:rPr>
        <w:t xml:space="preserve"> (10%)</w:t>
      </w:r>
      <w:r>
        <w:rPr>
          <w:rFonts w:ascii="Verdana" w:hAnsi="Verdana" w:cs="CMBX10"/>
          <w:sz w:val="20"/>
          <w:lang w:eastAsia="en-US"/>
        </w:rPr>
        <w:tab/>
      </w:r>
    </w:p>
    <w:p w14:paraId="6329D499" w14:textId="77777777" w:rsidR="00AF1B58" w:rsidRPr="002D6F03" w:rsidRDefault="00AF1B58" w:rsidP="00AF1B5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BX10"/>
          <w:sz w:val="20"/>
          <w:lang w:eastAsia="en-US"/>
        </w:rPr>
      </w:pPr>
      <w:r>
        <w:rPr>
          <w:rFonts w:ascii="Verdana" w:hAnsi="Verdana" w:cs="CMBX10"/>
          <w:sz w:val="20"/>
          <w:lang w:eastAsia="en-US"/>
        </w:rPr>
        <w:t>Uso de contenido novedoso (no visto en clases) (+10 extra)</w:t>
      </w:r>
    </w:p>
    <w:p w14:paraId="7A7761BD" w14:textId="77777777" w:rsidR="00885627" w:rsidRDefault="006A211C"/>
    <w:sectPr w:rsidR="00885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58"/>
    <w:rsid w:val="00305D26"/>
    <w:rsid w:val="0064327C"/>
    <w:rsid w:val="006A211C"/>
    <w:rsid w:val="00A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C1CB"/>
  <w15:chartTrackingRefBased/>
  <w15:docId w15:val="{93D4F2F9-8CFC-4EF4-B575-87422B7E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B58"/>
    <w:pPr>
      <w:spacing w:line="256" w:lineRule="auto"/>
    </w:pPr>
    <w:rPr>
      <w:rFonts w:eastAsiaTheme="minorEastAsia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2022-06-06T04:55:00Z</dcterms:created>
  <dcterms:modified xsi:type="dcterms:W3CDTF">2022-06-06T05:15:00Z</dcterms:modified>
</cp:coreProperties>
</file>