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drawingml.chart+xml" PartName="/word/charts/chart1.xml"/>
  <Override ContentType="application/vnd.openxmlformats-officedocument.drawingml.chart+xml" PartName="/word/charts/chart2.xml"/>
  <Override ContentType="application/vnd.openxmlformats-officedocument.drawingml.chart+xml" PartName="/word/charts/chart3.xml"/>
  <Override ContentType="application/vnd.openxmlformats-officedocument.drawingml.chart+xml" PartName="/word/charts/chart4.xml"/>
  <Override ContentType="application/vnd.openxmlformats-officedocument.drawingml.chart+xml" PartName="/word/charts/chart5.xml"/>
  <Override ContentType="application/vnd.openxmlformats-officedocument.drawingml.chart+xml" PartName="/word/charts/chart6.xml"/>
  <Override ContentType="application/vnd.openxmlformats-officedocument.drawingml.chart+xml" PartName="/word/charts/chart7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10318" w:type="dxa"/>
        <w:tblLayout w:type="fixed"/>
      </w:tblPr>
      <w:tblGrid>
        <w:gridCol w:w="10318"/>
      </w:tblGrid>
      <w:tr>
        <w:trPr>
          <w:trHeight w:val="3241" w:hRule="exact"/>
          <w:cantSplit/>
        </w:trPr>
        <w:tc>
          <w:tcPr>
            <w:tcW w:type="dxa" w:w="10318"/>
            <w:shd w:color="auto" w:val="clear" w:fill="FFFFFF"/>
          </w:tcPr>
          <w:p/>
        </w:tc>
      </w:tr>
      <w:tr>
        <w:trPr>
          <w:trHeight w:val="2946" w:hRule="exact"/>
          <w:cantSplit/>
        </w:trPr>
        <w:tc>
          <w:tcPr>
            <w:tcW w:type="dxa" w:w="10318"/>
            <w:shd w:color="auto" w:val="clear" w:fill="FFFFFF"/>
            <w:vAlign w:val="center"/>
          </w:tcPr>
          <w:p/>
          <w:p>
            <w:pPr>
              <w:spacing w:after="80"/>
              <w:ind w:left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64"/>
                <w:color w:val="1F2937"/>
              </w:rPr>
              <w:t>完整导出功能演示</w:t>
            </w:r>
          </w:p>
          <w:p>
            <w:pPr>
              <w:spacing w:after="0"/>
              <w:ind w:left="0"/>
              <w:jc w:val="center"/>
            </w:pPr>
            <w:r>
              <w:rPr>
                <w:b w:val="off"/>
                <w:rFonts w:ascii="Source Sans 3" w:hAnsi="Source Sans 3" w:cs="Source Sans 3" w:eastAsia="Source Sans 3"/>
                <w:sz w:val="32"/>
                <w:color w:val="6B7280"/>
              </w:rPr>
              <w:t>Word文档导出测试</w:t>
            </w:r>
          </w:p>
        </w:tc>
      </w:tr>
      <w:tr>
        <w:trPr>
          <w:trHeight w:val="3535" w:hRule="exact"/>
          <w:cantSplit/>
        </w:trPr>
        <w:tc>
          <w:tcPr>
            <w:tcW w:type="dxa" w:w="10318"/>
            <w:shd w:color="auto" w:val="clear" w:fill="FFFFFF"/>
            <w:vAlign w:val="center"/>
          </w:tcPr>
          <w:p/>
          <w:p>
            <w:pPr>
              <w:spacing w:after="40"/>
              <w:ind w:left="0"/>
              <w:jc w:val="center"/>
            </w:pPr>
            <w:r>
              <w:rPr>
                <w:b w:val="off"/>
                <w:rFonts w:ascii="Source Sans 3" w:hAnsi="Source Sans 3" w:cs="Source Sans 3" w:eastAsia="Source Sans 3"/>
                <w:sz w:val="22"/>
                <w:color w:val="6B7280"/>
              </w:rPr>
              <w:t>本报告用于测试所有组件类型和图表类型的导出功能</w:t>
            </w:r>
          </w:p>
          <w:p>
            <w:pPr>
              <w:spacing w:after="0"/>
              <w:ind w:left="0"/>
              <w:jc w:val="center"/>
            </w:pPr>
            <w:r>
              <w:rPr>
                <w:b w:val="off"/>
                <w:rFonts w:ascii="Source Sans 3" w:hAnsi="Source Sans 3" w:cs="Source Sans 3" w:eastAsia="Source Sans 3"/>
                <w:sz w:val="22"/>
                <w:color w:val="6B7280"/>
              </w:rPr>
              <w:t>测试所有组件和图表类型</w:t>
            </w:r>
          </w:p>
        </w:tc>
      </w:tr>
      <w:tr>
        <w:trPr>
          <w:trHeight w:val="5008" w:hRule="exact"/>
          <w:cantSplit/>
        </w:trPr>
        <w:tc>
          <w:tcPr>
            <w:tcW w:type="dxa" w:w="10318"/>
            <w:shd w:color="auto" w:val="clear" w:fill="FFFFFF"/>
            <w:vAlign w:val="bottom"/>
          </w:tcPr>
          <w:p/>
          <w:p>
            <w:pPr>
              <w:spacing w:after="60"/>
              <w:ind w:left="5984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4"/>
                <w:color w:val="1F2937"/>
              </w:rPr>
              <w:t>报告人：报告系统</w:t>
            </w:r>
          </w:p>
          <w:p>
            <w:pPr>
              <w:spacing w:after="0"/>
              <w:ind w:left="5984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4"/>
                <w:color w:val="1F2937"/>
              </w:rPr>
              <w:t>时间：2026年5月26日</w:t>
            </w:r>
          </w:p>
        </w:tc>
      </w:tr>
    </w:tbl>
    <w:p>
      <w:pPr>
        <w:pageBreakBefore w:val="on"/>
        <w:spacing w:before="0" w:after="0"/>
      </w:pPr>
    </w:p>
    <w:p>
      <w:pPr>
        <w:spacing w:before="0" w:after="763"/>
      </w:pPr>
    </w:p>
    <w:p>
      <w:pPr>
        <w:pStyle w:val="Heading1"/>
        <w:spacing w:before="360" w:after="150"/>
        <w:jc w:val="left"/>
        <w:outlineLvl w:val="0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目录</w:t>
      </w:r>
    </w:p>
    <w:p>
      <w:pPr>
        <w:spacing w:after="80"/>
        <w:ind w:left="0"/>
      </w:pPr>
      <w:hyperlink w:anchor="rs_cat_text_fff35cc4">
        <w:r>
          <w:rPr>
            <w:color w:val="1F2937"/>
            <w:u w:val="none"/>
            <w:rFonts w:ascii="Source Sans 3" w:eastAsia="Source Sans 3"/>
            <w:sz w:val="22"/>
          </w:rPr>
          <w:t>1 第一章 文本与Markdown</w:t>
        </w:r>
      </w:hyperlink>
    </w:p>
    <w:p>
      <w:pPr>
        <w:spacing w:after="80"/>
        <w:ind w:left="0"/>
      </w:pPr>
      <w:hyperlink w:anchor="rs_cat_table_fe761717">
        <w:r>
          <w:rPr>
            <w:color w:val="1F2937"/>
            <w:u w:val="none"/>
            <w:rFonts w:ascii="Source Sans 3" w:eastAsia="Source Sans 3"/>
            <w:sz w:val="22"/>
          </w:rPr>
          <w:t>2 第二章 表格展示</w:t>
        </w:r>
      </w:hyperlink>
    </w:p>
    <w:p>
      <w:pPr>
        <w:spacing w:after="80"/>
        <w:ind w:left="0"/>
      </w:pPr>
      <w:hyperlink w:anchor="rs_cat_native_charts_746cc914">
        <w:r>
          <w:rPr>
            <w:color w:val="1F2937"/>
            <w:u w:val="none"/>
            <w:rFonts w:ascii="Source Sans 3" w:eastAsia="Source Sans 3"/>
            <w:sz w:val="22"/>
          </w:rPr>
          <w:t>3 第三章 原生图表</w:t>
        </w:r>
      </w:hyperlink>
    </w:p>
    <w:p>
      <w:pPr>
        <w:spacing w:after="80"/>
        <w:ind w:left="0"/>
      </w:pPr>
      <w:hyperlink w:anchor="rs_cat_fallback_charts_c4b9d9a9">
        <w:r>
          <w:rPr>
            <w:color w:val="1F2937"/>
            <w:u w:val="none"/>
            <w:rFonts w:ascii="Source Sans 3" w:eastAsia="Source Sans 3"/>
            <w:sz w:val="22"/>
          </w:rPr>
          <w:t>4 第四章 降级图表</w:t>
        </w:r>
      </w:hyperlink>
    </w:p>
    <w:p>
      <w:pPr>
        <w:pageBreakBefore w:val="on"/>
        <w:spacing w:before="0" w:after="0"/>
      </w:pPr>
    </w:p>
    <w:p>
      <w:pPr>
        <w:pStyle w:val="Heading1"/>
        <w:spacing w:before="360" w:after="150"/>
        <w:jc w:val="left"/>
        <w:outlineLvl w:val="0"/>
      </w:pPr>
      <w:bookmarkStart w:name="rs_cat_text_fff35cc4" w:id="1"/>
      <w:r>
        <w:rPr>
          <w:b w:val="on"/>
          <w:rFonts w:ascii="Source Sans 3" w:hAnsi="Source Sans 3" w:cs="Source Sans 3" w:eastAsia="Source Sans 3"/>
          <w:color w:val="1F2937"/>
          <w:sz w:val="36"/>
        </w:rPr>
        <w:t>1 第一章 文本与Markdown</w:t>
      </w:r>
      <w:bookmarkEnd w:id="1"/>
    </w:p>
    <w:p>
      <w:pPr>
        <w:spacing w:before="0" w:after="120"/>
      </w:pPr>
      <w:r>
        <w:rPr>
          <w:rFonts w:ascii="Source Sans 3" w:hAnsi="Source Sans 3" w:cs="Source Sans 3" w:eastAsia="Source Sans 3"/>
          <w:color w:val="1F2937"/>
          <w:sz w:val="22"/>
        </w:rPr>
        <w:t>这是一段普通文本，用于测试TextComponent的导出功能。
支持换行显示。</w:t>
      </w:r>
    </w:p>
    <w:p>
      <w:pPr>
        <w:spacing w:after="120"/>
      </w:pPr>
    </w:p>
    <w:p>
      <w:pPr>
        <w:spacing w:before="0" w:after="120"/>
      </w:pPr>
      <w:r>
        <w:rPr>
          <w:rFonts w:ascii="Source Sans 3" w:hAnsi="Source Sans 3" w:cs="Source Sans 3" w:eastAsia="Source Sans 3"/>
          <w:color w:val="1F2937"/>
          <w:sz w:val="22"/>
        </w:rPr>
        <w:t># Markdown标题1
## Markdown标题2
### Markdown标题3
这是**粗体**文本和*斜体*文本。
- 列表项1
- 列表项2
- 列表项3
普通段落文本。</w:t>
      </w:r>
    </w:p>
    <w:p>
      <w:pPr>
        <w:spacing w:after="120"/>
      </w:pPr>
    </w:p>
    <w:p>
      <w:pPr>
        <w:spacing w:before="0" w:after="120"/>
      </w:pPr>
      <w:r>
        <w:rPr>
          <w:rFonts w:ascii="Source Sans 3" w:hAnsi="Source Sans 3" w:cs="Source Sans 3" w:eastAsia="Source Sans 3"/>
          <w:color w:val="1F2937"/>
          <w:sz w:val="22"/>
        </w:rPr>
        <w:t>本章测试了文本组件和Markdown组件的导出功能</w:t>
      </w:r>
    </w:p>
    <w:p>
      <w:pPr>
        <w:pageBreakBefore w:val="on"/>
        <w:spacing w:before="0" w:after="0"/>
      </w:pPr>
    </w:p>
    <w:p>
      <w:pPr>
        <w:pStyle w:val="Heading1"/>
        <w:spacing w:before="360" w:after="150"/>
        <w:jc w:val="left"/>
        <w:outlineLvl w:val="0"/>
      </w:pPr>
      <w:bookmarkStart w:name="rs_cat_table_fe761717" w:id="2"/>
      <w:r>
        <w:rPr>
          <w:b w:val="on"/>
          <w:rFonts w:ascii="Source Sans 3" w:hAnsi="Source Sans 3" w:cs="Source Sans 3" w:eastAsia="Source Sans 3"/>
          <w:color w:val="1F2937"/>
          <w:sz w:val="36"/>
        </w:rPr>
        <w:t>2 第二章 表格展示</w:t>
      </w:r>
      <w:bookmarkEnd w:id="2"/>
    </w:p>
    <w:tbl>
      <w:tblPr>
        <w:tblW w:w="10318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580"/>
        <w:gridCol w:w="2580"/>
        <w:gridCol w:w="2580"/>
        <w:gridCol w:w="2578"/>
      </w:tblGrid>
      <w:tr>
        <w:tc>
          <w:tcPr>
            <w:tcW w:type="dxa" w:w="2580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月份</w:t>
            </w:r>
          </w:p>
        </w:tc>
        <w:tc>
          <w:tcPr>
            <w:tcW w:type="dxa" w:w="2580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销售额</w:t>
            </w:r>
          </w:p>
        </w:tc>
        <w:tc>
          <w:tcPr>
            <w:tcW w:type="dxa" w:w="2580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利润</w:t>
            </w:r>
          </w:p>
        </w:tc>
        <w:tc>
          <w:tcPr>
            <w:tcW w:type="dxa" w:w="2578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利润率</w:t>
            </w:r>
          </w:p>
        </w:tc>
      </w:tr>
      <w:tr>
        <w:tc>
          <w:tcPr>
            <w:tcW w:type="dxa" w:w="2580"/>
            <w:vMerge w:val="restart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第一季度</w:t>
            </w:r>
          </w:p>
        </w:tc>
        <w:tc>
          <w:tcPr>
            <w:tcW w:type="dxa" w:w="2580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100000</w:t>
            </w:r>
          </w:p>
        </w:tc>
        <w:tc>
          <w:tcPr>
            <w:tcW w:type="dxa" w:w="2580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20000</w:t>
            </w:r>
          </w:p>
        </w:tc>
        <w:tc>
          <w:tcPr>
            <w:tcW w:type="dxa" w:w="2578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20%</w:t>
            </w:r>
          </w:p>
        </w:tc>
      </w:tr>
      <w:tr>
        <w:tc>
          <w:tcPr>
            <w:tcW w:type="dxa" w:w="2580"/>
            <w:vMerge w:val="continue"/>
            <w:shd w:color="auto" w:val="clear" w:fill="F8FBFF"/>
          </w:tcPr>
          <w:p>
            <w:pPr>
              <w:spacing w:after="0"/>
            </w:pPr>
          </w:p>
        </w:tc>
        <w:tc>
          <w:tcPr>
            <w:tcW w:type="dxa" w:w="2580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120000</w:t>
            </w:r>
          </w:p>
        </w:tc>
        <w:tc>
          <w:tcPr>
            <w:tcW w:type="dxa" w:w="2580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25000</w:t>
            </w:r>
          </w:p>
        </w:tc>
        <w:tc>
          <w:tcPr>
            <w:tcW w:type="dxa" w:w="2578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20.8%</w:t>
            </w:r>
          </w:p>
        </w:tc>
      </w:tr>
      <w:tr>
        <w:tc>
          <w:tcPr>
            <w:tcW w:type="dxa" w:w="258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3月</w:t>
            </w:r>
          </w:p>
        </w:tc>
        <w:tc>
          <w:tcPr>
            <w:tcW w:type="dxa" w:w="2580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150000</w:t>
            </w:r>
          </w:p>
        </w:tc>
        <w:tc>
          <w:tcPr>
            <w:tcW w:type="dxa" w:w="2580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35000</w:t>
            </w:r>
          </w:p>
        </w:tc>
        <w:tc>
          <w:tcPr>
            <w:tcW w:type="dxa" w:w="2578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23.3%</w:t>
            </w:r>
          </w:p>
        </w:tc>
      </w:tr>
      <w:tr>
        <w:tc>
          <w:tcPr>
            <w:tcW w:type="dxa" w:w="2580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4月</w:t>
            </w:r>
          </w:p>
        </w:tc>
        <w:tc>
          <w:tcPr>
            <w:tcW w:type="dxa" w:w="2580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130000</w:t>
            </w:r>
          </w:p>
        </w:tc>
        <w:tc>
          <w:tcPr>
            <w:tcW w:type="dxa" w:w="2580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28000</w:t>
            </w:r>
          </w:p>
        </w:tc>
        <w:tc>
          <w:tcPr>
            <w:tcW w:type="dxa" w:w="2578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21.5%</w:t>
            </w:r>
          </w:p>
        </w:tc>
      </w:tr>
      <w:tr>
        <w:tc>
          <w:tcPr>
            <w:tcW w:type="dxa" w:w="2580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5月</w:t>
            </w:r>
          </w:p>
        </w:tc>
        <w:tc>
          <w:tcPr>
            <w:tcW w:type="dxa" w:w="2580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180000</w:t>
            </w:r>
          </w:p>
        </w:tc>
        <w:tc>
          <w:tcPr>
            <w:tcW w:type="dxa" w:w="2580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45000</w:t>
            </w:r>
          </w:p>
        </w:tc>
        <w:tc>
          <w:tcPr>
            <w:tcW w:type="dxa" w:w="2578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25%</w:t>
            </w:r>
          </w:p>
        </w:tc>
      </w:tr>
    </w:tbl>
    <w:p>
      <w:pPr>
        <w:spacing w:after="120"/>
      </w:pPr>
    </w:p>
    <w:tbl>
      <w:tblPr>
        <w:tblW w:w="10318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5159"/>
        <w:gridCol w:w="5159"/>
      </w:tblGrid>
      <w:tr>
        <w:tc>
          <w:tcPr>
            <w:tcW w:type="dxa" w:w="5159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季度</w:t>
            </w:r>
          </w:p>
        </w:tc>
        <w:tc>
          <w:tcPr>
            <w:tcW w:type="dxa" w:w="5159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数值</w:t>
            </w:r>
          </w:p>
        </w:tc>
      </w:tr>
      <w:tr>
        <w:tc>
          <w:tcPr>
            <w:tcW w:type="dxa" w:w="5159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Q1</w:t>
            </w:r>
          </w:p>
        </w:tc>
        <w:tc>
          <w:tcPr>
            <w:tcW w:type="dxa" w:w="5159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1000</w:t>
            </w:r>
          </w:p>
        </w:tc>
      </w:tr>
      <w:tr>
        <w:tc>
          <w:tcPr>
            <w:tcW w:type="dxa" w:w="5159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Q2</w:t>
            </w:r>
          </w:p>
        </w:tc>
        <w:tc>
          <w:tcPr>
            <w:tcW w:type="dxa" w:w="5159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1500</w:t>
            </w:r>
          </w:p>
        </w:tc>
      </w:tr>
      <w:tr>
        <w:tc>
          <w:tcPr>
            <w:tcW w:type="dxa" w:w="5159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季度</w:t>
            </w:r>
          </w:p>
        </w:tc>
        <w:tc>
          <w:tcPr>
            <w:tcW w:type="dxa" w:w="5159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数值</w:t>
            </w:r>
          </w:p>
        </w:tc>
      </w:tr>
      <w:tr>
        <w:tc>
          <w:tcPr>
            <w:tcW w:type="dxa" w:w="5159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Q1</w:t>
            </w:r>
          </w:p>
        </w:tc>
        <w:tc>
          <w:tcPr>
            <w:tcW w:type="dxa" w:w="5159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800</w:t>
            </w:r>
          </w:p>
        </w:tc>
      </w:tr>
      <w:tr>
        <w:tc>
          <w:tcPr>
            <w:tcW w:type="dxa" w:w="5159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Q2</w:t>
            </w:r>
          </w:p>
        </w:tc>
        <w:tc>
          <w:tcPr>
            <w:tcW w:type="dxa" w:w="5159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1200</w:t>
            </w:r>
          </w:p>
        </w:tc>
      </w:tr>
    </w:tbl>
    <w:p>
      <w:pPr>
        <w:pageBreakBefore w:val="on"/>
        <w:spacing w:before="0" w:after="0"/>
      </w:pPr>
    </w:p>
    <w:p>
      <w:pPr>
        <w:pStyle w:val="Heading1"/>
        <w:spacing w:before="360" w:after="150"/>
        <w:jc w:val="left"/>
        <w:outlineLvl w:val="0"/>
      </w:pPr>
      <w:bookmarkStart w:name="rs_cat_native_charts_746cc914" w:id="3"/>
      <w:r>
        <w:rPr>
          <w:b w:val="on"/>
          <w:rFonts w:ascii="Source Sans 3" w:hAnsi="Source Sans 3" w:cs="Source Sans 3" w:eastAsia="Source Sans 3"/>
          <w:color w:val="1F2937"/>
          <w:sz w:val="36"/>
        </w:rPr>
        <w:t>3 第三章 原生图表</w:t>
      </w:r>
      <w:bookmarkEnd w:id="3"/>
    </w:p>
    <w:p>
      <w:pPr>
        <w:spacing w:before="120" w:after="120"/>
      </w:pPr>
      <w:r>
        <w:drawing>
          <wp:inline distT="0" distR="0" distB="0" distL="0">
            <wp:extent cx="6000000" cy="3200000"/>
            <wp:docPr id="0" name="chart 0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5"/>
              </a:graphicData>
            </a:graphic>
          </wp:inline>
        </w:drawing>
      </w:r>
    </w:p>
    <w:p>
      <w:pPr>
        <w:spacing w:after="6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1" name="chart 1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6"/>
              </a:graphicData>
            </a:graphic>
          </wp:inline>
        </w:drawing>
      </w:r>
    </w:p>
    <w:p>
      <w:pPr>
        <w:spacing w:after="6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2" name="chart 2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7"/>
              </a:graphicData>
            </a:graphic>
          </wp:inline>
        </w:drawing>
      </w:r>
    </w:p>
    <w:p>
      <w:pPr>
        <w:pageBreakBefore w:val="on"/>
        <w:spacing w:before="0" w:after="0"/>
      </w:pPr>
    </w:p>
    <w:p>
      <w:pPr>
        <w:pStyle w:val="Heading1"/>
        <w:spacing w:before="360" w:after="150"/>
        <w:jc w:val="left"/>
        <w:outlineLvl w:val="0"/>
      </w:pPr>
      <w:bookmarkStart w:name="rs_cat_fallback_charts_c4b9d9a9" w:id="4"/>
      <w:r>
        <w:rPr>
          <w:b w:val="on"/>
          <w:rFonts w:ascii="Source Sans 3" w:hAnsi="Source Sans 3" w:cs="Source Sans 3" w:eastAsia="Source Sans 3"/>
          <w:color w:val="1F2937"/>
          <w:sz w:val="36"/>
        </w:rPr>
        <w:t>4 第四章 降级图表</w:t>
      </w:r>
      <w:bookmarkEnd w:id="4"/>
    </w:p>
    <w:p>
      <w:pPr>
        <w:spacing w:before="120" w:after="120"/>
      </w:pPr>
      <w:r>
        <w:drawing>
          <wp:inline distT="0" distR="0" distB="0" distL="0">
            <wp:extent cx="6000000" cy="3200000"/>
            <wp:docPr id="3" name="chart 3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8"/>
              </a:graphicData>
            </a:graphic>
          </wp:inline>
        </w:drawing>
      </w:r>
    </w:p>
    <w:p>
      <w:pPr>
        <w:spacing w:after="6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4" name="chart 4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9"/>
              </a:graphicData>
            </a:graphic>
          </wp:inline>
        </w:drawing>
      </w:r>
    </w:p>
    <w:p>
      <w:pPr>
        <w:spacing w:after="6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5" name="chart 5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0"/>
              </a:graphicData>
            </a:graphic>
          </wp:inline>
        </w:drawing>
      </w:r>
    </w:p>
    <w:p>
      <w:pPr>
        <w:spacing w:after="6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6" name="chart 6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1"/>
              </a:graphicData>
            </a:graphic>
          </wp:inline>
        </w:drawing>
      </w:r>
    </w:p>
    <w:p>
      <w:pPr>
        <w:pageBreakBefore w:val="on"/>
        <w:spacing w:before="0" w:after="0"/>
      </w:pPr>
    </w:p>
    <w:p>
      <w:pPr>
        <w:pStyle w:val="Heading1"/>
        <w:spacing w:before="360" w:after="150"/>
        <w:jc w:val="left"/>
        <w:outlineLvl w:val="0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总结</w:t>
      </w:r>
    </w:p>
    <w:p>
      <w:pPr>
        <w:spacing w:before="0" w:after="120"/>
      </w:pPr>
      <w:r>
        <w:rPr>
          <w:rFonts w:ascii="Source Sans 3" w:hAnsi="Source Sans 3" w:cs="Source Sans 3" w:eastAsia="Source Sans 3"/>
          <w:color w:val="1F2937"/>
          <w:sz w:val="22"/>
        </w:rPr>
        <w:t>本报告完整展示了Word导出功能支持的所有组件类型（文本、Markdown、表格、复合表）和图表类型（折线图、柱状图、饼图、散点图、雷达图、仪表盘、K线图）。原生支持的图表类型（折线、柱状、饼图）将渲染为图表对象，其他类型降级为数据表格显示。</w:t>
      </w:r>
    </w:p>
    <w:p>
      <w:pPr>
        <w:pageBreakBefore w:val="on"/>
        <w:spacing w:before="0" w:after="0"/>
      </w:pPr>
    </w:p>
    <w:p>
      <w:pPr>
        <w:pStyle w:val="Heading1"/>
        <w:spacing w:before="360" w:after="150"/>
        <w:jc w:val="left"/>
        <w:outlineLvl w:val="0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签署页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DBEAFE"/>
          </w:tcPr>
          <w:p>
            <w:pPr>
              <w:spacing w:after="0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姓名</w:t>
            </w:r>
          </w:p>
        </w:tc>
        <w:tc>
          <w:tcPr>
            <w:shd w:color="auto" w:val="clear" w:fill="DBEAFE"/>
          </w:tcPr>
          <w:p>
            <w:pPr>
              <w:spacing w:after="0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角色</w:t>
            </w:r>
          </w:p>
        </w:tc>
        <w:tc>
          <w:tcPr>
            <w:shd w:color="auto" w:val="clear" w:fill="DBEAFE"/>
          </w:tcPr>
          <w:p>
            <w:pPr>
              <w:spacing w:after="0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签字</w:t>
            </w:r>
          </w:p>
        </w:tc>
        <w:tc>
          <w:tcPr>
            <w:shd w:color="auto" w:val="clear" w:fill="DBEAFE"/>
          </w:tcPr>
          <w:p>
            <w:pPr>
              <w:spacing w:after="0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日期</w:t>
            </w:r>
          </w:p>
        </w:tc>
      </w:tr>
      <w:tr>
        <w:tc>
          <w:tcPr>
            <w:shd w:color="auto" w:val="clear" w:fill="FFFFFF"/>
          </w:tcPr>
          <w:p>
            <w:pPr>
              <w:spacing w:after="0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张三</w:t>
            </w:r>
          </w:p>
        </w:tc>
        <w:tc>
          <w:tcPr>
            <w:shd w:color="auto" w:val="clear" w:fill="FFFFFF"/>
          </w:tcPr>
          <w:p>
            <w:pPr>
              <w:spacing w:after="0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项目经理</w:t>
            </w:r>
          </w:p>
        </w:tc>
        <w:tc>
          <w:tcPr>
            <w:shd w:color="auto" w:val="clear" w:fill="FFFFFF"/>
          </w:tcPr>
          <w:p>
            <w:pPr>
              <w:spacing w:after="0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________________</w:t>
            </w:r>
          </w:p>
        </w:tc>
        <w:tc>
          <w:tcPr>
            <w:shd w:color="auto" w:val="clear" w:fill="FFFFFF"/>
          </w:tcPr>
          <w:p>
            <w:pPr>
              <w:spacing w:after="0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2026-05-26</w:t>
            </w:r>
          </w:p>
        </w:tc>
      </w:tr>
      <w:tr>
        <w:tc>
          <w:tcPr>
            <w:shd w:color="auto" w:val="clear" w:fill="FFFFFF"/>
          </w:tcPr>
          <w:p>
            <w:pPr>
              <w:spacing w:after="0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李四</w:t>
            </w:r>
          </w:p>
        </w:tc>
        <w:tc>
          <w:tcPr>
            <w:shd w:color="auto" w:val="clear" w:fill="FFFFFF"/>
          </w:tcPr>
          <w:p>
            <w:pPr>
              <w:spacing w:after="0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技术负责人</w:t>
            </w:r>
          </w:p>
        </w:tc>
        <w:tc>
          <w:tcPr>
            <w:shd w:color="auto" w:val="clear" w:fill="FFFFFF"/>
          </w:tcPr>
          <w:p>
            <w:pPr>
              <w:spacing w:after="0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________________</w:t>
            </w:r>
          </w:p>
        </w:tc>
        <w:tc>
          <w:tcPr>
            <w:shd w:color="auto" w:val="clear" w:fill="FFFFFF"/>
          </w:tcPr>
          <w:p>
            <w:pPr>
              <w:spacing w:after="0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2026-05-26</w:t>
            </w:r>
          </w:p>
        </w:tc>
      </w:tr>
    </w:tbl>
    <w:sectPr>
      <w:headerReference w:type="default" r:id="rId3"/>
      <w:footerReference w:type="default" r:id="rId4"/>
      <w:pgSz w:w="11906" w:h="16838"/>
      <w:pgMar w:top="794" w:bottom="794" w:left="794" w:right="794"/>
    </w:sectPr>
  </w:body>
</w:document>
</file>

<file path=word/footer1.xml><?xml version="1.0" encoding="utf-8"?>
<w:ft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© 2026 Report System</w:t>
    </w:r>
    <w:r>
      <w:rPr>
        <w:rFonts w:ascii="Source Sans 3" w:hAnsi="Source Sans 3" w:cs="Source Sans 3" w:eastAsia="Source Sans 3"/>
        <w:sz w:val="20"/>
        <w:color w:val="6B7280"/>
      </w:rPr>
      <w:t xml:space="preserve"> | Page </w:t>
    </w:r>
    <w:fldSimple w:instr="PAGE"/>
  </w:p>
</w:ftr>
</file>

<file path=word/header1.xml><?xml version="1.0" encoding="utf-8"?>
<w:hd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报告系统导出测试</w: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Heading1" w:type="paragraph">
    <w:name w:val="heading 1"/>
    <w:basedOn w:val="Normal"/>
    <w:next w:val="Normal"/>
    <w:uiPriority w:val="10"/>
    <w:qFormat/>
    <w:pPr>
      <w:spacing w:before="360" w:after="160"/>
      <w:outlineLvl w:val="0"/>
    </w:pPr>
    <w:rPr>
      <w:b/>
      <w:color w:val="1F2937"/>
      <w:rFonts w:ascii="Source Sans 3" w:eastAsia="Source Sans 3"/>
      <w:sz w:val="36"/>
    </w:rPr>
  </w:style>
  <w:style w:styleId="Heading2" w:type="paragraph">
    <w:name w:val="heading 2"/>
    <w:basedOn w:val="Normal"/>
    <w:next w:val="Normal"/>
    <w:uiPriority w:val="11"/>
    <w:qFormat/>
    <w:pPr>
      <w:spacing w:before="240" w:after="120"/>
      <w:outlineLvl w:val="1"/>
    </w:pPr>
    <w:rPr>
      <w:b/>
      <w:color w:val="1F2937"/>
      <w:rFonts w:ascii="Source Sans 3" w:eastAsia="Source Sans 3"/>
      <w:sz w:val="32"/>
    </w:rPr>
  </w:style>
  <w:style w:styleId="Heading3" w:type="paragraph">
    <w:name w:val="heading 3"/>
    <w:basedOn w:val="Normal"/>
    <w:next w:val="Normal"/>
    <w:uiPriority w:val="12"/>
    <w:qFormat/>
    <w:pPr>
      <w:spacing w:before="240" w:after="120"/>
      <w:outlineLvl w:val="2"/>
    </w:pPr>
    <w:rPr>
      <w:b/>
      <w:color w:val="1F2937"/>
      <w:rFonts w:ascii="Source Sans 3" w:eastAsia="Source Sans 3"/>
      <w:sz w:val="28"/>
    </w:rPr>
  </w:style>
  <w:style w:styleId="Heading4" w:type="paragraph">
    <w:name w:val="heading 4"/>
    <w:basedOn w:val="Normal"/>
    <w:next w:val="Normal"/>
    <w:uiPriority w:val="24"/>
    <w:qFormat/>
    <w:pPr>
      <w:spacing w:before="240" w:after="120"/>
      <w:outlineLvl w:val="3"/>
    </w:pPr>
    <w:rPr>
      <w:b/>
      <w:color w:val="1F2937"/>
      <w:rFonts w:ascii="Source Sans 3" w:eastAsia="Source Sans 3"/>
      <w:sz w:val="28"/>
    </w:rPr>
  </w:style>
  <w:style w:styleId="Heading5" w:type="paragraph">
    <w:name w:val="heading 5"/>
    <w:basedOn w:val="Normal"/>
    <w:next w:val="Normal"/>
    <w:uiPriority w:val="25"/>
    <w:qFormat/>
    <w:pPr>
      <w:spacing w:before="240" w:after="120"/>
      <w:outlineLvl w:val="4"/>
    </w:pPr>
    <w:rPr>
      <w:b/>
      <w:color w:val="1F2937"/>
      <w:rFonts w:ascii="Source Sans 3" w:eastAsia="Source Sans 3"/>
      <w:sz w:val="28"/>
    </w:rPr>
  </w:style>
  <w:style w:styleId="Heading6" w:type="paragraph">
    <w:name w:val="heading 6"/>
    <w:basedOn w:val="Normal"/>
    <w:next w:val="Normal"/>
    <w:uiPriority w:val="26"/>
    <w:qFormat/>
    <w:pPr>
      <w:spacing w:before="240" w:after="120"/>
      <w:outlineLvl w:val="5"/>
    </w:pPr>
    <w:rPr>
      <w:b/>
      <w:color w:val="1F2937"/>
      <w:rFonts w:ascii="Source Sans 3" w:eastAsia="Source Sans 3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charts/chart6.xml" Type="http://schemas.openxmlformats.org/officeDocument/2006/relationships/chart"/><Relationship Id="rId11" Target="charts/chart7.xml" Type="http://schemas.openxmlformats.org/officeDocument/2006/relationships/chart"/><Relationship Id="rId2" Target="styles.xml" Type="http://schemas.openxmlformats.org/officeDocument/2006/relationships/styles"/><Relationship Id="rId3" Target="header1.xml" Type="http://schemas.openxmlformats.org/officeDocument/2006/relationships/header"/><Relationship Id="rId4" Target="footer1.xml" Type="http://schemas.openxmlformats.org/officeDocument/2006/relationships/footer"/><Relationship Id="rId5" Target="charts/chart1.xml" Type="http://schemas.openxmlformats.org/officeDocument/2006/relationships/chart"/><Relationship Id="rId6" Target="charts/chart2.xml" Type="http://schemas.openxmlformats.org/officeDocument/2006/relationships/chart"/><Relationship Id="rId7" Target="charts/chart3.xml" Type="http://schemas.openxmlformats.org/officeDocument/2006/relationships/chart"/><Relationship Id="rId8" Target="charts/chart4.xml" Type="http://schemas.openxmlformats.org/officeDocument/2006/relationships/chart"/><Relationship Id="rId9" Target="charts/chart5.xml" Type="http://schemas.openxmlformats.org/officeDocument/2006/relationships/chart"/></Relationships>
</file>

<file path=word/charts/_rels/chart1.xml.rels><?xml version="1.0" encoding="UTF-8" standalone="yes"?><Relationships xmlns="http://schemas.openxmlformats.org/package/2006/relationships"><Relationship Id="rId1" Target="../embeddings/Microsoft_Excel_Worksheet1.xlsx" Type="http://schemas.openxmlformats.org/officeDocument/2006/relationships/package"/></Relationships>
</file>

<file path=word/charts/_rels/chart2.xml.rels><?xml version="1.0" encoding="UTF-8" standalone="yes"?><Relationships xmlns="http://schemas.openxmlformats.org/package/2006/relationships"><Relationship Id="rId1" Target="../embeddings/Microsoft_Excel_Worksheet2.xlsx" Type="http://schemas.openxmlformats.org/officeDocument/2006/relationships/package"/></Relationships>
</file>

<file path=word/charts/_rels/chart3.xml.rels><?xml version="1.0" encoding="UTF-8" standalone="yes"?><Relationships xmlns="http://schemas.openxmlformats.org/package/2006/relationships"><Relationship Id="rId1" Target="../embeddings/Microsoft_Excel_Worksheet3.xlsx" Type="http://schemas.openxmlformats.org/officeDocument/2006/relationships/package"/></Relationships>
</file>

<file path=word/charts/_rels/chart4.xml.rels><?xml version="1.0" encoding="UTF-8" standalone="yes"?><Relationships xmlns="http://schemas.openxmlformats.org/package/2006/relationships"><Relationship Id="rId1" Target="../embeddings/Microsoft_Excel_Worksheet4.xlsx" Type="http://schemas.openxmlformats.org/officeDocument/2006/relationships/package"/></Relationships>
</file>

<file path=word/charts/_rels/chart5.xml.rels><?xml version="1.0" encoding="UTF-8" standalone="yes"?><Relationships xmlns="http://schemas.openxmlformats.org/package/2006/relationships"><Relationship Id="rId1" Target="../embeddings/Microsoft_Excel_Worksheet5.xlsx" Type="http://schemas.openxmlformats.org/officeDocument/2006/relationships/package"/></Relationships>
</file>

<file path=word/charts/_rels/chart6.xml.rels><?xml version="1.0" encoding="UTF-8" standalone="yes"?><Relationships xmlns="http://schemas.openxmlformats.org/package/2006/relationships"><Relationship Id="rId1" Target="../embeddings/Microsoft_Excel_Worksheet6.xlsx" Type="http://schemas.openxmlformats.org/officeDocument/2006/relationships/package"/></Relationships>
</file>

<file path=word/charts/_rels/chart7.xml.rels><?xml version="1.0" encoding="UTF-8" standalone="yes"?><Relationships xmlns="http://schemas.openxmlformats.org/package/2006/relationships"><Relationship Id="rId1" Target="../embeddings/Microsoft_Excel_Worksheet7.xlsx" Type="http://schemas.openxmlformats.org/officeDocument/2006/relationships/package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月度趋势图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sales</c:v>
          </c:tx>
          <c:cat>
            <c:strLit>
              <c:ptCount val="5"/>
              <c:pt idx="0">
                <c:v>1月</c:v>
              </c:pt>
              <c:pt idx="1">
                <c:v>2月</c:v>
              </c:pt>
              <c:pt idx="2">
                <c:v>3月</c:v>
              </c:pt>
              <c:pt idx="3">
                <c:v>4月</c:v>
              </c:pt>
              <c:pt idx="4">
                <c:v>5月</c:v>
              </c:pt>
            </c:strLit>
          </c:cat>
          <c:val>
            <c:numLit>
              <c:ptCount val="5"/>
              <c:pt idx="0">
                <c:v>100.0</c:v>
              </c:pt>
              <c:pt idx="1">
                <c:v>120.0</c:v>
              </c:pt>
              <c:pt idx="2">
                <c:v>150.0</c:v>
              </c:pt>
              <c:pt idx="3">
                <c:v>130.0</c:v>
              </c:pt>
              <c:pt idx="4">
                <c:v>180.0</c:v>
              </c:pt>
            </c:numLit>
          </c:val>
        </c:ser>
        <c:ser>
          <c:idx val="1"/>
          <c:order val="1"/>
          <c:tx>
            <c:v>target</c:v>
          </c:tx>
          <c:cat>
            <c:strLit>
              <c:ptCount val="5"/>
              <c:pt idx="0">
                <c:v>1月</c:v>
              </c:pt>
              <c:pt idx="1">
                <c:v>2月</c:v>
              </c:pt>
              <c:pt idx="2">
                <c:v>3月</c:v>
              </c:pt>
              <c:pt idx="3">
                <c:v>4月</c:v>
              </c:pt>
              <c:pt idx="4">
                <c:v>5月</c:v>
              </c:pt>
            </c:strLit>
          </c:cat>
          <c:val>
            <c:numLit>
              <c:ptCount val="5"/>
              <c:pt idx="0">
                <c:v>120.0</c:v>
              </c:pt>
              <c:pt idx="1">
                <c:v>130.0</c:v>
              </c:pt>
              <c:pt idx="2">
                <c:v>140.0</c:v>
              </c:pt>
              <c:pt idx="3">
                <c:v>150.0</c:v>
              </c:pt>
              <c:pt idx="4">
                <c:v>160.0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month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sales, target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产品销量对比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q1</c:v>
          </c:tx>
          <c:cat>
            <c:strLit>
              <c:ptCount val="3"/>
              <c:pt idx="0">
                <c:v>产品A</c:v>
              </c:pt>
              <c:pt idx="1">
                <c:v>产品B</c:v>
              </c:pt>
              <c:pt idx="2">
                <c:v>产品C</c:v>
              </c:pt>
            </c:strLit>
          </c:cat>
          <c:val>
            <c:numLit>
              <c:ptCount val="3"/>
              <c:pt idx="0">
                <c:v>100.0</c:v>
              </c:pt>
              <c:pt idx="1">
                <c:v>80.0</c:v>
              </c:pt>
              <c:pt idx="2">
                <c:v>120.0</c:v>
              </c:pt>
            </c:numLit>
          </c:val>
        </c:ser>
        <c:ser>
          <c:idx val="1"/>
          <c:order val="1"/>
          <c:tx>
            <c:v>q2</c:v>
          </c:tx>
          <c:cat>
            <c:strLit>
              <c:ptCount val="3"/>
              <c:pt idx="0">
                <c:v>产品A</c:v>
              </c:pt>
              <c:pt idx="1">
                <c:v>产品B</c:v>
              </c:pt>
              <c:pt idx="2">
                <c:v>产品C</c:v>
              </c:pt>
            </c:strLit>
          </c:cat>
          <c:val>
            <c:numLit>
              <c:ptCount val="3"/>
              <c:pt idx="0">
                <c:v>150.0</c:v>
              </c:pt>
              <c:pt idx="1">
                <c:v>120.0</c:v>
              </c:pt>
              <c:pt idx="2">
                <c:v>180.0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product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q1, q2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市场份额分布</a:t>
            </a:r>
            <a:endParaRPr lang="en-US" sz="1100"/>
          </a:p>
        </c:rich>
      </c:tx>
      <c:layout/>
      <c:overlay val="false"/>
    </c:title>
    <c:plotArea>
      <c:pieChart>
        <c:ser>
          <c:idx val="0"/>
          <c:order val="0"/>
          <c:tx>
            <c:v>share</c:v>
          </c:tx>
          <c:cat>
            <c:strLit>
              <c:ptCount val="4"/>
              <c:pt idx="0">
                <c:v>品牌A</c:v>
              </c:pt>
              <c:pt idx="1">
                <c:v>品牌B</c:v>
              </c:pt>
              <c:pt idx="2">
                <c:v>品牌C</c:v>
              </c:pt>
              <c:pt idx="3">
                <c:v>其他</c:v>
              </c:pt>
            </c:strLit>
          </c:cat>
          <c:val>
            <c:numLit>
              <c:ptCount val="4"/>
              <c:pt idx="0">
                <c:v>35.0</c:v>
              </c:pt>
              <c:pt idx="1">
                <c:v>25.0</c:v>
              </c:pt>
              <c:pt idx="2">
                <c:v>20.0</c:v>
              </c:pt>
              <c:pt idx="3">
                <c:v>20.0</c:v>
              </c:pt>
            </c:numLit>
          </c:val>
        </c:ser>
      </c:pieChart>
    </c:plotArea>
    <c:legend>
      <c:legendPos val="t"/>
      <c:overlay val="false"/>
    </c:legend>
  </c:chart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散点图示例</a:t>
            </a:r>
            <a:endParaRPr lang="en-US" sz="1100"/>
          </a:p>
        </c:rich>
      </c:tx>
      <c:layout/>
      <c:overlay val="false"/>
    </c:title>
    <c:plotArea>
      <c:scatterChart>
        <c:ser>
          <c:idx val="0"/>
          <c:order val="0"/>
          <c:tx>
            <c:v>y</c:v>
          </c:tx>
          <c:marker>
            <c:symbol val="none"/>
          </c:marker>
          <c:xVal>
            <c:numLit>
              <c:ptCount val="3"/>
              <c:pt idx="0">
                <c:v>10.0</c:v>
              </c:pt>
              <c:pt idx="1">
                <c:v>20.0</c:v>
              </c:pt>
              <c:pt idx="2">
                <c:v>30.0</c:v>
              </c:pt>
            </c:numLit>
          </c:xVal>
          <c:yVal>
            <c:numLit>
              <c:ptCount val="3"/>
              <c:pt idx="0">
                <c:v>20.0</c:v>
              </c:pt>
              <c:pt idx="1">
                <c:v>35.0</c:v>
              </c:pt>
              <c:pt idx="2">
                <c:v>50.0</c:v>
              </c:pt>
            </c:numLit>
          </c:yVal>
        </c:ser>
        <c:axId val="0"/>
        <c:axId val="1"/>
      </c:scatterChart>
      <c:val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x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crossBetween val="midCat"/>
      </c:val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y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雷达图示例</a:t>
            </a:r>
            <a:endParaRPr lang="en-US" sz="1100"/>
          </a:p>
        </c:rich>
      </c:tx>
      <c:layout/>
      <c:overlay val="false"/>
    </c:title>
    <c:plotArea>
      <c:radarChart>
        <c:radarStyle val="marker"/>
        <c:ser>
          <c:idx val="0"/>
          <c:order val="0"/>
          <c:tx>
            <c:v>value</c:v>
          </c:tx>
          <c:cat>
            <c:strLit>
              <c:ptCount val="3"/>
              <c:pt idx="0">
                <c:v>质量</c:v>
              </c:pt>
              <c:pt idx="1">
                <c:v>价格</c:v>
              </c:pt>
              <c:pt idx="2">
                <c:v>服务</c:v>
              </c:pt>
            </c:strLit>
          </c:cat>
          <c:val>
            <c:numLit>
              <c:ptCount val="3"/>
              <c:pt idx="0">
                <c:v>80.0</c:v>
              </c:pt>
              <c:pt idx="1">
                <c:v>70.0</c:v>
              </c:pt>
              <c:pt idx="2">
                <c:v>90.0</c:v>
              </c:pt>
            </c:numLit>
          </c:val>
        </c:ser>
        <c:axId val="0"/>
        <c:axId val="1"/>
      </c:radarChart>
      <c:catAx>
        <c:axId val="0"/>
        <c:scaling>
          <c:orientation val="minMax"/>
        </c:scaling>
        <c:delete val="false"/>
        <c:axPos val="b"/>
        <c:majorGridlines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dimension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majorGridlines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value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仪表盘示例</a:t>
            </a:r>
            <a:endParaRPr lang="en-US" sz="1100"/>
          </a:p>
        </c:rich>
      </c:tx>
      <c:layout/>
      <c:overlay val="false"/>
    </c:title>
    <c:plotArea>
      <c:pieChart>
        <c:ser>
          <c:idx val="0"/>
          <c:order val="0"/>
          <c:tx>
            <c:v>gauge</c:v>
          </c:tx>
          <c:cat>
            <c:strLit>
              <c:ptCount val="2"/>
              <c:pt idx="0">
                <c:v>value</c:v>
              </c:pt>
              <c:pt idx="1">
                <c:v>rest</c:v>
              </c:pt>
            </c:strLit>
          </c:cat>
          <c:val>
            <c:numLit>
              <c:ptCount val="2"/>
              <c:pt idx="0">
                <c:v>85.0</c:v>
              </c:pt>
              <c:pt idx="1">
                <c:v>15.0</c:v>
              </c:pt>
            </c:numLit>
          </c:val>
        </c:ser>
      </c:pieChart>
    </c:plotArea>
    <c:legend>
      <c:legendPos val="t"/>
      <c:overlay val="false"/>
    </c:legend>
  </c:chart>
  <c:externalData r:id="rId1"/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K线图示例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close</c:v>
          </c:tx>
          <c:cat>
            <c:strLit>
              <c:ptCount val="2"/>
              <c:pt idx="0">
                <c:v>Row 1</c:v>
              </c:pt>
              <c:pt idx="1">
                <c:v>Row 2</c:v>
              </c:pt>
            </c:strLit>
          </c:cat>
          <c:val>
            <c:numLit>
              <c:ptCount val="2"/>
              <c:pt idx="0">
                <c:v>105.0</c:v>
              </c:pt>
              <c:pt idx="1">
                <c:v>102.0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x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close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2026-06-30T06:27:11Z</dcterms:created>
  <dc:creator>Apache POI</dc:creator>
</cp:coreProperties>
</file>