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73E" w:rsidRPr="007A273E" w:rsidRDefault="007A273E" w:rsidP="007A273E">
      <w:pPr>
        <w:shd w:val="clear" w:color="auto" w:fill="FFFFFF"/>
        <w:spacing w:before="150" w:after="75"/>
        <w:jc w:val="center"/>
        <w:textAlignment w:val="baseline"/>
        <w:outlineLvl w:val="1"/>
        <w:rPr>
          <w:rFonts w:ascii="IBM Plex Sans" w:eastAsia="Times New Roman" w:hAnsi="IBM Plex Sans" w:cs="Arial"/>
          <w:color w:val="FF7E00"/>
          <w:spacing w:val="-15"/>
          <w:sz w:val="42"/>
          <w:szCs w:val="42"/>
          <w:lang w:eastAsia="en-GB"/>
        </w:rPr>
      </w:pPr>
      <w:r w:rsidRPr="007A273E">
        <w:rPr>
          <w:rFonts w:ascii="IBM Plex Sans" w:eastAsia="Times New Roman" w:hAnsi="IBM Plex Sans" w:cs="Arial"/>
          <w:color w:val="FF7E00"/>
          <w:spacing w:val="-15"/>
          <w:sz w:val="42"/>
          <w:szCs w:val="42"/>
          <w:lang w:eastAsia="en-GB"/>
        </w:rPr>
        <w:t>Pravidla hry Maršál a špión</w:t>
      </w:r>
    </w:p>
    <w:p w:rsidR="007A273E" w:rsidRPr="007A273E" w:rsidRDefault="007A273E" w:rsidP="007A273E">
      <w:pPr>
        <w:shd w:val="clear" w:color="auto" w:fill="FFFFFF"/>
        <w:spacing w:before="75" w:after="75"/>
        <w:textAlignment w:val="baseline"/>
        <w:rPr>
          <w:rFonts w:ascii="IBM Plex Sans" w:eastAsia="Times New Roman" w:hAnsi="IBM Plex Sans" w:cs="Arial"/>
          <w:color w:val="000000"/>
          <w:sz w:val="21"/>
          <w:szCs w:val="21"/>
          <w:lang w:eastAsia="en-GB"/>
        </w:rPr>
      </w:pPr>
    </w:p>
    <w:p w:rsidR="007A273E" w:rsidRPr="007A273E" w:rsidRDefault="007A273E" w:rsidP="0083159B">
      <w:pPr>
        <w:shd w:val="clear" w:color="auto" w:fill="FFFFFF"/>
        <w:spacing w:before="75" w:after="75"/>
        <w:jc w:val="both"/>
        <w:textAlignment w:val="baseline"/>
        <w:rPr>
          <w:rFonts w:ascii="IBM Plex Sans" w:eastAsia="Times New Roman" w:hAnsi="IBM Plex Sans" w:cs="Arial"/>
          <w:color w:val="000000"/>
          <w:sz w:val="21"/>
          <w:szCs w:val="21"/>
          <w:lang w:eastAsia="en-GB"/>
        </w:rPr>
      </w:pPr>
      <w:r w:rsidRPr="007A273E">
        <w:rPr>
          <w:rFonts w:ascii="IBM Plex Sans" w:eastAsia="Times New Roman" w:hAnsi="IBM Plex Sans" w:cs="Arial"/>
          <w:color w:val="000000"/>
          <w:sz w:val="21"/>
          <w:szCs w:val="21"/>
          <w:lang w:eastAsia="en-GB"/>
        </w:rPr>
        <w:t>Hra je určena pro dva hráče. Každý z hráčů má k dispozici 40 hracích kamenů, které všechny rozestaví podle vlastní úvahy do 4 zadních řad hracího plánu tak, že obraz je vždy obrácen k vlastnímu hráči.</w:t>
      </w:r>
    </w:p>
    <w:p w:rsidR="00AC20DA" w:rsidRPr="007A273E" w:rsidRDefault="00AC20DA">
      <w:pPr>
        <w:rPr>
          <w:rFonts w:ascii="IBM Plex Sans" w:hAnsi="IBM Plex Sans"/>
        </w:rPr>
      </w:pPr>
    </w:p>
    <w:p w:rsidR="007A273E" w:rsidRPr="007A273E" w:rsidRDefault="007A273E" w:rsidP="007A273E">
      <w:pPr>
        <w:rPr>
          <w:rFonts w:ascii="IBM Plex Sans" w:eastAsia="Times New Roman" w:hAnsi="IBM Plex Sans" w:cs="Times New Roman"/>
          <w:lang w:eastAsia="en-GB"/>
        </w:rPr>
      </w:pPr>
      <w:r w:rsidRPr="007A273E">
        <w:rPr>
          <w:rFonts w:ascii="IBM Plex Sans" w:eastAsia="Times New Roman" w:hAnsi="IBM Plex Sans" w:cs="Times New Roman"/>
          <w:lang w:eastAsia="en-GB"/>
        </w:rPr>
        <w:fldChar w:fldCharType="begin"/>
      </w:r>
      <w:r w:rsidRPr="007A273E">
        <w:rPr>
          <w:rFonts w:ascii="IBM Plex Sans" w:eastAsia="Times New Roman" w:hAnsi="IBM Plex Sans" w:cs="Times New Roman"/>
          <w:lang w:eastAsia="en-GB"/>
        </w:rPr>
        <w:instrText xml:space="preserve"> INCLUDEPICTURE "http://www.deskove-hry.eu/files/marsal-a-spion/rozestaveni-hracich-kamenu.gif" \* MERGEFORMATINET </w:instrText>
      </w:r>
      <w:r w:rsidRPr="007A273E">
        <w:rPr>
          <w:rFonts w:ascii="IBM Plex Sans" w:eastAsia="Times New Roman" w:hAnsi="IBM Plex Sans" w:cs="Times New Roman"/>
          <w:lang w:eastAsia="en-GB"/>
        </w:rPr>
        <w:fldChar w:fldCharType="separate"/>
      </w:r>
      <w:r w:rsidRPr="007A273E">
        <w:rPr>
          <w:rFonts w:ascii="IBM Plex Sans" w:eastAsia="Times New Roman" w:hAnsi="IBM Plex Sans" w:cs="Times New Roman"/>
          <w:noProof/>
          <w:lang w:eastAsia="en-GB"/>
        </w:rPr>
        <w:drawing>
          <wp:inline distT="0" distB="0" distL="0" distR="0">
            <wp:extent cx="5756910" cy="1638935"/>
            <wp:effectExtent l="0" t="0" r="0" b="0"/>
            <wp:docPr id="1" name="Picture 1" descr="Rozestavení hracích kamen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zestavení hracích kamenů"/>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6910" cy="1638935"/>
                    </a:xfrm>
                    <a:prstGeom prst="rect">
                      <a:avLst/>
                    </a:prstGeom>
                    <a:noFill/>
                    <a:ln>
                      <a:noFill/>
                    </a:ln>
                  </pic:spPr>
                </pic:pic>
              </a:graphicData>
            </a:graphic>
          </wp:inline>
        </w:drawing>
      </w:r>
      <w:r w:rsidRPr="007A273E">
        <w:rPr>
          <w:rFonts w:ascii="IBM Plex Sans" w:eastAsia="Times New Roman" w:hAnsi="IBM Plex Sans" w:cs="Times New Roman"/>
          <w:lang w:eastAsia="en-GB"/>
        </w:rPr>
        <w:fldChar w:fldCharType="end"/>
      </w:r>
    </w:p>
    <w:p w:rsidR="007A273E" w:rsidRPr="007A273E" w:rsidRDefault="007A273E" w:rsidP="007A273E">
      <w:pPr>
        <w:rPr>
          <w:rFonts w:ascii="IBM Plex Sans" w:eastAsia="Times New Roman" w:hAnsi="IBM Plex Sans" w:cs="Arial"/>
          <w:color w:val="000000"/>
          <w:sz w:val="21"/>
          <w:szCs w:val="21"/>
          <w:shd w:val="clear" w:color="auto" w:fill="FFFFFF"/>
          <w:lang w:eastAsia="en-GB"/>
        </w:rPr>
      </w:pPr>
    </w:p>
    <w:p w:rsidR="007A273E" w:rsidRPr="007A273E" w:rsidRDefault="007A273E" w:rsidP="0083159B">
      <w:pPr>
        <w:jc w:val="both"/>
        <w:rPr>
          <w:rFonts w:ascii="IBM Plex Sans" w:eastAsia="Times New Roman" w:hAnsi="IBM Plex Sans" w:cs="Arial"/>
          <w:color w:val="000000"/>
          <w:sz w:val="21"/>
          <w:szCs w:val="21"/>
          <w:shd w:val="clear" w:color="auto" w:fill="FFFFFF"/>
          <w:lang w:eastAsia="en-GB"/>
        </w:rPr>
      </w:pPr>
      <w:r w:rsidRPr="007A273E">
        <w:rPr>
          <w:rFonts w:ascii="IBM Plex Sans" w:eastAsia="Times New Roman" w:hAnsi="IBM Plex Sans" w:cs="Arial"/>
          <w:color w:val="000000"/>
          <w:sz w:val="21"/>
          <w:szCs w:val="21"/>
          <w:shd w:val="clear" w:color="auto" w:fill="FFFFFF"/>
          <w:lang w:eastAsia="en-GB"/>
        </w:rPr>
        <w:t>Se všemi kameny lze během hry pohybovat, kromě kamenů označených kresbou MINOVÉ POLE a PRAPOR. Tyto kameny je tedy nezbytné při volbě vlastni strategie postavit tak, aby co nejvíce během hry svým umístěním zvýhodňovaly vlastního hráče. </w:t>
      </w:r>
      <w:r w:rsidRPr="007A273E">
        <w:rPr>
          <w:rFonts w:ascii="IBM Plex Sans" w:eastAsia="Times New Roman" w:hAnsi="IBM Plex Sans" w:cs="Arial"/>
          <w:color w:val="000000"/>
          <w:sz w:val="21"/>
          <w:szCs w:val="21"/>
          <w:bdr w:val="none" w:sz="0" w:space="0" w:color="auto" w:frame="1"/>
          <w:shd w:val="clear" w:color="auto" w:fill="FFFFFF"/>
          <w:lang w:eastAsia="en-GB"/>
        </w:rPr>
        <w:t>S pohyblivými kameny se pohybuje všemi směry — dopředu, dozadu, do boku, ale i šikmo, a to vždy pouze o jedno pole. </w:t>
      </w:r>
      <w:r w:rsidRPr="007A273E">
        <w:rPr>
          <w:rFonts w:ascii="IBM Plex Sans" w:eastAsia="Times New Roman" w:hAnsi="IBM Plex Sans" w:cs="Arial"/>
          <w:color w:val="000000"/>
          <w:sz w:val="21"/>
          <w:szCs w:val="21"/>
          <w:shd w:val="clear" w:color="auto" w:fill="FFFFFF"/>
          <w:lang w:eastAsia="en-GB"/>
        </w:rPr>
        <w:t>Vlastní hra</w:t>
      </w:r>
      <w:bookmarkStart w:id="0" w:name="_GoBack"/>
      <w:bookmarkEnd w:id="0"/>
      <w:r w:rsidRPr="007A273E">
        <w:rPr>
          <w:rFonts w:ascii="IBM Plex Sans" w:eastAsia="Times New Roman" w:hAnsi="IBM Plex Sans" w:cs="Arial"/>
          <w:color w:val="000000"/>
          <w:sz w:val="21"/>
          <w:szCs w:val="21"/>
          <w:shd w:val="clear" w:color="auto" w:fill="FFFFFF"/>
          <w:lang w:eastAsia="en-GB"/>
        </w:rPr>
        <w:t>cí kameny se nepřeskakují. Výjimku mezi pohyblivými kameny tvoří kámen PR</w:t>
      </w:r>
      <w:r w:rsidR="00227A18">
        <w:rPr>
          <w:rFonts w:ascii="IBM Plex Sans" w:eastAsia="Times New Roman" w:hAnsi="IBM Plex Sans" w:cs="Arial"/>
          <w:color w:val="000000"/>
          <w:sz w:val="21"/>
          <w:szCs w:val="21"/>
          <w:shd w:val="clear" w:color="auto" w:fill="FFFFFF"/>
          <w:lang w:eastAsia="en-GB"/>
        </w:rPr>
        <w:t>Ů</w:t>
      </w:r>
      <w:r w:rsidRPr="007A273E">
        <w:rPr>
          <w:rFonts w:ascii="IBM Plex Sans" w:eastAsia="Times New Roman" w:hAnsi="IBM Plex Sans" w:cs="Arial"/>
          <w:color w:val="000000"/>
          <w:sz w:val="21"/>
          <w:szCs w:val="21"/>
          <w:shd w:val="clear" w:color="auto" w:fill="FFFFFF"/>
          <w:lang w:eastAsia="en-GB"/>
        </w:rPr>
        <w:t>ZKUMNÍK, který jako jediný se může ve volných kolmých směrech pohybovat více než o jedno pole, a to do okamžiku, napadení soupeře.</w:t>
      </w:r>
    </w:p>
    <w:p w:rsidR="007A273E" w:rsidRPr="007A273E" w:rsidRDefault="007A273E" w:rsidP="007A273E">
      <w:pPr>
        <w:rPr>
          <w:rFonts w:ascii="IBM Plex Sans" w:eastAsia="Times New Roman" w:hAnsi="IBM Plex Sans" w:cs="Times New Roman"/>
          <w:lang w:eastAsia="en-GB"/>
        </w:rPr>
      </w:pPr>
    </w:p>
    <w:p w:rsidR="007A273E" w:rsidRPr="007A273E" w:rsidRDefault="007A273E">
      <w:pPr>
        <w:rPr>
          <w:rFonts w:ascii="IBM Plex Sans" w:hAnsi="IBM Plex Sans"/>
        </w:rPr>
      </w:pPr>
    </w:p>
    <w:p w:rsidR="007A273E" w:rsidRPr="007A273E" w:rsidRDefault="007A273E" w:rsidP="007A273E">
      <w:pPr>
        <w:rPr>
          <w:rFonts w:ascii="IBM Plex Sans" w:eastAsia="Times New Roman" w:hAnsi="IBM Plex Sans" w:cs="Times New Roman"/>
          <w:lang w:eastAsia="en-GB"/>
        </w:rPr>
      </w:pPr>
      <w:r w:rsidRPr="007A273E">
        <w:rPr>
          <w:rFonts w:ascii="IBM Plex Sans" w:eastAsia="Times New Roman" w:hAnsi="IBM Plex Sans" w:cs="Times New Roman"/>
          <w:lang w:eastAsia="en-GB"/>
        </w:rPr>
        <w:fldChar w:fldCharType="begin"/>
      </w:r>
      <w:r w:rsidRPr="007A273E">
        <w:rPr>
          <w:rFonts w:ascii="IBM Plex Sans" w:eastAsia="Times New Roman" w:hAnsi="IBM Plex Sans" w:cs="Times New Roman"/>
          <w:lang w:eastAsia="en-GB"/>
        </w:rPr>
        <w:instrText xml:space="preserve"> INCLUDEPICTURE "http://www.deskove-hry.eu/files/marsal-a-spion/pohyb-pruzkumnika.gif" \* MERGEFORMATINET </w:instrText>
      </w:r>
      <w:r w:rsidRPr="007A273E">
        <w:rPr>
          <w:rFonts w:ascii="IBM Plex Sans" w:eastAsia="Times New Roman" w:hAnsi="IBM Plex Sans" w:cs="Times New Roman"/>
          <w:lang w:eastAsia="en-GB"/>
        </w:rPr>
        <w:fldChar w:fldCharType="separate"/>
      </w:r>
      <w:r w:rsidRPr="007A273E">
        <w:rPr>
          <w:rFonts w:ascii="IBM Plex Sans" w:eastAsia="Times New Roman" w:hAnsi="IBM Plex Sans" w:cs="Times New Roman"/>
          <w:noProof/>
          <w:lang w:eastAsia="en-GB"/>
        </w:rPr>
        <w:drawing>
          <wp:inline distT="0" distB="0" distL="0" distR="0">
            <wp:extent cx="5756910" cy="1561465"/>
            <wp:effectExtent l="0" t="0" r="0" b="635"/>
            <wp:docPr id="2" name="Picture 2" descr="Pohyb hracího kamene průzkumní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hyb hracího kamene průzkumní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561465"/>
                    </a:xfrm>
                    <a:prstGeom prst="rect">
                      <a:avLst/>
                    </a:prstGeom>
                    <a:noFill/>
                    <a:ln>
                      <a:noFill/>
                    </a:ln>
                  </pic:spPr>
                </pic:pic>
              </a:graphicData>
            </a:graphic>
          </wp:inline>
        </w:drawing>
      </w:r>
      <w:r w:rsidRPr="007A273E">
        <w:rPr>
          <w:rFonts w:ascii="IBM Plex Sans" w:eastAsia="Times New Roman" w:hAnsi="IBM Plex Sans" w:cs="Times New Roman"/>
          <w:lang w:eastAsia="en-GB"/>
        </w:rPr>
        <w:fldChar w:fldCharType="end"/>
      </w:r>
    </w:p>
    <w:p w:rsidR="007A273E" w:rsidRPr="007A273E" w:rsidRDefault="007A273E">
      <w:pPr>
        <w:rPr>
          <w:rFonts w:ascii="IBM Plex Sans" w:hAnsi="IBM Plex Sans"/>
        </w:rPr>
      </w:pPr>
    </w:p>
    <w:p w:rsidR="007A273E" w:rsidRPr="007A273E" w:rsidRDefault="007A273E" w:rsidP="0083159B">
      <w:pPr>
        <w:jc w:val="both"/>
        <w:rPr>
          <w:rFonts w:ascii="IBM Plex Sans" w:eastAsia="Times New Roman" w:hAnsi="IBM Plex Sans" w:cs="Times New Roman"/>
          <w:lang w:eastAsia="en-GB"/>
        </w:rPr>
      </w:pPr>
      <w:r w:rsidRPr="007A273E">
        <w:rPr>
          <w:rFonts w:ascii="IBM Plex Sans" w:eastAsia="Times New Roman" w:hAnsi="IBM Plex Sans" w:cs="Arial"/>
          <w:color w:val="000000"/>
          <w:sz w:val="21"/>
          <w:szCs w:val="21"/>
          <w:shd w:val="clear" w:color="auto" w:fill="FFFFFF"/>
          <w:lang w:eastAsia="en-GB"/>
        </w:rPr>
        <w:t>Vlastní hra spočívá v zabírání (zajímání) soupeřových kamenů vlastními. Hráč, který zaútočil pohybem na sousední pole na soupeřův hrací kámen se přesvědčí o hodnotě napadeného kamene, aniž sám sděluje, jakou hodnotou kamene útočí. Pokud je napadený kámen hodnotou vyšší, odevzdá svůj hrací kámen soupeři. Soupeřův kámen nechá na původním místě. Je-li napadený soupeřův kámen slabší, kámen zabere a zůstane na jeho místě. Zabraný kámen si postaví za vlastní řady. Hodnotu kamene, kterým útočil, rovněž soupeři neoznamuje. Narazí-li na sebe kameny stejných hodnot, vypadají ze hry oba.</w:t>
      </w:r>
    </w:p>
    <w:p w:rsidR="007A273E" w:rsidRPr="007A273E" w:rsidRDefault="007A273E">
      <w:pPr>
        <w:rPr>
          <w:rFonts w:ascii="IBM Plex Sans" w:hAnsi="IBM Plex Sans"/>
        </w:rPr>
      </w:pPr>
    </w:p>
    <w:p w:rsidR="007A273E" w:rsidRPr="007A273E" w:rsidRDefault="007A273E" w:rsidP="007A273E">
      <w:pPr>
        <w:rPr>
          <w:rFonts w:ascii="IBM Plex Sans" w:eastAsia="Times New Roman" w:hAnsi="IBM Plex Sans" w:cs="Times New Roman"/>
          <w:lang w:eastAsia="en-GB"/>
        </w:rPr>
      </w:pPr>
      <w:r w:rsidRPr="007A273E">
        <w:rPr>
          <w:rFonts w:ascii="IBM Plex Sans" w:eastAsia="Times New Roman" w:hAnsi="IBM Plex Sans" w:cs="Times New Roman"/>
          <w:lang w:eastAsia="en-GB"/>
        </w:rPr>
        <w:lastRenderedPageBreak/>
        <w:fldChar w:fldCharType="begin"/>
      </w:r>
      <w:r w:rsidRPr="007A273E">
        <w:rPr>
          <w:rFonts w:ascii="IBM Plex Sans" w:eastAsia="Times New Roman" w:hAnsi="IBM Plex Sans" w:cs="Times New Roman"/>
          <w:lang w:eastAsia="en-GB"/>
        </w:rPr>
        <w:instrText xml:space="preserve"> INCLUDEPICTURE "http://www.deskove-hry.eu/files/marsal-a-spion/pohyb-kamenu.gif" \* MERGEFORMATINET </w:instrText>
      </w:r>
      <w:r w:rsidRPr="007A273E">
        <w:rPr>
          <w:rFonts w:ascii="IBM Plex Sans" w:eastAsia="Times New Roman" w:hAnsi="IBM Plex Sans" w:cs="Times New Roman"/>
          <w:lang w:eastAsia="en-GB"/>
        </w:rPr>
        <w:fldChar w:fldCharType="separate"/>
      </w:r>
      <w:r w:rsidRPr="007A273E">
        <w:rPr>
          <w:rFonts w:ascii="IBM Plex Sans" w:eastAsia="Times New Roman" w:hAnsi="IBM Plex Sans" w:cs="Times New Roman"/>
          <w:noProof/>
          <w:lang w:eastAsia="en-GB"/>
        </w:rPr>
        <w:drawing>
          <wp:inline distT="0" distB="0" distL="0" distR="0">
            <wp:extent cx="5756910" cy="984885"/>
            <wp:effectExtent l="0" t="0" r="0" b="5715"/>
            <wp:docPr id="3" name="Picture 3" descr="Pohyb kamen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hyb kamen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984885"/>
                    </a:xfrm>
                    <a:prstGeom prst="rect">
                      <a:avLst/>
                    </a:prstGeom>
                    <a:noFill/>
                    <a:ln>
                      <a:noFill/>
                    </a:ln>
                  </pic:spPr>
                </pic:pic>
              </a:graphicData>
            </a:graphic>
          </wp:inline>
        </w:drawing>
      </w:r>
      <w:r w:rsidRPr="007A273E">
        <w:rPr>
          <w:rFonts w:ascii="IBM Plex Sans" w:eastAsia="Times New Roman" w:hAnsi="IBM Plex Sans" w:cs="Times New Roman"/>
          <w:lang w:eastAsia="en-GB"/>
        </w:rPr>
        <w:fldChar w:fldCharType="end"/>
      </w:r>
    </w:p>
    <w:p w:rsidR="007A273E" w:rsidRDefault="007A273E" w:rsidP="007A273E">
      <w:pPr>
        <w:pStyle w:val="NormalWeb"/>
        <w:shd w:val="clear" w:color="auto" w:fill="FFFFFF"/>
        <w:spacing w:before="75" w:beforeAutospacing="0" w:after="75" w:afterAutospacing="0"/>
        <w:textAlignment w:val="baseline"/>
        <w:rPr>
          <w:rFonts w:ascii="IBM Plex Sans" w:hAnsi="IBM Plex Sans" w:cs="Arial"/>
          <w:color w:val="000000"/>
          <w:sz w:val="21"/>
          <w:szCs w:val="21"/>
        </w:rPr>
      </w:pPr>
    </w:p>
    <w:p w:rsidR="007A273E" w:rsidRPr="007A273E" w:rsidRDefault="007A273E" w:rsidP="0083159B">
      <w:pPr>
        <w:pStyle w:val="NormalWeb"/>
        <w:shd w:val="clear" w:color="auto" w:fill="FFFFFF"/>
        <w:spacing w:before="75" w:beforeAutospacing="0" w:after="75" w:afterAutospacing="0"/>
        <w:jc w:val="both"/>
        <w:textAlignment w:val="baseline"/>
        <w:rPr>
          <w:rFonts w:ascii="IBM Plex Sans" w:hAnsi="IBM Plex Sans" w:cs="Arial"/>
          <w:color w:val="000000"/>
          <w:sz w:val="21"/>
          <w:szCs w:val="21"/>
        </w:rPr>
      </w:pPr>
      <w:r w:rsidRPr="007A273E">
        <w:rPr>
          <w:rFonts w:ascii="IBM Plex Sans" w:hAnsi="IBM Plex Sans" w:cs="Arial"/>
          <w:color w:val="000000"/>
          <w:sz w:val="21"/>
          <w:szCs w:val="21"/>
        </w:rPr>
        <w:t>Postupovat (ustupovat) lze všemi směry — útočit (zajímat) lze však pouze kolmo — nikdy šikmo.</w:t>
      </w:r>
    </w:p>
    <w:p w:rsidR="007A273E" w:rsidRPr="007A273E" w:rsidRDefault="007A273E" w:rsidP="0083159B">
      <w:pPr>
        <w:pStyle w:val="NormalWeb"/>
        <w:shd w:val="clear" w:color="auto" w:fill="FFFFFF"/>
        <w:spacing w:before="75" w:beforeAutospacing="0" w:after="75" w:afterAutospacing="0"/>
        <w:jc w:val="both"/>
        <w:textAlignment w:val="baseline"/>
        <w:rPr>
          <w:rFonts w:ascii="IBM Plex Sans" w:hAnsi="IBM Plex Sans" w:cs="Arial"/>
          <w:color w:val="000000"/>
          <w:sz w:val="21"/>
          <w:szCs w:val="21"/>
        </w:rPr>
      </w:pPr>
      <w:r w:rsidRPr="007A273E">
        <w:rPr>
          <w:rFonts w:ascii="IBM Plex Sans" w:hAnsi="IBM Plex Sans" w:cs="Arial"/>
          <w:color w:val="000000"/>
          <w:sz w:val="21"/>
          <w:szCs w:val="21"/>
        </w:rPr>
        <w:t>Hodnoty hracích kamenů jsou seřazeny od nejvyšších, tj. MARŠÁL, dále GENERÁL atd. viz kresba. To tedy znamená, že maršál může zajmout všechny nižší hodnoty. Generál může být zajat maršálem, ale zajme všechny hodnoty nižší. KAPITÁN je zajat maršálem nebo generálem, zajme však opět hodnoty nižší atd.</w:t>
      </w:r>
    </w:p>
    <w:p w:rsidR="007A273E" w:rsidRPr="007A273E" w:rsidRDefault="007A273E" w:rsidP="007A273E">
      <w:pPr>
        <w:pStyle w:val="NormalWeb"/>
        <w:shd w:val="clear" w:color="auto" w:fill="FFFFFF"/>
        <w:spacing w:before="75" w:beforeAutospacing="0" w:after="75" w:afterAutospacing="0"/>
        <w:textAlignment w:val="baseline"/>
        <w:rPr>
          <w:rFonts w:ascii="IBM Plex Sans" w:hAnsi="IBM Plex Sans" w:cs="Arial"/>
          <w:color w:val="000000"/>
          <w:sz w:val="21"/>
          <w:szCs w:val="21"/>
        </w:rPr>
      </w:pPr>
    </w:p>
    <w:p w:rsidR="007A273E" w:rsidRPr="007A273E" w:rsidRDefault="007A273E" w:rsidP="007A273E">
      <w:pPr>
        <w:rPr>
          <w:rFonts w:ascii="IBM Plex Sans" w:eastAsia="Times New Roman" w:hAnsi="IBM Plex Sans" w:cs="Times New Roman"/>
          <w:lang w:eastAsia="en-GB"/>
        </w:rPr>
      </w:pPr>
      <w:r w:rsidRPr="007A273E">
        <w:rPr>
          <w:rFonts w:ascii="IBM Plex Sans" w:eastAsia="Times New Roman" w:hAnsi="IBM Plex Sans" w:cs="Times New Roman"/>
          <w:lang w:eastAsia="en-GB"/>
        </w:rPr>
        <w:fldChar w:fldCharType="begin"/>
      </w:r>
      <w:r w:rsidRPr="007A273E">
        <w:rPr>
          <w:rFonts w:ascii="IBM Plex Sans" w:eastAsia="Times New Roman" w:hAnsi="IBM Plex Sans" w:cs="Times New Roman"/>
          <w:lang w:eastAsia="en-GB"/>
        </w:rPr>
        <w:instrText xml:space="preserve"> INCLUDEPICTURE "http://www.deskove-hry.eu/files/marsal-a-spion/hodnoty-kamenu.gif" \* MERGEFORMATINET </w:instrText>
      </w:r>
      <w:r w:rsidRPr="007A273E">
        <w:rPr>
          <w:rFonts w:ascii="IBM Plex Sans" w:eastAsia="Times New Roman" w:hAnsi="IBM Plex Sans" w:cs="Times New Roman"/>
          <w:lang w:eastAsia="en-GB"/>
        </w:rPr>
        <w:fldChar w:fldCharType="separate"/>
      </w:r>
      <w:r w:rsidRPr="007A273E">
        <w:rPr>
          <w:rFonts w:ascii="IBM Plex Sans" w:eastAsia="Times New Roman" w:hAnsi="IBM Plex Sans" w:cs="Times New Roman"/>
          <w:noProof/>
          <w:lang w:eastAsia="en-GB"/>
        </w:rPr>
        <w:drawing>
          <wp:inline distT="0" distB="0" distL="0" distR="0">
            <wp:extent cx="5756910" cy="401955"/>
            <wp:effectExtent l="0" t="0" r="0" b="4445"/>
            <wp:docPr id="4" name="Picture 4" descr="Hodnoty hracích kamen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dnoty hracích kamen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01955"/>
                    </a:xfrm>
                    <a:prstGeom prst="rect">
                      <a:avLst/>
                    </a:prstGeom>
                    <a:noFill/>
                    <a:ln>
                      <a:noFill/>
                    </a:ln>
                  </pic:spPr>
                </pic:pic>
              </a:graphicData>
            </a:graphic>
          </wp:inline>
        </w:drawing>
      </w:r>
      <w:r w:rsidRPr="007A273E">
        <w:rPr>
          <w:rFonts w:ascii="IBM Plex Sans" w:eastAsia="Times New Roman" w:hAnsi="IBM Plex Sans" w:cs="Times New Roman"/>
          <w:lang w:eastAsia="en-GB"/>
        </w:rPr>
        <w:fldChar w:fldCharType="end"/>
      </w:r>
    </w:p>
    <w:p w:rsidR="007A273E" w:rsidRPr="007A273E" w:rsidRDefault="007A273E">
      <w:pPr>
        <w:rPr>
          <w:rFonts w:ascii="IBM Plex Sans" w:hAnsi="IBM Plex Sans"/>
        </w:rPr>
      </w:pPr>
    </w:p>
    <w:p w:rsidR="007A273E" w:rsidRPr="007A273E" w:rsidRDefault="007A273E" w:rsidP="0083159B">
      <w:pPr>
        <w:pStyle w:val="NormalWeb"/>
        <w:shd w:val="clear" w:color="auto" w:fill="FFFFFF"/>
        <w:spacing w:before="75" w:beforeAutospacing="0" w:after="75" w:afterAutospacing="0"/>
        <w:jc w:val="both"/>
        <w:textAlignment w:val="baseline"/>
        <w:rPr>
          <w:rFonts w:ascii="IBM Plex Sans" w:hAnsi="IBM Plex Sans" w:cs="Arial"/>
          <w:color w:val="000000"/>
          <w:sz w:val="21"/>
          <w:szCs w:val="21"/>
        </w:rPr>
      </w:pPr>
      <w:r w:rsidRPr="007A273E">
        <w:rPr>
          <w:rFonts w:ascii="IBM Plex Sans" w:hAnsi="IBM Plex Sans" w:cs="Arial"/>
          <w:color w:val="000000"/>
          <w:sz w:val="21"/>
          <w:szCs w:val="21"/>
        </w:rPr>
        <w:t>Poslední v řadě je hrací kámen označený jako ŠPIÓN. Tento kámen může být zabrán každým pohyblivým kamenem kromě kamene nejvyššího, tj. maršálem, avšak naopak maršál může být zajat pouze tímto kamenem.</w:t>
      </w:r>
    </w:p>
    <w:p w:rsidR="007A273E" w:rsidRPr="007A273E" w:rsidRDefault="007A273E" w:rsidP="007A273E">
      <w:pPr>
        <w:pStyle w:val="NormalWeb"/>
        <w:shd w:val="clear" w:color="auto" w:fill="FFFFFF"/>
        <w:spacing w:before="75" w:beforeAutospacing="0" w:after="75" w:afterAutospacing="0"/>
        <w:textAlignment w:val="baseline"/>
        <w:rPr>
          <w:rFonts w:ascii="IBM Plex Sans" w:hAnsi="IBM Plex Sans" w:cs="Arial"/>
          <w:color w:val="000000"/>
          <w:sz w:val="21"/>
          <w:szCs w:val="21"/>
        </w:rPr>
      </w:pPr>
    </w:p>
    <w:p w:rsidR="007A273E" w:rsidRPr="007A273E" w:rsidRDefault="007A273E" w:rsidP="0083159B">
      <w:pPr>
        <w:pStyle w:val="NormalWeb"/>
        <w:shd w:val="clear" w:color="auto" w:fill="FFFFFF"/>
        <w:spacing w:before="75" w:beforeAutospacing="0" w:after="75" w:afterAutospacing="0"/>
        <w:jc w:val="both"/>
        <w:textAlignment w:val="baseline"/>
        <w:rPr>
          <w:rFonts w:ascii="IBM Plex Sans" w:hAnsi="IBM Plex Sans" w:cs="Arial"/>
          <w:color w:val="000000"/>
          <w:sz w:val="21"/>
          <w:szCs w:val="21"/>
        </w:rPr>
      </w:pPr>
      <w:r w:rsidRPr="007A273E">
        <w:rPr>
          <w:rFonts w:ascii="IBM Plex Sans" w:hAnsi="IBM Plex Sans" w:cs="Arial"/>
          <w:color w:val="000000"/>
          <w:sz w:val="21"/>
          <w:szCs w:val="21"/>
        </w:rPr>
        <w:t>POZOR! Každý pohyblivý kámen, který při svém vstupu nejede na kámen MINOVÉ POLE je ze hry vyřazen, avšak kámen minové pole zůstává na svém místě ve hře. Kámen minové pole může ze hry vyřadit pouze kámen MINÉR. Tato hodnota je velmi důležitá a je třeba během hry tyto kameny šetřit, neboť hráč, který ztratil během hry všechny kameny minér, nemůže nikdy vyhrát, pokud je soupeřův prapor obestavěn minovými poli.</w:t>
      </w:r>
    </w:p>
    <w:p w:rsidR="007A273E" w:rsidRPr="007A273E" w:rsidRDefault="007A273E" w:rsidP="007A273E">
      <w:pPr>
        <w:pStyle w:val="NormalWeb"/>
        <w:shd w:val="clear" w:color="auto" w:fill="FFFFFF"/>
        <w:spacing w:before="75" w:beforeAutospacing="0" w:after="75" w:afterAutospacing="0"/>
        <w:textAlignment w:val="baseline"/>
        <w:rPr>
          <w:rFonts w:ascii="IBM Plex Sans" w:hAnsi="IBM Plex Sans" w:cs="Arial"/>
          <w:color w:val="000000"/>
          <w:sz w:val="21"/>
          <w:szCs w:val="21"/>
        </w:rPr>
      </w:pPr>
    </w:p>
    <w:p w:rsidR="007A273E" w:rsidRPr="007A273E" w:rsidRDefault="007A273E" w:rsidP="007A273E">
      <w:pPr>
        <w:rPr>
          <w:rFonts w:ascii="IBM Plex Sans" w:eastAsia="Times New Roman" w:hAnsi="IBM Plex Sans" w:cs="Times New Roman"/>
          <w:lang w:eastAsia="en-GB"/>
        </w:rPr>
      </w:pPr>
      <w:r w:rsidRPr="007A273E">
        <w:rPr>
          <w:rFonts w:ascii="IBM Plex Sans" w:eastAsia="Times New Roman" w:hAnsi="IBM Plex Sans" w:cs="Times New Roman"/>
          <w:lang w:eastAsia="en-GB"/>
        </w:rPr>
        <w:fldChar w:fldCharType="begin"/>
      </w:r>
      <w:r w:rsidRPr="007A273E">
        <w:rPr>
          <w:rFonts w:ascii="IBM Plex Sans" w:eastAsia="Times New Roman" w:hAnsi="IBM Plex Sans" w:cs="Times New Roman"/>
          <w:lang w:eastAsia="en-GB"/>
        </w:rPr>
        <w:instrText xml:space="preserve"> INCLUDEPICTURE "http://www.deskove-hry.eu/files/marsal-a-spion/prapor-mezi-minami.gif" \* MERGEFORMATINET </w:instrText>
      </w:r>
      <w:r w:rsidRPr="007A273E">
        <w:rPr>
          <w:rFonts w:ascii="IBM Plex Sans" w:eastAsia="Times New Roman" w:hAnsi="IBM Plex Sans" w:cs="Times New Roman"/>
          <w:lang w:eastAsia="en-GB"/>
        </w:rPr>
        <w:fldChar w:fldCharType="separate"/>
      </w:r>
      <w:r w:rsidRPr="007A273E">
        <w:rPr>
          <w:rFonts w:ascii="IBM Plex Sans" w:eastAsia="Times New Roman" w:hAnsi="IBM Plex Sans" w:cs="Times New Roman"/>
          <w:noProof/>
          <w:lang w:eastAsia="en-GB"/>
        </w:rPr>
        <w:drawing>
          <wp:inline distT="0" distB="0" distL="0" distR="0">
            <wp:extent cx="3808730" cy="1425575"/>
            <wp:effectExtent l="0" t="0" r="1270" b="0"/>
            <wp:docPr id="5" name="Picture 5" descr="Prapor obkopený min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apor obkopený mina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730" cy="1425575"/>
                    </a:xfrm>
                    <a:prstGeom prst="rect">
                      <a:avLst/>
                    </a:prstGeom>
                    <a:noFill/>
                    <a:ln>
                      <a:noFill/>
                    </a:ln>
                  </pic:spPr>
                </pic:pic>
              </a:graphicData>
            </a:graphic>
          </wp:inline>
        </w:drawing>
      </w:r>
      <w:r w:rsidRPr="007A273E">
        <w:rPr>
          <w:rFonts w:ascii="IBM Plex Sans" w:eastAsia="Times New Roman" w:hAnsi="IBM Plex Sans" w:cs="Times New Roman"/>
          <w:lang w:eastAsia="en-GB"/>
        </w:rPr>
        <w:fldChar w:fldCharType="end"/>
      </w:r>
    </w:p>
    <w:p w:rsidR="007A273E" w:rsidRDefault="007A273E" w:rsidP="007A273E">
      <w:pPr>
        <w:pStyle w:val="NormalWeb"/>
        <w:shd w:val="clear" w:color="auto" w:fill="FFFFFF"/>
        <w:spacing w:before="75" w:beforeAutospacing="0" w:after="75" w:afterAutospacing="0"/>
        <w:textAlignment w:val="baseline"/>
        <w:rPr>
          <w:rFonts w:ascii="IBM Plex Sans" w:hAnsi="IBM Plex Sans" w:cs="Arial"/>
          <w:color w:val="000000"/>
          <w:sz w:val="21"/>
          <w:szCs w:val="21"/>
        </w:rPr>
      </w:pPr>
    </w:p>
    <w:p w:rsidR="007A273E" w:rsidRPr="007A273E" w:rsidRDefault="007A273E" w:rsidP="0083159B">
      <w:pPr>
        <w:pStyle w:val="NormalWeb"/>
        <w:shd w:val="clear" w:color="auto" w:fill="FFFFFF"/>
        <w:spacing w:before="75" w:beforeAutospacing="0" w:after="75" w:afterAutospacing="0"/>
        <w:jc w:val="both"/>
        <w:textAlignment w:val="baseline"/>
        <w:rPr>
          <w:rFonts w:ascii="IBM Plex Sans" w:hAnsi="IBM Plex Sans" w:cs="Arial"/>
          <w:color w:val="000000"/>
          <w:sz w:val="21"/>
          <w:szCs w:val="21"/>
        </w:rPr>
      </w:pPr>
      <w:r w:rsidRPr="007A273E">
        <w:rPr>
          <w:rFonts w:ascii="IBM Plex Sans" w:hAnsi="IBM Plex Sans" w:cs="Arial"/>
          <w:color w:val="000000"/>
          <w:sz w:val="21"/>
          <w:szCs w:val="21"/>
        </w:rPr>
        <w:t>Uprostřed hracího plánu jsou dvě místa bez šachovnice. Na tato místa je oběma hráčům se všemi kameny vstup zakázán.</w:t>
      </w:r>
    </w:p>
    <w:p w:rsidR="007A273E" w:rsidRPr="007A273E" w:rsidRDefault="007A273E" w:rsidP="0083159B">
      <w:pPr>
        <w:pStyle w:val="NormalWeb"/>
        <w:shd w:val="clear" w:color="auto" w:fill="FFFFFF"/>
        <w:spacing w:before="75" w:beforeAutospacing="0" w:after="75" w:afterAutospacing="0"/>
        <w:jc w:val="both"/>
        <w:textAlignment w:val="baseline"/>
        <w:rPr>
          <w:rFonts w:ascii="IBM Plex Sans" w:hAnsi="IBM Plex Sans" w:cs="Arial"/>
          <w:color w:val="000000"/>
          <w:sz w:val="21"/>
          <w:szCs w:val="21"/>
        </w:rPr>
      </w:pPr>
      <w:r w:rsidRPr="007A273E">
        <w:rPr>
          <w:rFonts w:ascii="IBM Plex Sans" w:hAnsi="IBM Plex Sans" w:cs="Arial"/>
          <w:color w:val="000000"/>
          <w:sz w:val="21"/>
          <w:szCs w:val="21"/>
        </w:rPr>
        <w:t>Konečným cílem hry je zajetí soupeřova praporu — kamene nepohyblivého, dů</w:t>
      </w:r>
      <w:r w:rsidRPr="007A273E">
        <w:rPr>
          <w:rFonts w:ascii="IBM Plex Sans" w:hAnsi="IBM Plex Sans" w:cs="Arial"/>
          <w:color w:val="000000"/>
          <w:sz w:val="21"/>
          <w:szCs w:val="21"/>
        </w:rPr>
        <w:softHyphen/>
        <w:t xml:space="preserve">kladnou obranou chráněného, avšak zranitelného všemi pohyblivými kameny. Hru prohrává hráč, kterému byl zabrán prapor. Hra končí nerozhodně, pokud ani jeden z hráčů nemá naději na </w:t>
      </w:r>
      <w:proofErr w:type="spellStart"/>
      <w:r w:rsidRPr="007A273E">
        <w:rPr>
          <w:rFonts w:ascii="IBM Plex Sans" w:hAnsi="IBM Plex Sans" w:cs="Arial"/>
          <w:color w:val="000000"/>
          <w:sz w:val="21"/>
          <w:szCs w:val="21"/>
        </w:rPr>
        <w:t>zajmutí</w:t>
      </w:r>
      <w:proofErr w:type="spellEnd"/>
      <w:r w:rsidRPr="007A273E">
        <w:rPr>
          <w:rFonts w:ascii="IBM Plex Sans" w:hAnsi="IBM Plex Sans" w:cs="Arial"/>
          <w:color w:val="000000"/>
          <w:sz w:val="21"/>
          <w:szCs w:val="21"/>
        </w:rPr>
        <w:t xml:space="preserve"> soupeřova praporu.</w:t>
      </w:r>
    </w:p>
    <w:p w:rsidR="007A273E" w:rsidRPr="007A273E" w:rsidRDefault="007A273E" w:rsidP="0083159B">
      <w:pPr>
        <w:pStyle w:val="NormalWeb"/>
        <w:shd w:val="clear" w:color="auto" w:fill="FFFFFF"/>
        <w:spacing w:before="0" w:beforeAutospacing="0" w:after="0" w:afterAutospacing="0"/>
        <w:jc w:val="both"/>
        <w:textAlignment w:val="baseline"/>
        <w:rPr>
          <w:rFonts w:ascii="IBM Plex Sans" w:hAnsi="IBM Plex Sans"/>
        </w:rPr>
      </w:pPr>
      <w:r w:rsidRPr="007A273E">
        <w:rPr>
          <w:rStyle w:val="Strong"/>
          <w:rFonts w:ascii="IBM Plex Sans" w:hAnsi="IBM Plex Sans" w:cs="Arial"/>
          <w:b w:val="0"/>
          <w:bCs w:val="0"/>
          <w:color w:val="C00000"/>
          <w:sz w:val="21"/>
          <w:szCs w:val="21"/>
          <w:bdr w:val="none" w:sz="0" w:space="0" w:color="auto" w:frame="1"/>
        </w:rPr>
        <w:t>A ještě jedno důležité upozornění — hráč, který ztratil mnoho kamenů nebo silné kameny, může ještě dosáhnout remízy způsobem známým ze šachu jako PAT, a to tak, že si dříve, než mu soupeř zajme prapor, nechá zabrat všechny zbylé pohyblivé kameny.</w:t>
      </w:r>
      <w:r w:rsidRPr="007A273E">
        <w:rPr>
          <w:rFonts w:ascii="IBM Plex Sans" w:hAnsi="IBM Plex Sans" w:cs="Arial"/>
          <w:color w:val="C00000"/>
          <w:sz w:val="21"/>
          <w:szCs w:val="21"/>
        </w:rPr>
        <w:t> </w:t>
      </w:r>
      <w:r w:rsidRPr="007A273E">
        <w:rPr>
          <w:rFonts w:ascii="IBM Plex Sans" w:hAnsi="IBM Plex Sans" w:cs="Arial"/>
          <w:color w:val="000000"/>
          <w:sz w:val="21"/>
          <w:szCs w:val="21"/>
        </w:rPr>
        <w:t>Právě tento moment tvoří hru napínavou až do samotného závěru, a to i tehdy, získá-li jeden ze soupeřů z počátku jednostrannou výhodu.</w:t>
      </w:r>
    </w:p>
    <w:sectPr w:rsidR="007A273E" w:rsidRPr="007A273E" w:rsidSect="00FA358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3E"/>
    <w:rsid w:val="00227A18"/>
    <w:rsid w:val="006E190A"/>
    <w:rsid w:val="007A273E"/>
    <w:rsid w:val="0083159B"/>
    <w:rsid w:val="00AC20DA"/>
    <w:rsid w:val="00FA358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4B82A35C"/>
  <w15:chartTrackingRefBased/>
  <w15:docId w15:val="{C7FB0470-6027-0542-821B-67A3C16E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273E"/>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73E"/>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7A273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A27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9624">
      <w:bodyDiv w:val="1"/>
      <w:marLeft w:val="0"/>
      <w:marRight w:val="0"/>
      <w:marTop w:val="0"/>
      <w:marBottom w:val="0"/>
      <w:divBdr>
        <w:top w:val="none" w:sz="0" w:space="0" w:color="auto"/>
        <w:left w:val="none" w:sz="0" w:space="0" w:color="auto"/>
        <w:bottom w:val="none" w:sz="0" w:space="0" w:color="auto"/>
        <w:right w:val="none" w:sz="0" w:space="0" w:color="auto"/>
      </w:divBdr>
    </w:div>
    <w:div w:id="254942715">
      <w:bodyDiv w:val="1"/>
      <w:marLeft w:val="0"/>
      <w:marRight w:val="0"/>
      <w:marTop w:val="0"/>
      <w:marBottom w:val="0"/>
      <w:divBdr>
        <w:top w:val="none" w:sz="0" w:space="0" w:color="auto"/>
        <w:left w:val="none" w:sz="0" w:space="0" w:color="auto"/>
        <w:bottom w:val="none" w:sz="0" w:space="0" w:color="auto"/>
        <w:right w:val="none" w:sz="0" w:space="0" w:color="auto"/>
      </w:divBdr>
    </w:div>
    <w:div w:id="393164054">
      <w:bodyDiv w:val="1"/>
      <w:marLeft w:val="0"/>
      <w:marRight w:val="0"/>
      <w:marTop w:val="0"/>
      <w:marBottom w:val="0"/>
      <w:divBdr>
        <w:top w:val="none" w:sz="0" w:space="0" w:color="auto"/>
        <w:left w:val="none" w:sz="0" w:space="0" w:color="auto"/>
        <w:bottom w:val="none" w:sz="0" w:space="0" w:color="auto"/>
        <w:right w:val="none" w:sz="0" w:space="0" w:color="auto"/>
      </w:divBdr>
    </w:div>
    <w:div w:id="585917725">
      <w:bodyDiv w:val="1"/>
      <w:marLeft w:val="0"/>
      <w:marRight w:val="0"/>
      <w:marTop w:val="0"/>
      <w:marBottom w:val="0"/>
      <w:divBdr>
        <w:top w:val="none" w:sz="0" w:space="0" w:color="auto"/>
        <w:left w:val="none" w:sz="0" w:space="0" w:color="auto"/>
        <w:bottom w:val="none" w:sz="0" w:space="0" w:color="auto"/>
        <w:right w:val="none" w:sz="0" w:space="0" w:color="auto"/>
      </w:divBdr>
    </w:div>
    <w:div w:id="1041246339">
      <w:bodyDiv w:val="1"/>
      <w:marLeft w:val="0"/>
      <w:marRight w:val="0"/>
      <w:marTop w:val="0"/>
      <w:marBottom w:val="0"/>
      <w:divBdr>
        <w:top w:val="none" w:sz="0" w:space="0" w:color="auto"/>
        <w:left w:val="none" w:sz="0" w:space="0" w:color="auto"/>
        <w:bottom w:val="none" w:sz="0" w:space="0" w:color="auto"/>
        <w:right w:val="none" w:sz="0" w:space="0" w:color="auto"/>
      </w:divBdr>
    </w:div>
    <w:div w:id="1266352210">
      <w:bodyDiv w:val="1"/>
      <w:marLeft w:val="0"/>
      <w:marRight w:val="0"/>
      <w:marTop w:val="0"/>
      <w:marBottom w:val="0"/>
      <w:divBdr>
        <w:top w:val="none" w:sz="0" w:space="0" w:color="auto"/>
        <w:left w:val="none" w:sz="0" w:space="0" w:color="auto"/>
        <w:bottom w:val="none" w:sz="0" w:space="0" w:color="auto"/>
        <w:right w:val="none" w:sz="0" w:space="0" w:color="auto"/>
      </w:divBdr>
    </w:div>
    <w:div w:id="1304188908">
      <w:bodyDiv w:val="1"/>
      <w:marLeft w:val="0"/>
      <w:marRight w:val="0"/>
      <w:marTop w:val="0"/>
      <w:marBottom w:val="0"/>
      <w:divBdr>
        <w:top w:val="none" w:sz="0" w:space="0" w:color="auto"/>
        <w:left w:val="none" w:sz="0" w:space="0" w:color="auto"/>
        <w:bottom w:val="none" w:sz="0" w:space="0" w:color="auto"/>
        <w:right w:val="none" w:sz="0" w:space="0" w:color="auto"/>
      </w:divBdr>
    </w:div>
    <w:div w:id="1765228972">
      <w:bodyDiv w:val="1"/>
      <w:marLeft w:val="0"/>
      <w:marRight w:val="0"/>
      <w:marTop w:val="0"/>
      <w:marBottom w:val="0"/>
      <w:divBdr>
        <w:top w:val="none" w:sz="0" w:space="0" w:color="auto"/>
        <w:left w:val="none" w:sz="0" w:space="0" w:color="auto"/>
        <w:bottom w:val="none" w:sz="0" w:space="0" w:color="auto"/>
        <w:right w:val="none" w:sz="0" w:space="0" w:color="auto"/>
      </w:divBdr>
    </w:div>
    <w:div w:id="1792941786">
      <w:bodyDiv w:val="1"/>
      <w:marLeft w:val="0"/>
      <w:marRight w:val="0"/>
      <w:marTop w:val="0"/>
      <w:marBottom w:val="0"/>
      <w:divBdr>
        <w:top w:val="none" w:sz="0" w:space="0" w:color="auto"/>
        <w:left w:val="none" w:sz="0" w:space="0" w:color="auto"/>
        <w:bottom w:val="none" w:sz="0" w:space="0" w:color="auto"/>
        <w:right w:val="none" w:sz="0" w:space="0" w:color="auto"/>
      </w:divBdr>
    </w:div>
    <w:div w:id="2043088954">
      <w:bodyDiv w:val="1"/>
      <w:marLeft w:val="0"/>
      <w:marRight w:val="0"/>
      <w:marTop w:val="0"/>
      <w:marBottom w:val="0"/>
      <w:divBdr>
        <w:top w:val="none" w:sz="0" w:space="0" w:color="auto"/>
        <w:left w:val="none" w:sz="0" w:space="0" w:color="auto"/>
        <w:bottom w:val="none" w:sz="0" w:space="0" w:color="auto"/>
        <w:right w:val="none" w:sz="0" w:space="0" w:color="auto"/>
      </w:divBdr>
    </w:div>
    <w:div w:id="209547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LOUDA</dc:creator>
  <cp:keywords/>
  <dc:description/>
  <cp:lastModifiedBy>JAN LOUDA</cp:lastModifiedBy>
  <cp:revision>3</cp:revision>
  <dcterms:created xsi:type="dcterms:W3CDTF">2019-12-15T14:05:00Z</dcterms:created>
  <dcterms:modified xsi:type="dcterms:W3CDTF">2019-12-25T18:46:00Z</dcterms:modified>
</cp:coreProperties>
</file>