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color w:val="64748B"/>
          <w:sz w:val="28"/>
        </w:rPr>
        <w:t>A PROJECT REPORT ON</w:t>
        <w:br/>
      </w:r>
      <w:r>
        <w:rPr>
          <w:rFonts w:ascii="Times New Roman" w:hAnsi="Times New Roman"/>
          <w:b/>
          <w:color w:val="0F172A"/>
          <w:sz w:val="44"/>
        </w:rPr>
        <w:t>SalesPulse — Small Business Sales Analytics System</w:t>
        <w:br/>
      </w:r>
      <w:r>
        <w:rPr>
          <w:rFonts w:ascii="Times New Roman" w:hAnsi="Times New Roman"/>
          <w:i/>
          <w:color w:val="0F766E"/>
          <w:sz w:val="26"/>
        </w:rPr>
        <w:t>An Automated Point-of-Sale, Inventory Ledger, and Financial Analytics Platform</w:t>
        <w:br/>
      </w:r>
    </w:p>
    <w:p>
      <w:pPr>
        <w:spacing w:before="800" w:after="800"/>
        <w:jc w:val="center"/>
      </w:pPr>
      <w:r>
        <w:rPr>
          <w:rFonts w:ascii="Times New Roman" w:hAnsi="Times New Roman"/>
          <w:b/>
          <w:sz w:val="24"/>
        </w:rPr>
        <w:t>Submitted in partial fulfillment of the requirements for the award of degree of</w:t>
        <w:br/>
        <w:t>BACHELOR OF TECHNOLOGY</w:t>
        <w:br/>
        <w:t>in</w:t>
        <w:br/>
        <w:t>COMPUTER ENGINEERING</w:t>
      </w:r>
    </w:p>
    <w:p>
      <w:pPr>
        <w:jc w:val="center"/>
      </w:pPr>
      <w:r>
        <w:rPr>
          <w:rFonts w:ascii="Times New Roman" w:hAnsi="Times New Roman"/>
          <w:b/>
          <w:sz w:val="22"/>
        </w:rPr>
        <w:t>Submitted By:</w:t>
        <w:br/>
      </w:r>
      <w:r>
        <w:rPr>
          <w:rFonts w:ascii="Times New Roman" w:hAnsi="Times New Roman"/>
          <w:b/>
          <w:color w:val="0F172A"/>
          <w:sz w:val="26"/>
        </w:rPr>
        <w:t>Janmesh Ravindra Rohida</w:t>
        <w:br/>
        <w:t>(Roll No: SP-2026-042)</w:t>
        <w:br/>
        <w:br/>
      </w:r>
      <w:r>
        <w:rPr>
          <w:rFonts w:ascii="Times New Roman" w:hAnsi="Times New Roman"/>
          <w:b/>
          <w:sz w:val="24"/>
        </w:rPr>
        <w:t>Under the Guidance of:</w:t>
        <w:br/>
        <w:t>Prof. S. K. Sharma</w:t>
        <w:br/>
        <w:t>Assistant Professor</w:t>
        <w:br/>
        <w:br/>
      </w:r>
    </w:p>
    <w:p>
      <w:pPr>
        <w:spacing w:before="600"/>
        <w:jc w:val="center"/>
      </w:pPr>
      <w:r>
        <w:rPr>
          <w:rFonts w:ascii="Times New Roman" w:hAnsi="Times New Roman"/>
          <w:b/>
          <w:color w:val="0F766E"/>
          <w:sz w:val="26"/>
        </w:rPr>
        <w:t>Department of Computer Engineering, University Institute of Technology</w:t>
        <w:br/>
        <w:t>Academic Year 2026–27</w:t>
      </w:r>
    </w:p>
    <w:p>
      <w:r>
        <w:br w:type="page"/>
      </w:r>
    </w:p>
    <w:p>
      <w:pPr>
        <w:pStyle w:val="Heading1"/>
        <w:keepNext/>
        <w:spacing w:before="320" w:after="160"/>
        <w:jc w:val="left"/>
      </w:pPr>
      <w:r>
        <w:rPr>
          <w:rFonts w:ascii="Times New Roman" w:hAnsi="Times New Roman"/>
          <w:b/>
          <w:color w:val="0F172A"/>
          <w:sz w:val="32"/>
        </w:rPr>
        <w:t>CERTIFICATE OF APPROVAL</w:t>
      </w:r>
    </w:p>
    <w:p>
      <w:pPr>
        <w:spacing w:line="360" w:lineRule="auto" w:after="120"/>
        <w:jc w:val="both"/>
      </w:pPr>
      <w:r>
        <w:rPr>
          <w:rFonts w:ascii="Times New Roman" w:hAnsi="Times New Roman"/>
          <w:b w:val="0"/>
          <w:i w:val="0"/>
          <w:color w:val="1E293B"/>
          <w:sz w:val="24"/>
        </w:rPr>
        <w:t>This is to certify that the project entitled "SalesPulse — Small Business Sales Analytics System" is a bonafide work carried out by Janmesh Ravindra Rohida (Roll No: SP-2026-042) under my guidance and supervision in partial fulfillment of the requirements for the award of Bachelor of Technology in Computer Engineering at Department of Computer Engineering, University Institute of Technology during the academic year 2026–27.</w:t>
      </w:r>
    </w:p>
    <w:p>
      <w:pPr>
        <w:spacing w:line="360" w:lineRule="auto" w:after="120"/>
        <w:jc w:val="both"/>
      </w:pPr>
      <w:r>
        <w:rPr>
          <w:rFonts w:ascii="Times New Roman" w:hAnsi="Times New Roman"/>
          <w:b w:val="0"/>
          <w:i w:val="0"/>
          <w:color w:val="1E293B"/>
          <w:sz w:val="24"/>
        </w:rPr>
        <w:t>The results embodied in this report have been verified and have not been submitted to any other University or Institution for the award of any degree or diploma.</w:t>
      </w:r>
    </w:p>
    <w:p>
      <w:pPr>
        <w:spacing w:before="1200"/>
      </w:pPr>
    </w:p>
    <w:tbl>
      <w:tblPr>
        <w:tblW w:type="auto" w:w="0"/>
        <w:jc w:val="center"/>
        <w:tblLook w:firstColumn="1" w:firstRow="1" w:lastColumn="0" w:lastRow="0" w:noHBand="0" w:noVBand="1" w:val="04A0"/>
      </w:tblPr>
      <w:tblGrid>
        <w:gridCol w:w="4154"/>
        <w:gridCol w:w="4154"/>
      </w:tblGrid>
      <w:tr>
        <w:tc>
          <w:tcPr>
            <w:tcW w:type="dxa" w:w="4154"/>
          </w:tcPr>
          <w:p>
            <w:r>
              <w:rPr>
                <w:rFonts w:ascii="Times New Roman" w:hAnsi="Times New Roman"/>
                <w:b/>
                <w:sz w:val="22"/>
              </w:rPr>
              <w:t>_____________________</w:t>
              <w:br/>
              <w:t>Prof. S. K. Sharma</w:t>
              <w:br/>
              <w:t>Internal Project Guide</w:t>
              <w:br/>
              <w:t>Department of Computer Engineering</w:t>
            </w:r>
          </w:p>
        </w:tc>
        <w:tc>
          <w:tcPr>
            <w:tcW w:type="dxa" w:w="4154"/>
          </w:tcPr>
          <w:p>
            <w:r>
              <w:rPr>
                <w:rFonts w:ascii="Times New Roman" w:hAnsi="Times New Roman"/>
                <w:b/>
                <w:sz w:val="22"/>
              </w:rPr>
              <w:t>_____________________</w:t>
              <w:br/>
              <w:t>Head of Department</w:t>
              <w:br/>
              <w:t>Department of Computer Engineering</w:t>
            </w:r>
          </w:p>
        </w:tc>
      </w:tr>
    </w:tbl>
    <w:p>
      <w:r>
        <w:br w:type="page"/>
      </w:r>
    </w:p>
    <w:p>
      <w:pPr>
        <w:pStyle w:val="Heading1"/>
        <w:keepNext/>
        <w:spacing w:before="320" w:after="160"/>
        <w:jc w:val="left"/>
      </w:pPr>
      <w:r>
        <w:rPr>
          <w:rFonts w:ascii="Times New Roman" w:hAnsi="Times New Roman"/>
          <w:b/>
          <w:color w:val="0F172A"/>
          <w:sz w:val="32"/>
        </w:rPr>
        <w:t>CANDIDATE'S DECLARATION</w:t>
      </w:r>
    </w:p>
    <w:p>
      <w:pPr>
        <w:spacing w:line="360" w:lineRule="auto" w:after="120"/>
        <w:jc w:val="both"/>
      </w:pPr>
      <w:r>
        <w:rPr>
          <w:rFonts w:ascii="Times New Roman" w:hAnsi="Times New Roman"/>
          <w:b w:val="0"/>
          <w:i w:val="0"/>
          <w:color w:val="1E293B"/>
          <w:sz w:val="24"/>
        </w:rPr>
        <w:t>I, Janmesh Ravindra Rohida, hereby declare that the work presented in this project report entitled "SalesPulse — Small Business Sales Analytics System" is an authentic record of my own work carried out under the supervision of Prof. S. K. Sharma.</w:t>
      </w:r>
    </w:p>
    <w:p>
      <w:pPr>
        <w:spacing w:line="360" w:lineRule="auto" w:after="120"/>
        <w:jc w:val="both"/>
      </w:pPr>
      <w:r>
        <w:rPr>
          <w:rFonts w:ascii="Times New Roman" w:hAnsi="Times New Roman"/>
          <w:b w:val="0"/>
          <w:i w:val="0"/>
          <w:color w:val="1E293B"/>
          <w:sz w:val="24"/>
        </w:rPr>
        <w:t>I have not submitted the matter embodied in this report for the award of any other degree or diploma to any other university or institute. All ideas, algorithms, architectural patterns, and literature cited from other publications have been fully acknowledged and cited.</w:t>
      </w:r>
    </w:p>
    <w:p>
      <w:pPr>
        <w:spacing w:before="1200"/>
      </w:pPr>
    </w:p>
    <w:p>
      <w:pPr>
        <w:jc w:val="right"/>
      </w:pPr>
      <w:r>
        <w:rPr>
          <w:rFonts w:ascii="Times New Roman" w:hAnsi="Times New Roman"/>
          <w:b/>
          <w:sz w:val="22"/>
        </w:rPr>
        <w:t>_____________________</w:t>
        <w:br/>
        <w:t>Janmesh Ravindra Rohida</w:t>
        <w:br/>
        <w:t>Roll No: SP-2026-042</w:t>
        <w:br/>
        <w:t>Date: October 2026</w:t>
      </w:r>
    </w:p>
    <w:p>
      <w:r>
        <w:br w:type="page"/>
      </w:r>
    </w:p>
    <w:p>
      <w:pPr>
        <w:pStyle w:val="Heading1"/>
        <w:keepNext/>
        <w:spacing w:before="320" w:after="160"/>
        <w:jc w:val="left"/>
      </w:pPr>
      <w:r>
        <w:rPr>
          <w:rFonts w:ascii="Times New Roman" w:hAnsi="Times New Roman"/>
          <w:b/>
          <w:color w:val="0F172A"/>
          <w:sz w:val="32"/>
        </w:rPr>
        <w:t>ACKNOWLEDGEMENT</w:t>
      </w:r>
    </w:p>
    <w:p>
      <w:pPr>
        <w:spacing w:line="360" w:lineRule="auto" w:after="120"/>
        <w:jc w:val="both"/>
      </w:pPr>
      <w:r>
        <w:rPr>
          <w:rFonts w:ascii="Times New Roman" w:hAnsi="Times New Roman"/>
          <w:b w:val="0"/>
          <w:i w:val="0"/>
          <w:color w:val="1E293B"/>
          <w:sz w:val="24"/>
        </w:rPr>
        <w:t>I express my deepest gratitude to my esteemed project guide, Prof. S. K. Sharma, for their continuous encouragement, valuable technical advice, and perceptive critique throughout the design and implementation of SalesPulse.</w:t>
      </w:r>
    </w:p>
    <w:p>
      <w:pPr>
        <w:spacing w:line="360" w:lineRule="auto" w:after="120"/>
        <w:jc w:val="both"/>
      </w:pPr>
      <w:r>
        <w:rPr>
          <w:rFonts w:ascii="Times New Roman" w:hAnsi="Times New Roman"/>
          <w:b w:val="0"/>
          <w:i w:val="0"/>
          <w:color w:val="1E293B"/>
          <w:sz w:val="24"/>
        </w:rPr>
        <w:t>I am profoundly grateful to the Head of Department and the faculty members of Department of Computer Engineering, University Institute of Technology for providing state-of-the-art computational infrastructure, laboratories, and an inspiring academic environment.</w:t>
      </w:r>
    </w:p>
    <w:p>
      <w:pPr>
        <w:spacing w:line="360" w:lineRule="auto" w:after="120"/>
        <w:jc w:val="both"/>
      </w:pPr>
      <w:r>
        <w:rPr>
          <w:rFonts w:ascii="Times New Roman" w:hAnsi="Times New Roman"/>
          <w:b w:val="0"/>
          <w:i w:val="0"/>
          <w:color w:val="1E293B"/>
          <w:sz w:val="24"/>
        </w:rPr>
        <w:t>Finally, I extend my heartfelt thanks to my family, friends, and peers whose moral support and constant motivation made this endeavor possible.</w:t>
      </w:r>
    </w:p>
    <w:p>
      <w:r>
        <w:br w:type="page"/>
      </w:r>
    </w:p>
    <w:p>
      <w:pPr>
        <w:pStyle w:val="Heading1"/>
        <w:keepNext/>
        <w:spacing w:before="320" w:after="160"/>
        <w:jc w:val="left"/>
      </w:pPr>
      <w:r>
        <w:rPr>
          <w:rFonts w:ascii="Times New Roman" w:hAnsi="Times New Roman"/>
          <w:b/>
          <w:color w:val="0F172A"/>
          <w:sz w:val="32"/>
        </w:rPr>
        <w:t>ABSTRACT</w:t>
      </w:r>
    </w:p>
    <w:p>
      <w:pPr>
        <w:spacing w:line="360" w:lineRule="auto" w:after="120"/>
        <w:jc w:val="both"/>
      </w:pPr>
      <w:r>
        <w:rPr>
          <w:rFonts w:ascii="Times New Roman" w:hAnsi="Times New Roman"/>
          <w:b w:val="0"/>
          <w:i w:val="0"/>
          <w:color w:val="1E293B"/>
          <w:sz w:val="24"/>
        </w:rPr>
        <w:t>In traditional small retail commerce—including neighborhood kirana stores, stationery shops, bakeries, and mobile accessory outlets—transactional records are predominantly recorded in physical paper registers or unlinked spreadsheets. This manual paradigm creates operational bottlenecks: store owners cannot accurately ascertain real-time gross or net profit, identify high-turnover products, detect capital tied up in dead inventory, or anticipate customer demand.</w:t>
      </w:r>
    </w:p>
    <w:p>
      <w:pPr>
        <w:spacing w:line="360" w:lineRule="auto" w:after="120"/>
        <w:jc w:val="both"/>
      </w:pPr>
      <w:r>
        <w:rPr>
          <w:rFonts w:ascii="Times New Roman" w:hAnsi="Times New Roman"/>
          <w:b w:val="0"/>
          <w:i w:val="0"/>
          <w:color w:val="1E293B"/>
          <w:sz w:val="24"/>
        </w:rPr>
        <w:t>To resolve these challenges, this project presents SalesPulse, a high-performance, web-based sales analytics, inventory tracking, and financial intelligence system developed using Python 3, Flask 3.x, MySQL 8, and modern web visualization technologies. SalesPulse models the fundamental retail financial identity: Net Profit = Gross Revenue − Cost of Goods Sold (COGS) − Operating Overheads. Unlike naive database systems that introduce accounting errors when product catalog prices change, SalesPulse implements historical snapshotting of unit cost and unit selling price on every transaction line item, preserving the mathematical integrity of historical financial statements.</w:t>
      </w:r>
    </w:p>
    <w:p>
      <w:pPr>
        <w:spacing w:line="360" w:lineRule="auto" w:after="120"/>
        <w:jc w:val="both"/>
      </w:pPr>
      <w:r>
        <w:rPr>
          <w:rFonts w:ascii="Times New Roman" w:hAnsi="Times New Roman"/>
          <w:b w:val="0"/>
          <w:i w:val="0"/>
          <w:color w:val="1E293B"/>
          <w:sz w:val="24"/>
        </w:rPr>
        <w:t>SalesPulse features an interactive Point of Sale (POS) billing terminal with sub-second autocomplete, automated stock deduction with ACID transaction guarantees and row locking, low-stock and slow-moving inventory alerts, automated overhead recording, dynamic RFC-4180 CSV and vector PDF reporting, and an interactive 6-chart analytics dashboard powered by Chart.js. The system incorporates an autoregressive 7-day Simple Moving Average (SMA) forecasting model with weekday seasonality weighting. Deployed and validated through 44 automated test cases and Playwright browser verification across a seeded 90-day retail dataset, SalesPulse delivers enterprise-grade operational clarity at zero software licensing cost.</w:t>
      </w:r>
    </w:p>
    <w:p>
      <w:r>
        <w:br w:type="page"/>
      </w:r>
    </w:p>
    <w:p>
      <w:pPr>
        <w:pStyle w:val="Heading1"/>
        <w:keepNext/>
        <w:spacing w:before="320" w:after="160"/>
        <w:jc w:val="left"/>
      </w:pPr>
      <w:r>
        <w:rPr>
          <w:rFonts w:ascii="Times New Roman" w:hAnsi="Times New Roman"/>
          <w:b/>
          <w:color w:val="0F172A"/>
          <w:sz w:val="32"/>
        </w:rPr>
        <w:t>TABLE OF CONTENTS</w:t>
      </w:r>
    </w:p>
    <w:tbl>
      <w:tblPr>
        <w:tblW w:type="auto" w:w="0"/>
        <w:jc w:val="center"/>
        <w:tblLook w:firstColumn="1" w:firstRow="1" w:lastColumn="0" w:lastRow="0" w:noHBand="0" w:noVBand="1" w:val="04A0"/>
      </w:tblPr>
      <w:tblGrid>
        <w:gridCol w:w="4154"/>
        <w:gridCol w:w="4154"/>
      </w:tblGrid>
      <w:tr>
        <w:tc>
          <w:tcPr>
            <w:tcW w:type="dxa" w:w="7920"/>
            <w:shd w:fill="0F766E"/>
            <w:tcMar>
              <w:top w:w="120" w:type="dxa"/>
              <w:bottom w:w="120" w:type="dxa"/>
              <w:left w:w="150" w:type="dxa"/>
              <w:right w:w="150" w:type="dxa"/>
            </w:tcMar>
          </w:tcPr>
          <w:p>
            <w:pPr>
              <w:jc w:val="left"/>
            </w:pPr>
            <w:r>
              <w:rPr>
                <w:rFonts w:ascii="Times New Roman" w:hAnsi="Times New Roman"/>
                <w:b/>
                <w:color w:val="FFFFFF"/>
                <w:sz w:val="20"/>
              </w:rPr>
              <w:t>Chapter / Section</w:t>
            </w:r>
          </w:p>
        </w:tc>
        <w:tc>
          <w:tcPr>
            <w:tcW w:type="dxa" w:w="1152"/>
            <w:shd w:fill="0F766E"/>
            <w:tcMar>
              <w:top w:w="120" w:type="dxa"/>
              <w:bottom w:w="120" w:type="dxa"/>
              <w:left w:w="150" w:type="dxa"/>
              <w:right w:w="150" w:type="dxa"/>
            </w:tcMar>
          </w:tcPr>
          <w:p>
            <w:pPr>
              <w:jc w:val="left"/>
            </w:pPr>
            <w:r>
              <w:rPr>
                <w:rFonts w:ascii="Times New Roman" w:hAnsi="Times New Roman"/>
                <w:b/>
                <w:color w:val="FFFFFF"/>
                <w:sz w:val="20"/>
              </w:rPr>
              <w:t>Page</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Chapter 1: Problem Identification and Project Proposal</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1</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1.1 Introduction</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1</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1.2 Project Overview</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2</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1.3 Problem Statement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3</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1.4 Objectives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5</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1.5 Scope and Limitations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6</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1.6 Existing System</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7</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1.7 Proposed System</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1.8 Advantages of Proposed System</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11</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1.9 Project Proposal / Justification</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11</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Chapter 2: System Design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13</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2.1 Software Requirements Specification (SRS)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13</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2.2 Non-Functional Requirements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18</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2.3 Hardware and Software Requirements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21</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2.4 System Architecture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23</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2.5 System Modules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26</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2.6 Use Case Diagram</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30</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2.7 Data Flow Diagram (DFD)</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32</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2.8 Class Diagram</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33</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2.9 Activity Diagram</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35</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2.10 Sequence Diagram</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38</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2.11 Entity Relationship Diagram (ER Diagram)</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40</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2.12 Database Design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42</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2.13 Gantt Chart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43</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Chapter 3: Development Progress and Implementation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44</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3.1 Development Environment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44</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3.2 Technology Stack</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45</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3.3 Frontend Development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45</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3.4 Backend Development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48</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3.5 Database Implementation</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51</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3.6 Security Implementation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53</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3.7 Responsive / Mobile-Friendly UI Development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55</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3.8 Code Review</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57</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3.9 Source Code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59</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Chapter 4: System Testing and Validation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64</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4.1 Testing Overview</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64</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4.2 Testing Environment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65</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4.3 Testing Methodology</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66</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4.4 Test Cases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69</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4.5 Automated Flow Testing</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74</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4.6 Test Results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74</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Chapter 5: User Interface and Application Screens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77</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5.1 Staff Interface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77</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5.2 Owner Interface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84</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5.3 User Interface Summary</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85</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Chapter 6: Conclusion and Future Scope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87</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 xml:space="preserve">  6.1 Conclusion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87</w:t>
            </w:r>
          </w:p>
        </w:tc>
      </w:tr>
      <w:tr>
        <w:tc>
          <w:tcPr>
            <w:tcW w:type="dxa" w:w="7920"/>
            <w:shd w:fill="F8FAFC"/>
            <w:tcMar>
              <w:top w:w="80" w:type="dxa"/>
              <w:bottom w:w="80" w:type="dxa"/>
              <w:left w:w="120" w:type="dxa"/>
              <w:right w:w="120" w:type="dxa"/>
            </w:tcMar>
          </w:tcPr>
          <w:p>
            <w:pPr>
              <w:jc w:val="left"/>
            </w:pPr>
            <w:r>
              <w:rPr>
                <w:rFonts w:ascii="Times New Roman" w:hAnsi="Times New Roman"/>
                <w:color w:val="1E293B"/>
                <w:sz w:val="19"/>
              </w:rPr>
              <w:t xml:space="preserve">  6.2 Future Scope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88</w:t>
            </w:r>
          </w:p>
        </w:tc>
      </w:tr>
      <w:tr>
        <w:tc>
          <w:tcPr>
            <w:tcW w:type="dxa" w:w="7920"/>
            <w:shd w:fill="FFFFFF"/>
            <w:tcMar>
              <w:top w:w="80" w:type="dxa"/>
              <w:bottom w:w="80" w:type="dxa"/>
              <w:left w:w="120" w:type="dxa"/>
              <w:right w:w="120" w:type="dxa"/>
            </w:tcMar>
          </w:tcPr>
          <w:p>
            <w:pPr>
              <w:jc w:val="left"/>
            </w:pPr>
            <w:r>
              <w:rPr>
                <w:rFonts w:ascii="Times New Roman" w:hAnsi="Times New Roman"/>
                <w:color w:val="1E293B"/>
                <w:sz w:val="19"/>
              </w:rPr>
              <w:t>Chapter 7: Reference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89</w:t>
            </w:r>
          </w:p>
        </w:tc>
      </w:tr>
    </w:tbl>
    <w:p>
      <w:pPr>
        <w:spacing w:after="160"/>
      </w:pPr>
    </w:p>
    <w:p>
      <w:r>
        <w:br w:type="page"/>
      </w:r>
    </w:p>
    <w:p>
      <w:pPr>
        <w:pStyle w:val="Heading1"/>
        <w:keepNext/>
        <w:spacing w:before="320" w:after="160"/>
        <w:jc w:val="left"/>
      </w:pPr>
      <w:r>
        <w:rPr>
          <w:rFonts w:ascii="Times New Roman" w:hAnsi="Times New Roman"/>
          <w:b/>
          <w:color w:val="0F172A"/>
          <w:sz w:val="32"/>
        </w:rPr>
        <w:t>LIST OF FIGURES</w:t>
      </w:r>
    </w:p>
    <w:tbl>
      <w:tblPr>
        <w:tblW w:type="auto" w:w="0"/>
        <w:jc w:val="center"/>
        <w:tblLook w:firstColumn="1" w:firstRow="1" w:lastColumn="0" w:lastRow="0" w:noHBand="0" w:noVBand="1" w:val="04A0"/>
      </w:tblPr>
      <w:tblGrid>
        <w:gridCol w:w="2770"/>
        <w:gridCol w:w="2770"/>
        <w:gridCol w:w="2770"/>
      </w:tblGrid>
      <w:tr>
        <w:tc>
          <w:tcPr>
            <w:tcW w:type="dxa" w:w="1728"/>
            <w:shd w:fill="0F766E"/>
            <w:tcMar>
              <w:top w:w="120" w:type="dxa"/>
              <w:bottom w:w="120" w:type="dxa"/>
              <w:left w:w="150" w:type="dxa"/>
              <w:right w:w="150" w:type="dxa"/>
            </w:tcMar>
          </w:tcPr>
          <w:p>
            <w:pPr>
              <w:jc w:val="left"/>
            </w:pPr>
            <w:r>
              <w:rPr>
                <w:rFonts w:ascii="Times New Roman" w:hAnsi="Times New Roman"/>
                <w:b/>
                <w:color w:val="FFFFFF"/>
                <w:sz w:val="20"/>
              </w:rPr>
              <w:t>Figure #</w:t>
            </w:r>
          </w:p>
        </w:tc>
        <w:tc>
          <w:tcPr>
            <w:tcW w:type="dxa" w:w="6192"/>
            <w:shd w:fill="0F766E"/>
            <w:tcMar>
              <w:top w:w="120" w:type="dxa"/>
              <w:bottom w:w="120" w:type="dxa"/>
              <w:left w:w="150" w:type="dxa"/>
              <w:right w:w="150" w:type="dxa"/>
            </w:tcMar>
          </w:tcPr>
          <w:p>
            <w:pPr>
              <w:jc w:val="left"/>
            </w:pPr>
            <w:r>
              <w:rPr>
                <w:rFonts w:ascii="Times New Roman" w:hAnsi="Times New Roman"/>
                <w:b/>
                <w:color w:val="FFFFFF"/>
                <w:sz w:val="20"/>
              </w:rPr>
              <w:t>Figure Caption</w:t>
            </w:r>
          </w:p>
        </w:tc>
        <w:tc>
          <w:tcPr>
            <w:tcW w:type="dxa" w:w="1152"/>
            <w:shd w:fill="0F766E"/>
            <w:tcMar>
              <w:top w:w="120" w:type="dxa"/>
              <w:bottom w:w="120" w:type="dxa"/>
              <w:left w:w="150" w:type="dxa"/>
              <w:right w:w="150" w:type="dxa"/>
            </w:tcMar>
          </w:tcPr>
          <w:p>
            <w:pPr>
              <w:jc w:val="left"/>
            </w:pPr>
            <w:r>
              <w:rPr>
                <w:rFonts w:ascii="Times New Roman" w:hAnsi="Times New Roman"/>
                <w:b/>
                <w:color w:val="FFFFFF"/>
                <w:sz w:val="20"/>
              </w:rPr>
              <w:t>Page</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1.1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SalesPulse Three-Tier System Architecture Overview</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9</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2.1</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Detailed System Three-Tier Deployment Architecture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24</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2.2</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Use Case Diagram for SalesPulse System</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31</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2.3</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Data Flow Diagram Level 0 (Context Level)</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32</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2.4</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Data Flow Diagram Level 1 (Functional Flow)</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33</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2.5</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Object-Oriented Class Diagram</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34</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2.6</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Activity Diagram: User Authentication &amp; Role Redirect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36</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2.7</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Activity Diagram: POS Checkout &amp; Transaction Flow</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37</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2.8</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Activity Diagram: Analytical Financial Report Generation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38</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2.9</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Sequence Diagram: Staff/Owner Login Workflow</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39</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2.10</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Sequence Diagram: ACID Transactional Sales Creation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40</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2.11</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Sequence Diagram: Analytics Dashboard Loading</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40</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2.12</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Entity Relationship (ER) Diagram</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41</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2.13</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Project Schedule Gantt Chart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43</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Authentication Login Interface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77</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5.2</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Cashier Home Screen</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78</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5.3</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Staff Products Catalog View (Concealed Cost Prices)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79</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5.4</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POS Billing Terminal (Empty Cart Ticket)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80</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5.5</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POS Billing Terminal (Active Cart with Discount)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81</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5.6</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Printable Retail Tax Invoice Receipt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82</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5.7</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Staff Cashier Shift Sales History</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83</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5.8</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Store Owner Analytics Dashboard with 6 Interactive Charts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84</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5.9</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Product Management Catalog (Owner View)</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85</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5.10</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Bulk Product CSV Import Interface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85</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5.11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Warehouse Inventory &amp; Manual Adjustment Screen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85</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5.12</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Low Stock &amp; Slow-Moving Dead Stock Alerts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85</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5.13</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Store Overhead Expense Recording Interface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5.14</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Comprehensive Daily Sales &amp; Profit Accounting Report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5.15</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Monthly Performance &amp; MoM Financial Report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5.16</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Custom Date Range Analytical Report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5.17</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Product Profit Margin Matrix &amp; Volume Performance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5.18</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Staff User Accounts Administration Screen</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5.19</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Store Profile Settings &amp; Password Management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5.20</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Responsive Mobile Dashboard (375px Viewport)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Figure 5.21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Mobile POS Billing Interface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86</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Figure 5.22</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Mobile Offcanvas Navigation Drawer</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86</w:t>
            </w:r>
          </w:p>
        </w:tc>
      </w:tr>
    </w:tbl>
    <w:p>
      <w:pPr>
        <w:spacing w:after="160"/>
      </w:pPr>
    </w:p>
    <w:p>
      <w:r>
        <w:br w:type="page"/>
      </w:r>
    </w:p>
    <w:p>
      <w:pPr>
        <w:pStyle w:val="Heading1"/>
        <w:keepNext/>
        <w:spacing w:before="320" w:after="160"/>
        <w:jc w:val="left"/>
      </w:pPr>
      <w:r>
        <w:rPr>
          <w:rFonts w:ascii="Times New Roman" w:hAnsi="Times New Roman"/>
          <w:b/>
          <w:color w:val="0F172A"/>
          <w:sz w:val="32"/>
        </w:rPr>
        <w:t>LIST OF TABLES</w:t>
      </w:r>
    </w:p>
    <w:tbl>
      <w:tblPr>
        <w:tblW w:type="auto" w:w="0"/>
        <w:jc w:val="center"/>
        <w:tblLook w:firstColumn="1" w:firstRow="1" w:lastColumn="0" w:lastRow="0" w:noHBand="0" w:noVBand="1" w:val="04A0"/>
      </w:tblPr>
      <w:tblGrid>
        <w:gridCol w:w="2770"/>
        <w:gridCol w:w="2770"/>
        <w:gridCol w:w="2770"/>
      </w:tblGrid>
      <w:tr>
        <w:tc>
          <w:tcPr>
            <w:tcW w:type="dxa" w:w="1728"/>
            <w:shd w:fill="0F766E"/>
            <w:tcMar>
              <w:top w:w="120" w:type="dxa"/>
              <w:bottom w:w="120" w:type="dxa"/>
              <w:left w:w="150" w:type="dxa"/>
              <w:right w:w="150" w:type="dxa"/>
            </w:tcMar>
          </w:tcPr>
          <w:p>
            <w:pPr>
              <w:jc w:val="left"/>
            </w:pPr>
            <w:r>
              <w:rPr>
                <w:rFonts w:ascii="Times New Roman" w:hAnsi="Times New Roman"/>
                <w:b/>
                <w:color w:val="FFFFFF"/>
                <w:sz w:val="20"/>
              </w:rPr>
              <w:t>Table #</w:t>
            </w:r>
          </w:p>
        </w:tc>
        <w:tc>
          <w:tcPr>
            <w:tcW w:type="dxa" w:w="6192"/>
            <w:shd w:fill="0F766E"/>
            <w:tcMar>
              <w:top w:w="120" w:type="dxa"/>
              <w:bottom w:w="120" w:type="dxa"/>
              <w:left w:w="150" w:type="dxa"/>
              <w:right w:w="150" w:type="dxa"/>
            </w:tcMar>
          </w:tcPr>
          <w:p>
            <w:pPr>
              <w:jc w:val="left"/>
            </w:pPr>
            <w:r>
              <w:rPr>
                <w:rFonts w:ascii="Times New Roman" w:hAnsi="Times New Roman"/>
                <w:b/>
                <w:color w:val="FFFFFF"/>
                <w:sz w:val="20"/>
              </w:rPr>
              <w:t>Table Title</w:t>
            </w:r>
          </w:p>
        </w:tc>
        <w:tc>
          <w:tcPr>
            <w:tcW w:type="dxa" w:w="1152"/>
            <w:shd w:fill="0F766E"/>
            <w:tcMar>
              <w:top w:w="120" w:type="dxa"/>
              <w:bottom w:w="120" w:type="dxa"/>
              <w:left w:w="150" w:type="dxa"/>
              <w:right w:w="150" w:type="dxa"/>
            </w:tcMar>
          </w:tcPr>
          <w:p>
            <w:pPr>
              <w:jc w:val="left"/>
            </w:pPr>
            <w:r>
              <w:rPr>
                <w:rFonts w:ascii="Times New Roman" w:hAnsi="Times New Roman"/>
                <w:b/>
                <w:color w:val="FFFFFF"/>
                <w:sz w:val="20"/>
              </w:rPr>
              <w:t>Page</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1.1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Problem Statement vs. Impact vs. SalesPulse Solution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Table 1.2</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Project Scope Boundaries (In-Scope vs. Out-of-Scope)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6</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1.3</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Comparison of Existing Retail Systems vs. SalesPulse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Table 2.1</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Functional Requirements Specification (FR-01 to FR-40)</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14</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2.2</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Non-Functional Requirements Specification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19</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Table 2.3</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Hardware and Software Environment Requirements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22</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2.4</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Users Table Data Dictionary</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42</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Table 2.5</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Products Table Data Dictionary</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42</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2.6</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Sales &amp; Sale Items Data Dictionary</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43</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Table 2.7</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Expenses &amp; Stock Movements Data Dictionary</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43</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3.1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Technology Stack Justification and Tradeoff Analysis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45</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Table 3.2</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Security Threat Vector &amp; Countermeasure Matrix</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54</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4.1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Master Test Case Verification Matrix (TC01 to TC44)</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69</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Table 4.2</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Defect Tracking &amp; Resolution Log</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76</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Table 5.1</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Comprehensive System Interface Mapping Matrix</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85</w:t>
            </w:r>
          </w:p>
        </w:tc>
      </w:tr>
    </w:tbl>
    <w:p>
      <w:pPr>
        <w:spacing w:after="160"/>
      </w:pPr>
    </w:p>
    <w:p>
      <w:pPr>
        <w:pStyle w:val="Heading2"/>
        <w:keepNext/>
        <w:spacing w:before="320" w:after="160"/>
      </w:pPr>
      <w:r>
        <w:rPr>
          <w:rFonts w:ascii="Times New Roman" w:hAnsi="Times New Roman"/>
          <w:b/>
          <w:color w:val="0F766E"/>
          <w:sz w:val="28"/>
        </w:rPr>
        <w:t>LIST OF ABBREVIATIONS</w:t>
      </w:r>
    </w:p>
    <w:tbl>
      <w:tblPr>
        <w:tblW w:type="auto" w:w="0"/>
        <w:jc w:val="center"/>
        <w:tblLook w:firstColumn="1" w:firstRow="1" w:lastColumn="0" w:lastRow="0" w:noHBand="0" w:noVBand="1" w:val="04A0"/>
      </w:tblPr>
      <w:tblGrid>
        <w:gridCol w:w="4154"/>
        <w:gridCol w:w="4154"/>
      </w:tblGrid>
      <w:tr>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Abbreviation</w:t>
            </w:r>
          </w:p>
        </w:tc>
        <w:tc>
          <w:tcPr>
            <w:tcW w:type="dxa" w:w="6480"/>
            <w:shd w:fill="0F766E"/>
            <w:tcMar>
              <w:top w:w="120" w:type="dxa"/>
              <w:bottom w:w="120" w:type="dxa"/>
              <w:left w:w="150" w:type="dxa"/>
              <w:right w:w="150" w:type="dxa"/>
            </w:tcMar>
          </w:tcPr>
          <w:p>
            <w:pPr>
              <w:jc w:val="left"/>
            </w:pPr>
            <w:r>
              <w:rPr>
                <w:rFonts w:ascii="Times New Roman" w:hAnsi="Times New Roman"/>
                <w:b/>
                <w:color w:val="FFFFFF"/>
                <w:sz w:val="20"/>
              </w:rPr>
              <w:t>Full Definition</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ACID</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Atomicity, Consistency, Isolation, Durability</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API</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Application Programming Interface</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CDN</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Content Delivery Network</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COGS</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Cost of Goods Sold</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CSRF</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Cross-Site Request Forgery</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CSV</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Comma-Separated Values</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DFD</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Data Flow Diagram</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ERD</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Entity Relationship Diagram</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GSTIN</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Goods and Services Tax Identification Number</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JSON</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JavaScript Object Notation</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KPI</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Key Performance Indicator</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MoM</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Month-over-Month</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MVC</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Model-View-Controller</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PDF</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Portable Document Format</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POS</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Point of Sale</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RBAC</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Role-Based Access Control</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SKU</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Stock Keeping Unit</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SMA</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Simple Moving Average</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SQL</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Structured Query Language</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SRS</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Software Requirements Specification</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UI</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User Interface</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WSGI</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Web Server Gateway Interface</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XSS</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Cross-Site Scripting</w:t>
            </w:r>
          </w:p>
        </w:tc>
      </w:tr>
    </w:tbl>
    <w:p>
      <w:pPr>
        <w:spacing w:after="160"/>
      </w:pPr>
    </w:p>
    <w:p>
      <w:r>
        <w:br w:type="page"/>
      </w:r>
    </w:p>
    <w:p>
      <w:pPr>
        <w:pStyle w:val="Heading1"/>
        <w:keepNext/>
        <w:spacing w:before="320" w:after="160"/>
        <w:jc w:val="left"/>
      </w:pPr>
      <w:r>
        <w:rPr>
          <w:rFonts w:ascii="Times New Roman" w:hAnsi="Times New Roman"/>
          <w:b/>
          <w:color w:val="0F172A"/>
          <w:sz w:val="32"/>
        </w:rPr>
        <w:t>Chapter 1: Problem Identification and Project Proposal</w:t>
      </w:r>
    </w:p>
    <w:p>
      <w:pPr>
        <w:pStyle w:val="Heading2"/>
        <w:keepNext/>
        <w:spacing w:before="320" w:after="160"/>
      </w:pPr>
      <w:r>
        <w:rPr>
          <w:rFonts w:ascii="Times New Roman" w:hAnsi="Times New Roman"/>
          <w:b/>
          <w:color w:val="0F766E"/>
          <w:sz w:val="28"/>
        </w:rPr>
        <w:t>1.1 Introduction</w:t>
      </w:r>
    </w:p>
    <w:p>
      <w:pPr>
        <w:spacing w:line="360" w:lineRule="auto" w:after="120"/>
        <w:jc w:val="both"/>
      </w:pPr>
      <w:r>
        <w:rPr>
          <w:rFonts w:ascii="Times New Roman" w:hAnsi="Times New Roman"/>
          <w:b w:val="0"/>
          <w:i w:val="0"/>
          <w:color w:val="1E293B"/>
          <w:sz w:val="24"/>
        </w:rPr>
        <w:t>In the modern economic landscape, small and micro-enterprises represent the backbone of local retail trade. In India and developing nations, millions of neighborhood grocery shops (kirana stores), stationery shops, bakeries, small pharmacies, and mobile accessory outlets cater to millions of households daily. However, while global enterprise conglomerates have undergone comprehensive digital transformations powered by advanced Enterprise Resource Planning (ERP) and business intelligence tools, micro-retailers remain predominantly tethered to manual operating procedures.</w:t>
      </w:r>
    </w:p>
    <w:p>
      <w:pPr>
        <w:spacing w:line="360" w:lineRule="auto" w:after="120"/>
        <w:jc w:val="both"/>
      </w:pPr>
      <w:r>
        <w:rPr>
          <w:rFonts w:ascii="Times New Roman" w:hAnsi="Times New Roman"/>
          <w:b w:val="0"/>
          <w:i w:val="0"/>
          <w:color w:val="1E293B"/>
          <w:sz w:val="24"/>
        </w:rPr>
        <w:t>For decades, traditional merchants have recorded credit entries, daily turnover, supplier purchases, and customer balances in paper notebooks (khata books) or rudimentary, disjointed spreadsheets. This archaic paradigm presents severe structural handicaps: manual records do not aggregate data automatically, cannot warn the retailer of impending inventory shortages, fail to isolate true profit from gross receipts, and offer zero statistical visibility into business trends. When an entrepreneur cannot readily answer foundational questions—such as 'What was my true net margin this month?', 'Which item generated my highest profit?', or 'How much capital is trapped in unsold stock?'—their enterprise operates at extreme commercial risk.</w:t>
      </w:r>
    </w:p>
    <w:p>
      <w:pPr>
        <w:spacing w:line="360" w:lineRule="auto" w:after="120"/>
        <w:jc w:val="both"/>
      </w:pPr>
      <w:r>
        <w:rPr>
          <w:rFonts w:ascii="Times New Roman" w:hAnsi="Times New Roman"/>
          <w:b w:val="0"/>
          <w:i w:val="0"/>
          <w:color w:val="1E293B"/>
          <w:sz w:val="24"/>
        </w:rPr>
        <w:t>Data-driven decision making is no longer a luxury reserved for multi-million-dollar corporations. Micro-retailers operate on slim profit margins, often between 5% and 15%. A minor oversight in inventory management—such as over-ordering perishable goods that expire, or experiencing stock-outs on fast-moving staples—directly threatens business solvency. SalesPulse was conceived to address this exact technological chasm by providing a dedicated, elegant, and mathematically rigorous sales analytics and inventory management platform tailored specifically for small business owners.</w:t>
      </w:r>
    </w:p>
    <w:p>
      <w:pPr>
        <w:pStyle w:val="Heading2"/>
        <w:keepNext/>
        <w:spacing w:before="320" w:after="160"/>
      </w:pPr>
      <w:r>
        <w:rPr>
          <w:rFonts w:ascii="Times New Roman" w:hAnsi="Times New Roman"/>
          <w:b/>
          <w:color w:val="0F766E"/>
          <w:sz w:val="28"/>
        </w:rPr>
        <w:t>1.2 Project Overview</w:t>
      </w:r>
    </w:p>
    <w:p>
      <w:pPr>
        <w:spacing w:line="360" w:lineRule="auto" w:after="120"/>
        <w:jc w:val="both"/>
      </w:pPr>
      <w:r>
        <w:rPr>
          <w:rFonts w:ascii="Times New Roman" w:hAnsi="Times New Roman"/>
          <w:b w:val="0"/>
          <w:i w:val="0"/>
          <w:color w:val="1E293B"/>
          <w:sz w:val="24"/>
        </w:rPr>
        <w:t>SalesPulse is an end-to-end, web-based business operations and analytics system engineered to empower small shopkeepers. Built with Python 3, the Flask web framework, MySQL 8, and client-side Chart.js visualizations, SalesPulse streamlines the entire retail lifecycle into four core pillars:</w:t>
      </w:r>
    </w:p>
    <w:p>
      <w:pPr>
        <w:pStyle w:val="ListBullet"/>
        <w:spacing w:line="312" w:lineRule="auto" w:after="80"/>
      </w:pPr>
      <w:r>
        <w:rPr>
          <w:rFonts w:ascii="Times New Roman" w:hAnsi="Times New Roman"/>
          <w:b/>
          <w:sz w:val="24"/>
        </w:rPr>
        <w:t xml:space="preserve">Fast Point-of-Sale (POS) Billing: </w:t>
      </w:r>
      <w:r>
        <w:rPr>
          <w:rFonts w:ascii="Times New Roman" w:hAnsi="Times New Roman"/>
          <w:sz w:val="24"/>
        </w:rPr>
        <w:t>A lightweight, keyboard-friendly checkout interface that enables cashiers to search products, adjust quantities, apply discounts, select payment modes (Cash, UPI, Card), and print itemized tax receipts in seconds.</w:t>
      </w:r>
    </w:p>
    <w:p>
      <w:pPr>
        <w:pStyle w:val="ListBullet"/>
        <w:spacing w:line="312" w:lineRule="auto" w:after="80"/>
      </w:pPr>
      <w:r>
        <w:rPr>
          <w:rFonts w:ascii="Times New Roman" w:hAnsi="Times New Roman"/>
          <w:b/>
          <w:sz w:val="24"/>
        </w:rPr>
        <w:t xml:space="preserve">Automated Transactional Stock Control: </w:t>
      </w:r>
      <w:r>
        <w:rPr>
          <w:rFonts w:ascii="Times New Roman" w:hAnsi="Times New Roman"/>
          <w:sz w:val="24"/>
        </w:rPr>
        <w:t>Atomic inventory decrements that guarantee consistency through database row-locking, preventing overselling and maintaining a chronological audit ledger.</w:t>
      </w:r>
    </w:p>
    <w:p>
      <w:pPr>
        <w:pStyle w:val="ListBullet"/>
        <w:spacing w:line="312" w:lineRule="auto" w:after="80"/>
      </w:pPr>
      <w:r>
        <w:rPr>
          <w:rFonts w:ascii="Times New Roman" w:hAnsi="Times New Roman"/>
          <w:b/>
          <w:sz w:val="24"/>
        </w:rPr>
        <w:t xml:space="preserve">Overhead &amp; Net Profit Accounting: </w:t>
      </w:r>
      <w:r>
        <w:rPr>
          <w:rFonts w:ascii="Times New Roman" w:hAnsi="Times New Roman"/>
          <w:sz w:val="24"/>
        </w:rPr>
        <w:t>Rigorous isolation of Cost of Goods Sold (COGS) and operational overheads (Rent, Electricity, Salaries, Transport) to compute true Net Profit and margin percentages.</w:t>
      </w:r>
    </w:p>
    <w:p>
      <w:pPr>
        <w:pStyle w:val="ListBullet"/>
        <w:spacing w:line="312" w:lineRule="auto" w:after="80"/>
      </w:pPr>
      <w:r>
        <w:rPr>
          <w:rFonts w:ascii="Times New Roman" w:hAnsi="Times New Roman"/>
          <w:b/>
          <w:sz w:val="24"/>
        </w:rPr>
        <w:t xml:space="preserve">Visual Analytics &amp; Projections: </w:t>
      </w:r>
      <w:r>
        <w:rPr>
          <w:rFonts w:ascii="Times New Roman" w:hAnsi="Times New Roman"/>
          <w:sz w:val="24"/>
        </w:rPr>
        <w:t>Interactive time-series charts, category distributions, low-stock risk warnings, dead-stock identification, and autoregressive 7-day moving-average sales forecasting.</w:t>
      </w:r>
    </w:p>
    <w:p>
      <w:pPr>
        <w:spacing w:before="200" w:after="80"/>
        <w:jc w:val="center"/>
      </w:pPr>
      <w:r>
        <w:drawing>
          <wp:inline xmlns:a="http://schemas.openxmlformats.org/drawingml/2006/main" xmlns:pic="http://schemas.openxmlformats.org/drawingml/2006/picture">
            <wp:extent cx="5303520" cy="2981774"/>
            <wp:docPr id="1" name="Picture 1"/>
            <wp:cNvGraphicFramePr>
              <a:graphicFrameLocks noChangeAspect="1"/>
            </wp:cNvGraphicFramePr>
            <a:graphic>
              <a:graphicData uri="http://schemas.openxmlformats.org/drawingml/2006/picture">
                <pic:pic>
                  <pic:nvPicPr>
                    <pic:cNvPr id="0" name="08_owner_dashboard.png"/>
                    <pic:cNvPicPr/>
                  </pic:nvPicPr>
                  <pic:blipFill>
                    <a:blip r:embed="rId10"/>
                    <a:stretch>
                      <a:fillRect/>
                    </a:stretch>
                  </pic:blipFill>
                  <pic:spPr>
                    <a:xfrm>
                      <a:off x="0" y="0"/>
                      <a:ext cx="5303520" cy="2981774"/>
                    </a:xfrm>
                    <a:prstGeom prst="rect"/>
                  </pic:spPr>
                </pic:pic>
              </a:graphicData>
            </a:graphic>
          </wp:inline>
        </w:drawing>
      </w:r>
    </w:p>
    <w:p>
      <w:pPr>
        <w:spacing w:after="240"/>
        <w:jc w:val="center"/>
      </w:pPr>
      <w:r>
        <w:rPr>
          <w:rFonts w:ascii="Times New Roman" w:hAnsi="Times New Roman"/>
          <w:b/>
          <w:i/>
          <w:color w:val="475569"/>
          <w:sz w:val="20"/>
        </w:rPr>
        <w:t>Figure 1.1: SalesPulse Analytics Overview &amp; Executive KPI Dashboard</w:t>
      </w:r>
    </w:p>
    <w:p>
      <w:pPr>
        <w:pStyle w:val="Heading2"/>
        <w:keepNext/>
        <w:spacing w:before="320" w:after="160"/>
      </w:pPr>
      <w:r>
        <w:rPr>
          <w:rFonts w:ascii="Times New Roman" w:hAnsi="Times New Roman"/>
          <w:b/>
          <w:color w:val="0F766E"/>
          <w:sz w:val="28"/>
        </w:rPr>
        <w:t>1.3 Problem Statement</w:t>
      </w:r>
    </w:p>
    <w:p>
      <w:pPr>
        <w:spacing w:line="360" w:lineRule="auto" w:after="120"/>
        <w:jc w:val="both"/>
      </w:pPr>
      <w:r>
        <w:rPr>
          <w:rFonts w:ascii="Times New Roman" w:hAnsi="Times New Roman"/>
          <w:b w:val="0"/>
          <w:i w:val="0"/>
          <w:color w:val="1E293B"/>
          <w:sz w:val="24"/>
        </w:rPr>
        <w:t>Traditional retail record-keeping suffers from six structural failures that directly impair small business viability:</w:t>
      </w:r>
    </w:p>
    <w:p>
      <w:pPr>
        <w:pStyle w:val="ListBullet"/>
        <w:spacing w:line="312" w:lineRule="auto" w:after="80"/>
      </w:pPr>
      <w:r>
        <w:rPr>
          <w:rFonts w:ascii="Times New Roman" w:hAnsi="Times New Roman"/>
          <w:b/>
          <w:sz w:val="24"/>
        </w:rPr>
        <w:t xml:space="preserve">Distortion of Gross Revenue vs. Net Profit: </w:t>
      </w:r>
      <w:r>
        <w:rPr>
          <w:rFonts w:ascii="Times New Roman" w:hAnsi="Times New Roman"/>
          <w:sz w:val="24"/>
        </w:rPr>
        <w:t>Merchants frequently conflate cash intake with profit. A retailer taking in ₹50,000 in daily cash may actually be operating at a net loss once wholesale inventory costs, utility bills, employee wages, and shop rent are subtracted.</w:t>
      </w:r>
    </w:p>
    <w:p>
      <w:pPr>
        <w:pStyle w:val="ListBullet"/>
        <w:spacing w:line="312" w:lineRule="auto" w:after="80"/>
      </w:pPr>
      <w:r>
        <w:rPr>
          <w:rFonts w:ascii="Times New Roman" w:hAnsi="Times New Roman"/>
          <w:b/>
          <w:sz w:val="24"/>
        </w:rPr>
        <w:t xml:space="preserve">Stock-outs and Lost Sales: </w:t>
      </w:r>
      <w:r>
        <w:rPr>
          <w:rFonts w:ascii="Times New Roman" w:hAnsi="Times New Roman"/>
          <w:sz w:val="24"/>
        </w:rPr>
        <w:t>Without real-time inventory threshold monitoring, merchants discover stock depletion only when a customer requests an unavailable product, permanently losing footfall and goodwill to competitors.</w:t>
      </w:r>
    </w:p>
    <w:p>
      <w:pPr>
        <w:pStyle w:val="ListBullet"/>
        <w:spacing w:line="312" w:lineRule="auto" w:after="80"/>
      </w:pPr>
      <w:r>
        <w:rPr>
          <w:rFonts w:ascii="Times New Roman" w:hAnsi="Times New Roman"/>
          <w:b/>
          <w:sz w:val="24"/>
        </w:rPr>
        <w:t xml:space="preserve">Dead Inventory and Locked Working Capital: </w:t>
      </w:r>
      <w:r>
        <w:rPr>
          <w:rFonts w:ascii="Times New Roman" w:hAnsi="Times New Roman"/>
          <w:sz w:val="24"/>
        </w:rPr>
        <w:t>Slow-moving items sit on shelves for months unnoticed, tying up critical liquid capital that could otherwise be deployed into fast-moving inventory.</w:t>
      </w:r>
    </w:p>
    <w:p>
      <w:pPr>
        <w:pStyle w:val="ListBullet"/>
        <w:spacing w:line="312" w:lineRule="auto" w:after="80"/>
      </w:pPr>
      <w:r>
        <w:rPr>
          <w:rFonts w:ascii="Times New Roman" w:hAnsi="Times New Roman"/>
          <w:b/>
          <w:sz w:val="24"/>
        </w:rPr>
        <w:t xml:space="preserve">Calculation Errors and Discrepancies: </w:t>
      </w:r>
      <w:r>
        <w:rPr>
          <w:rFonts w:ascii="Times New Roman" w:hAnsi="Times New Roman"/>
          <w:sz w:val="24"/>
        </w:rPr>
        <w:t>Manual math during peak evening retail rush hours leads to calculation mistakes on bills, forgotten credit lines, and untracked supplier cash advances.</w:t>
      </w:r>
    </w:p>
    <w:p>
      <w:pPr>
        <w:pStyle w:val="ListBullet"/>
        <w:spacing w:line="312" w:lineRule="auto" w:after="80"/>
      </w:pPr>
      <w:r>
        <w:rPr>
          <w:rFonts w:ascii="Times New Roman" w:hAnsi="Times New Roman"/>
          <w:b/>
          <w:sz w:val="24"/>
        </w:rPr>
        <w:t xml:space="preserve">Time-Consuming and Ineffective Reporting: </w:t>
      </w:r>
      <w:r>
        <w:rPr>
          <w:rFonts w:ascii="Times New Roman" w:hAnsi="Times New Roman"/>
          <w:sz w:val="24"/>
        </w:rPr>
        <w:t>Reconciling monthly performance by manual ledger review requires dozens of hours of manual arithmetic, resulting in delayed, inaccurate reports.</w:t>
      </w:r>
    </w:p>
    <w:p>
      <w:pPr>
        <w:pStyle w:val="ListBullet"/>
        <w:spacing w:line="312" w:lineRule="auto" w:after="80"/>
      </w:pPr>
      <w:r>
        <w:rPr>
          <w:rFonts w:ascii="Times New Roman" w:hAnsi="Times New Roman"/>
          <w:b/>
          <w:sz w:val="24"/>
        </w:rPr>
        <w:t xml:space="preserve">Lack of Demand Foresight: </w:t>
      </w:r>
      <w:r>
        <w:rPr>
          <w:rFonts w:ascii="Times New Roman" w:hAnsi="Times New Roman"/>
          <w:sz w:val="24"/>
        </w:rPr>
        <w:t>Shopkeepers purchase inventory reactively based on intuition rather than empirical data, leading to severe shortages on weekends and overstock on slow weekdays.</w:t>
      </w:r>
    </w:p>
    <w:p>
      <w:pPr>
        <w:spacing w:line="360" w:lineRule="auto" w:after="120"/>
        <w:jc w:val="both"/>
      </w:pPr>
      <w:r>
        <w:rPr>
          <w:rFonts w:ascii="Times New Roman" w:hAnsi="Times New Roman"/>
          <w:b w:val="0"/>
          <w:i w:val="0"/>
          <w:color w:val="1E293B"/>
          <w:sz w:val="24"/>
        </w:rPr>
        <w:t>Table 1.1 summarizes the operational problems of existing retail methods, their direct commercial impacts, and how SalesPulse systematically solves them.</w:t>
      </w:r>
    </w:p>
    <w:tbl>
      <w:tblPr>
        <w:tblW w:type="auto" w:w="0"/>
        <w:jc w:val="center"/>
        <w:tblLook w:firstColumn="1" w:firstRow="1" w:lastColumn="0" w:lastRow="0" w:noHBand="0" w:noVBand="1" w:val="04A0"/>
      </w:tblPr>
      <w:tblGrid>
        <w:gridCol w:w="2770"/>
        <w:gridCol w:w="2770"/>
        <w:gridCol w:w="2770"/>
      </w:tblGrid>
      <w:tr>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Current Operational Bottleneck</w:t>
            </w:r>
          </w:p>
        </w:tc>
        <w:tc>
          <w:tcPr>
            <w:tcW w:type="dxa" w:w="3168"/>
            <w:shd w:fill="0F766E"/>
            <w:tcMar>
              <w:top w:w="120" w:type="dxa"/>
              <w:bottom w:w="120" w:type="dxa"/>
              <w:left w:w="150" w:type="dxa"/>
              <w:right w:w="150" w:type="dxa"/>
            </w:tcMar>
          </w:tcPr>
          <w:p>
            <w:pPr>
              <w:jc w:val="left"/>
            </w:pPr>
            <w:r>
              <w:rPr>
                <w:rFonts w:ascii="Times New Roman" w:hAnsi="Times New Roman"/>
                <w:b/>
                <w:color w:val="FFFFFF"/>
                <w:sz w:val="20"/>
              </w:rPr>
              <w:t>Direct Commercial Impact</w:t>
            </w:r>
          </w:p>
        </w:tc>
        <w:tc>
          <w:tcPr>
            <w:tcW w:type="dxa" w:w="3312"/>
            <w:shd w:fill="0F766E"/>
            <w:tcMar>
              <w:top w:w="120" w:type="dxa"/>
              <w:bottom w:w="120" w:type="dxa"/>
              <w:left w:w="150" w:type="dxa"/>
              <w:right w:w="150" w:type="dxa"/>
            </w:tcMar>
          </w:tcPr>
          <w:p>
            <w:pPr>
              <w:jc w:val="left"/>
            </w:pPr>
            <w:r>
              <w:rPr>
                <w:rFonts w:ascii="Times New Roman" w:hAnsi="Times New Roman"/>
                <w:b/>
                <w:color w:val="FFFFFF"/>
                <w:sz w:val="20"/>
              </w:rPr>
              <w:t>SalesPulse Engineering Solution</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Manual Khata / Paper Register</w:t>
            </w:r>
          </w:p>
        </w:tc>
        <w:tc>
          <w:tcPr>
            <w:tcW w:type="dxa" w:w="3168"/>
            <w:shd w:fill="FFFFFF"/>
            <w:tcMar>
              <w:top w:w="80" w:type="dxa"/>
              <w:bottom w:w="80" w:type="dxa"/>
              <w:left w:w="120" w:type="dxa"/>
              <w:right w:w="120" w:type="dxa"/>
            </w:tcMar>
          </w:tcPr>
          <w:p>
            <w:pPr>
              <w:jc w:val="left"/>
            </w:pPr>
            <w:r>
              <w:rPr>
                <w:rFonts w:ascii="Times New Roman" w:hAnsi="Times New Roman"/>
                <w:color w:val="1E293B"/>
                <w:sz w:val="19"/>
              </w:rPr>
              <w:t>Lost receipts, untracked credits, zero reporting capability.</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Centralized relational database with instant digital receipts.</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Conflating Revenue with Profit</w:t>
            </w:r>
          </w:p>
        </w:tc>
        <w:tc>
          <w:tcPr>
            <w:tcW w:type="dxa" w:w="3168"/>
            <w:shd w:fill="F8FAFC"/>
            <w:tcMar>
              <w:top w:w="80" w:type="dxa"/>
              <w:bottom w:w="80" w:type="dxa"/>
              <w:left w:w="120" w:type="dxa"/>
              <w:right w:w="120" w:type="dxa"/>
            </w:tcMar>
          </w:tcPr>
          <w:p>
            <w:pPr>
              <w:jc w:val="left"/>
            </w:pPr>
            <w:r>
              <w:rPr>
                <w:rFonts w:ascii="Times New Roman" w:hAnsi="Times New Roman"/>
                <w:color w:val="1E293B"/>
                <w:sz w:val="19"/>
              </w:rPr>
              <w:t>Overspending cash reserves, leading to mid-month liquidity crunches.</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Strict formulaic computation: Net Profit = Revenue - COGS - Expenses.</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Untracked Inventory Depletion</w:t>
            </w:r>
          </w:p>
        </w:tc>
        <w:tc>
          <w:tcPr>
            <w:tcW w:type="dxa" w:w="3168"/>
            <w:shd w:fill="FFFFFF"/>
            <w:tcMar>
              <w:top w:w="80" w:type="dxa"/>
              <w:bottom w:w="80" w:type="dxa"/>
              <w:left w:w="120" w:type="dxa"/>
              <w:right w:w="120" w:type="dxa"/>
            </w:tcMar>
          </w:tcPr>
          <w:p>
            <w:pPr>
              <w:jc w:val="left"/>
            </w:pPr>
            <w:r>
              <w:rPr>
                <w:rFonts w:ascii="Times New Roman" w:hAnsi="Times New Roman"/>
                <w:color w:val="1E293B"/>
                <w:sz w:val="19"/>
              </w:rPr>
              <w:t>Customer dissatisfaction, sudden stock-outs on essential items.</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Automated threshold monitoring and Low-Stock alert dashboard.</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Slow-Moving Dead Stock</w:t>
            </w:r>
          </w:p>
        </w:tc>
        <w:tc>
          <w:tcPr>
            <w:tcW w:type="dxa" w:w="3168"/>
            <w:shd w:fill="F8FAFC"/>
            <w:tcMar>
              <w:top w:w="80" w:type="dxa"/>
              <w:bottom w:w="80" w:type="dxa"/>
              <w:left w:w="120" w:type="dxa"/>
              <w:right w:w="120" w:type="dxa"/>
            </w:tcMar>
          </w:tcPr>
          <w:p>
            <w:pPr>
              <w:jc w:val="left"/>
            </w:pPr>
            <w:r>
              <w:rPr>
                <w:rFonts w:ascii="Times New Roman" w:hAnsi="Times New Roman"/>
                <w:color w:val="1E293B"/>
                <w:sz w:val="19"/>
              </w:rPr>
              <w:t>Working capital trapped in non-selling goods for months.</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Algorithmic identification of products with 0 sales in 30 days.</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Expensive Commercial ERP Systems</w:t>
            </w:r>
          </w:p>
        </w:tc>
        <w:tc>
          <w:tcPr>
            <w:tcW w:type="dxa" w:w="3168"/>
            <w:shd w:fill="FFFFFF"/>
            <w:tcMar>
              <w:top w:w="80" w:type="dxa"/>
              <w:bottom w:w="80" w:type="dxa"/>
              <w:left w:w="120" w:type="dxa"/>
              <w:right w:w="120" w:type="dxa"/>
            </w:tcMar>
          </w:tcPr>
          <w:p>
            <w:pPr>
              <w:jc w:val="left"/>
            </w:pPr>
            <w:r>
              <w:rPr>
                <w:rFonts w:ascii="Times New Roman" w:hAnsi="Times New Roman"/>
                <w:color w:val="1E293B"/>
                <w:sz w:val="19"/>
              </w:rPr>
              <w:t>₹30,000+ upfront license fees, recurring software subscriptions.</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Open-source technology stack with ₹0 licensing cost.</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Complex Desktop Software</w:t>
            </w:r>
          </w:p>
        </w:tc>
        <w:tc>
          <w:tcPr>
            <w:tcW w:type="dxa" w:w="3168"/>
            <w:shd w:fill="F8FAFC"/>
            <w:tcMar>
              <w:top w:w="80" w:type="dxa"/>
              <w:bottom w:w="80" w:type="dxa"/>
              <w:left w:w="120" w:type="dxa"/>
              <w:right w:w="120" w:type="dxa"/>
            </w:tcMar>
          </w:tcPr>
          <w:p>
            <w:pPr>
              <w:jc w:val="left"/>
            </w:pPr>
            <w:r>
              <w:rPr>
                <w:rFonts w:ascii="Times New Roman" w:hAnsi="Times New Roman"/>
                <w:color w:val="1E293B"/>
                <w:sz w:val="19"/>
              </w:rPr>
              <w:t>Heavy hardware prerequisites, steep learning curve, complex UI.</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Clean responsive web UI accessible from PC, tablet, or smartphone.</w:t>
            </w:r>
          </w:p>
        </w:tc>
      </w:tr>
    </w:tbl>
    <w:p>
      <w:pPr>
        <w:spacing w:after="160"/>
      </w:pPr>
    </w:p>
    <w:p>
      <w:pPr>
        <w:pStyle w:val="Heading2"/>
        <w:keepNext/>
        <w:spacing w:before="320" w:after="160"/>
      </w:pPr>
      <w:r>
        <w:rPr>
          <w:rFonts w:ascii="Times New Roman" w:hAnsi="Times New Roman"/>
          <w:b/>
          <w:color w:val="0F766E"/>
          <w:sz w:val="28"/>
        </w:rPr>
        <w:t>1.4 Objectives</w:t>
      </w:r>
    </w:p>
    <w:p>
      <w:pPr>
        <w:spacing w:line="360" w:lineRule="auto" w:after="120"/>
        <w:jc w:val="both"/>
      </w:pPr>
      <w:r>
        <w:rPr>
          <w:rFonts w:ascii="Times New Roman" w:hAnsi="Times New Roman"/>
          <w:b w:val="0"/>
          <w:i w:val="0"/>
          <w:color w:val="1E293B"/>
          <w:sz w:val="24"/>
        </w:rPr>
        <w:t>The primary engineering objectives of the SalesPulse system are:</w:t>
      </w:r>
    </w:p>
    <w:p>
      <w:pPr>
        <w:pStyle w:val="ListBullet"/>
        <w:spacing w:line="312" w:lineRule="auto" w:after="80"/>
      </w:pPr>
      <w:r>
        <w:rPr>
          <w:rFonts w:ascii="Times New Roman" w:hAnsi="Times New Roman"/>
          <w:b/>
          <w:sz w:val="24"/>
        </w:rPr>
        <w:t xml:space="preserve">OBJ-01: </w:t>
      </w:r>
      <w:r>
        <w:rPr>
          <w:rFonts w:ascii="Times New Roman" w:hAnsi="Times New Roman"/>
          <w:sz w:val="24"/>
        </w:rPr>
        <w:t>Develop a responsive, sub-second POS billing interface capable of generating itemized retail receipts with daily sequential invoice numbering (SP-YYYYMMDD-XXXX).</w:t>
      </w:r>
    </w:p>
    <w:p>
      <w:pPr>
        <w:pStyle w:val="ListBullet"/>
        <w:spacing w:line="312" w:lineRule="auto" w:after="80"/>
      </w:pPr>
      <w:r>
        <w:rPr>
          <w:rFonts w:ascii="Times New Roman" w:hAnsi="Times New Roman"/>
          <w:b/>
          <w:sz w:val="24"/>
        </w:rPr>
        <w:t xml:space="preserve">OBJ-02: </w:t>
      </w:r>
      <w:r>
        <w:rPr>
          <w:rFonts w:ascii="Times New Roman" w:hAnsi="Times New Roman"/>
          <w:sz w:val="24"/>
        </w:rPr>
        <w:t>Implement an ACID-compliant transactional inventory engine that decrements stock with row-level locks and restores units automatically upon sale cancellation.</w:t>
      </w:r>
    </w:p>
    <w:p>
      <w:pPr>
        <w:pStyle w:val="ListBullet"/>
        <w:spacing w:line="312" w:lineRule="auto" w:after="80"/>
      </w:pPr>
      <w:r>
        <w:rPr>
          <w:rFonts w:ascii="Times New Roman" w:hAnsi="Times New Roman"/>
          <w:b/>
          <w:sz w:val="24"/>
        </w:rPr>
        <w:t xml:space="preserve">OBJ-03: </w:t>
      </w:r>
      <w:r>
        <w:rPr>
          <w:rFonts w:ascii="Times New Roman" w:hAnsi="Times New Roman"/>
          <w:sz w:val="24"/>
        </w:rPr>
        <w:t>Preserve historical financial reporting accuracy through immutable unit cost and unit selling price snapshotting on transaction line items.</w:t>
      </w:r>
    </w:p>
    <w:p>
      <w:pPr>
        <w:pStyle w:val="ListBullet"/>
        <w:spacing w:line="312" w:lineRule="auto" w:after="80"/>
      </w:pPr>
      <w:r>
        <w:rPr>
          <w:rFonts w:ascii="Times New Roman" w:hAnsi="Times New Roman"/>
          <w:b/>
          <w:sz w:val="24"/>
        </w:rPr>
        <w:t xml:space="preserve">OBJ-04: </w:t>
      </w:r>
      <w:r>
        <w:rPr>
          <w:rFonts w:ascii="Times New Roman" w:hAnsi="Times New Roman"/>
          <w:sz w:val="24"/>
        </w:rPr>
        <w:t>Provide an operational overhead logging subsystem tracking 8 distinct expenditure categories to calculate Net Profit and profit margin percentages.</w:t>
      </w:r>
    </w:p>
    <w:p>
      <w:pPr>
        <w:pStyle w:val="ListBullet"/>
        <w:spacing w:line="312" w:lineRule="auto" w:after="80"/>
      </w:pPr>
      <w:r>
        <w:rPr>
          <w:rFonts w:ascii="Times New Roman" w:hAnsi="Times New Roman"/>
          <w:b/>
          <w:sz w:val="24"/>
        </w:rPr>
        <w:t xml:space="preserve">OBJ-05: </w:t>
      </w:r>
      <w:r>
        <w:rPr>
          <w:rFonts w:ascii="Times New Roman" w:hAnsi="Times New Roman"/>
          <w:sz w:val="24"/>
        </w:rPr>
        <w:t>Build an automated inventory intelligence engine providing instant low-stock threshold warnings and identifying slow-moving products with zero sales over 30 days.</w:t>
      </w:r>
    </w:p>
    <w:p>
      <w:pPr>
        <w:pStyle w:val="ListBullet"/>
        <w:spacing w:line="312" w:lineRule="auto" w:after="80"/>
      </w:pPr>
      <w:r>
        <w:rPr>
          <w:rFonts w:ascii="Times New Roman" w:hAnsi="Times New Roman"/>
          <w:b/>
          <w:sz w:val="24"/>
        </w:rPr>
        <w:t xml:space="preserve">OBJ-06: </w:t>
      </w:r>
      <w:r>
        <w:rPr>
          <w:rFonts w:ascii="Times New Roman" w:hAnsi="Times New Roman"/>
          <w:sz w:val="24"/>
        </w:rPr>
        <w:t>Engineer an interactive visual dashboard featuring 6 Chart.js graphs for sales trends, category distribution, product rankings, and expense breakdowns.</w:t>
      </w:r>
    </w:p>
    <w:p>
      <w:pPr>
        <w:pStyle w:val="ListBullet"/>
        <w:spacing w:line="312" w:lineRule="auto" w:after="80"/>
      </w:pPr>
      <w:r>
        <w:rPr>
          <w:rFonts w:ascii="Times New Roman" w:hAnsi="Times New Roman"/>
          <w:b/>
          <w:sz w:val="24"/>
        </w:rPr>
        <w:t xml:space="preserve">OBJ-07: </w:t>
      </w:r>
      <w:r>
        <w:rPr>
          <w:rFonts w:ascii="Times New Roman" w:hAnsi="Times New Roman"/>
          <w:sz w:val="24"/>
        </w:rPr>
        <w:t>Formulate a predictive 7-day sales forecast algorithm using autoregressive rolling simple moving averages and weekday footfall seasonality factors.</w:t>
      </w:r>
    </w:p>
    <w:p>
      <w:pPr>
        <w:pStyle w:val="ListBullet"/>
        <w:spacing w:line="312" w:lineRule="auto" w:after="80"/>
      </w:pPr>
      <w:r>
        <w:rPr>
          <w:rFonts w:ascii="Times New Roman" w:hAnsi="Times New Roman"/>
          <w:b/>
          <w:sz w:val="24"/>
        </w:rPr>
        <w:t xml:space="preserve">OBJ-08: </w:t>
      </w:r>
      <w:r>
        <w:rPr>
          <w:rFonts w:ascii="Times New Roman" w:hAnsi="Times New Roman"/>
          <w:sz w:val="24"/>
        </w:rPr>
        <w:t>Support dynamic on-demand reporting with streaming RFC-4180 CSV spreadsheets and formatted vector PDF document generation via ReportLab.</w:t>
      </w:r>
    </w:p>
    <w:p>
      <w:pPr>
        <w:pStyle w:val="ListBullet"/>
        <w:spacing w:line="312" w:lineRule="auto" w:after="80"/>
      </w:pPr>
      <w:r>
        <w:rPr>
          <w:rFonts w:ascii="Times New Roman" w:hAnsi="Times New Roman"/>
          <w:b/>
          <w:sz w:val="24"/>
        </w:rPr>
        <w:t xml:space="preserve">OBJ-09: </w:t>
      </w:r>
      <w:r>
        <w:rPr>
          <w:rFonts w:ascii="Times New Roman" w:hAnsi="Times New Roman"/>
          <w:sz w:val="24"/>
        </w:rPr>
        <w:t>Enforce strict Role-Based Access Control (RBAC) ensuring Staff Cashiers can process sales while completely concealing wholesale costs and profit margins.</w:t>
      </w:r>
    </w:p>
    <w:p>
      <w:pPr>
        <w:pStyle w:val="Heading2"/>
        <w:keepNext/>
        <w:spacing w:before="320" w:after="160"/>
      </w:pPr>
      <w:r>
        <w:rPr>
          <w:rFonts w:ascii="Times New Roman" w:hAnsi="Times New Roman"/>
          <w:b/>
          <w:color w:val="0F766E"/>
          <w:sz w:val="28"/>
        </w:rPr>
        <w:t>1.5 Scope and Limitations</w:t>
      </w:r>
    </w:p>
    <w:p>
      <w:pPr>
        <w:spacing w:line="360" w:lineRule="auto" w:after="120"/>
        <w:jc w:val="both"/>
      </w:pPr>
      <w:r>
        <w:rPr>
          <w:rFonts w:ascii="Times New Roman" w:hAnsi="Times New Roman"/>
          <w:b w:val="0"/>
          <w:i w:val="0"/>
          <w:color w:val="1E293B"/>
          <w:sz w:val="24"/>
        </w:rPr>
        <w:t>To ensure high execution quality and robust performance, explicit boundaries were established between in-scope functionalities and out-of-scope enterprise requirements, as documented in Table 1.2.</w:t>
      </w:r>
    </w:p>
    <w:tbl>
      <w:tblPr>
        <w:tblW w:type="auto" w:w="0"/>
        <w:jc w:val="center"/>
        <w:tblLook w:firstColumn="1" w:firstRow="1" w:lastColumn="0" w:lastRow="0" w:noHBand="0" w:noVBand="1" w:val="04A0"/>
      </w:tblPr>
      <w:tblGrid>
        <w:gridCol w:w="4154"/>
        <w:gridCol w:w="4154"/>
      </w:tblGrid>
      <w:tr>
        <w:tc>
          <w:tcPr>
            <w:tcW w:type="dxa" w:w="4608"/>
            <w:shd w:fill="0F766E"/>
            <w:tcMar>
              <w:top w:w="120" w:type="dxa"/>
              <w:bottom w:w="120" w:type="dxa"/>
              <w:left w:w="150" w:type="dxa"/>
              <w:right w:w="150" w:type="dxa"/>
            </w:tcMar>
          </w:tcPr>
          <w:p>
            <w:pPr>
              <w:jc w:val="left"/>
            </w:pPr>
            <w:r>
              <w:rPr>
                <w:rFonts w:ascii="Times New Roman" w:hAnsi="Times New Roman"/>
                <w:b/>
                <w:color w:val="FFFFFF"/>
                <w:sz w:val="20"/>
              </w:rPr>
              <w:t>In-Scope System Capabilities</w:t>
            </w:r>
          </w:p>
        </w:tc>
        <w:tc>
          <w:tcPr>
            <w:tcW w:type="dxa" w:w="4464"/>
            <w:shd w:fill="0F766E"/>
            <w:tcMar>
              <w:top w:w="120" w:type="dxa"/>
              <w:bottom w:w="120" w:type="dxa"/>
              <w:left w:w="150" w:type="dxa"/>
              <w:right w:w="150" w:type="dxa"/>
            </w:tcMar>
          </w:tcPr>
          <w:p>
            <w:pPr>
              <w:jc w:val="left"/>
            </w:pPr>
            <w:r>
              <w:rPr>
                <w:rFonts w:ascii="Times New Roman" w:hAnsi="Times New Roman"/>
                <w:b/>
                <w:color w:val="FFFFFF"/>
                <w:sz w:val="20"/>
              </w:rPr>
              <w:t>Out-of-Scope System Boundaries</w:t>
            </w:r>
          </w:p>
        </w:tc>
      </w:tr>
      <w:tr>
        <w:tc>
          <w:tcPr>
            <w:tcW w:type="dxa" w:w="4608"/>
            <w:shd w:fill="FFFFFF"/>
            <w:tcMar>
              <w:top w:w="80" w:type="dxa"/>
              <w:bottom w:w="80" w:type="dxa"/>
              <w:left w:w="120" w:type="dxa"/>
              <w:right w:w="120" w:type="dxa"/>
            </w:tcMar>
          </w:tcPr>
          <w:p>
            <w:pPr>
              <w:jc w:val="left"/>
            </w:pPr>
            <w:r>
              <w:rPr>
                <w:rFonts w:ascii="Times New Roman" w:hAnsi="Times New Roman"/>
                <w:color w:val="1E293B"/>
                <w:sz w:val="19"/>
              </w:rPr>
              <w:t>Product &amp; Category Management (CRUD, Search, Bulk CSV)</w:t>
            </w:r>
          </w:p>
        </w:tc>
        <w:tc>
          <w:tcPr>
            <w:tcW w:type="dxa" w:w="4464"/>
            <w:shd w:fill="FFFFFF"/>
            <w:tcMar>
              <w:top w:w="80" w:type="dxa"/>
              <w:bottom w:w="80" w:type="dxa"/>
              <w:left w:w="120" w:type="dxa"/>
              <w:right w:w="120" w:type="dxa"/>
            </w:tcMar>
          </w:tcPr>
          <w:p>
            <w:pPr>
              <w:jc w:val="left"/>
            </w:pPr>
            <w:r>
              <w:rPr>
                <w:rFonts w:ascii="Times New Roman" w:hAnsi="Times New Roman"/>
                <w:color w:val="1E293B"/>
                <w:sz w:val="19"/>
              </w:rPr>
              <w:t>Multi-warehouse supply chain logistics &amp; global distribution</w:t>
            </w:r>
          </w:p>
        </w:tc>
      </w:tr>
      <w:tr>
        <w:tc>
          <w:tcPr>
            <w:tcW w:type="dxa" w:w="4608"/>
            <w:shd w:fill="F8FAFC"/>
            <w:tcMar>
              <w:top w:w="80" w:type="dxa"/>
              <w:bottom w:w="80" w:type="dxa"/>
              <w:left w:w="120" w:type="dxa"/>
              <w:right w:w="120" w:type="dxa"/>
            </w:tcMar>
          </w:tcPr>
          <w:p>
            <w:pPr>
              <w:jc w:val="left"/>
            </w:pPr>
            <w:r>
              <w:rPr>
                <w:rFonts w:ascii="Times New Roman" w:hAnsi="Times New Roman"/>
                <w:color w:val="1E293B"/>
                <w:sz w:val="19"/>
              </w:rPr>
              <w:t>POS Checkout, Live Autocomplete &amp; Invoice Printing</w:t>
            </w:r>
          </w:p>
        </w:tc>
        <w:tc>
          <w:tcPr>
            <w:tcW w:type="dxa" w:w="4464"/>
            <w:shd w:fill="F8FAFC"/>
            <w:tcMar>
              <w:top w:w="80" w:type="dxa"/>
              <w:bottom w:w="80" w:type="dxa"/>
              <w:left w:w="120" w:type="dxa"/>
              <w:right w:w="120" w:type="dxa"/>
            </w:tcMar>
          </w:tcPr>
          <w:p>
            <w:pPr>
              <w:jc w:val="left"/>
            </w:pPr>
            <w:r>
              <w:rPr>
                <w:rFonts w:ascii="Times New Roman" w:hAnsi="Times New Roman"/>
                <w:color w:val="1E293B"/>
                <w:sz w:val="19"/>
              </w:rPr>
              <w:t>Payment gateway hardware integration (EDC card swipe machines)</w:t>
            </w:r>
          </w:p>
        </w:tc>
      </w:tr>
      <w:tr>
        <w:tc>
          <w:tcPr>
            <w:tcW w:type="dxa" w:w="4608"/>
            <w:shd w:fill="FFFFFF"/>
            <w:tcMar>
              <w:top w:w="80" w:type="dxa"/>
              <w:bottom w:w="80" w:type="dxa"/>
              <w:left w:w="120" w:type="dxa"/>
              <w:right w:w="120" w:type="dxa"/>
            </w:tcMar>
          </w:tcPr>
          <w:p>
            <w:pPr>
              <w:jc w:val="left"/>
            </w:pPr>
            <w:r>
              <w:rPr>
                <w:rFonts w:ascii="Times New Roman" w:hAnsi="Times New Roman"/>
                <w:color w:val="1E293B"/>
                <w:sz w:val="19"/>
              </w:rPr>
              <w:t>ACID Inventory Decrement &amp; Audit Movement Ledger</w:t>
            </w:r>
          </w:p>
        </w:tc>
        <w:tc>
          <w:tcPr>
            <w:tcW w:type="dxa" w:w="4464"/>
            <w:shd w:fill="FFFFFF"/>
            <w:tcMar>
              <w:top w:w="80" w:type="dxa"/>
              <w:bottom w:w="80" w:type="dxa"/>
              <w:left w:w="120" w:type="dxa"/>
              <w:right w:w="120" w:type="dxa"/>
            </w:tcMar>
          </w:tcPr>
          <w:p>
            <w:pPr>
              <w:jc w:val="left"/>
            </w:pPr>
            <w:r>
              <w:rPr>
                <w:rFonts w:ascii="Times New Roman" w:hAnsi="Times New Roman"/>
                <w:color w:val="1E293B"/>
                <w:sz w:val="19"/>
              </w:rPr>
              <w:t>Barcode laser gun hardware drivers (standard USB keyboards supported)</w:t>
            </w:r>
          </w:p>
        </w:tc>
      </w:tr>
      <w:tr>
        <w:tc>
          <w:tcPr>
            <w:tcW w:type="dxa" w:w="4608"/>
            <w:shd w:fill="F8FAFC"/>
            <w:tcMar>
              <w:top w:w="80" w:type="dxa"/>
              <w:bottom w:w="80" w:type="dxa"/>
              <w:left w:w="120" w:type="dxa"/>
              <w:right w:w="120" w:type="dxa"/>
            </w:tcMar>
          </w:tcPr>
          <w:p>
            <w:pPr>
              <w:jc w:val="left"/>
            </w:pPr>
            <w:r>
              <w:rPr>
                <w:rFonts w:ascii="Times New Roman" w:hAnsi="Times New Roman"/>
                <w:color w:val="1E293B"/>
                <w:sz w:val="19"/>
              </w:rPr>
              <w:t>Overhead Expense Tracking &amp; Net Profit Calculation</w:t>
            </w:r>
          </w:p>
        </w:tc>
        <w:tc>
          <w:tcPr>
            <w:tcW w:type="dxa" w:w="4464"/>
            <w:shd w:fill="F8FAFC"/>
            <w:tcMar>
              <w:top w:w="80" w:type="dxa"/>
              <w:bottom w:w="80" w:type="dxa"/>
              <w:left w:w="120" w:type="dxa"/>
              <w:right w:w="120" w:type="dxa"/>
            </w:tcMar>
          </w:tcPr>
          <w:p>
            <w:pPr>
              <w:jc w:val="left"/>
            </w:pPr>
            <w:r>
              <w:rPr>
                <w:rFonts w:ascii="Times New Roman" w:hAnsi="Times New Roman"/>
                <w:color w:val="1E293B"/>
                <w:sz w:val="19"/>
              </w:rPr>
              <w:t>Automated GST portal tax filing &amp; e-way bill generation</w:t>
            </w:r>
          </w:p>
        </w:tc>
      </w:tr>
      <w:tr>
        <w:tc>
          <w:tcPr>
            <w:tcW w:type="dxa" w:w="4608"/>
            <w:shd w:fill="FFFFFF"/>
            <w:tcMar>
              <w:top w:w="80" w:type="dxa"/>
              <w:bottom w:w="80" w:type="dxa"/>
              <w:left w:w="120" w:type="dxa"/>
              <w:right w:w="120" w:type="dxa"/>
            </w:tcMar>
          </w:tcPr>
          <w:p>
            <w:pPr>
              <w:jc w:val="left"/>
            </w:pPr>
            <w:r>
              <w:rPr>
                <w:rFonts w:ascii="Times New Roman" w:hAnsi="Times New Roman"/>
                <w:color w:val="1E293B"/>
                <w:sz w:val="19"/>
              </w:rPr>
              <w:t>Visual Dashboard &amp; 6 Chart.js Analytics Graphs</w:t>
            </w:r>
          </w:p>
        </w:tc>
        <w:tc>
          <w:tcPr>
            <w:tcW w:type="dxa" w:w="4464"/>
            <w:shd w:fill="FFFFFF"/>
            <w:tcMar>
              <w:top w:w="80" w:type="dxa"/>
              <w:bottom w:w="80" w:type="dxa"/>
              <w:left w:w="120" w:type="dxa"/>
              <w:right w:w="120" w:type="dxa"/>
            </w:tcMar>
          </w:tcPr>
          <w:p>
            <w:pPr>
              <w:jc w:val="left"/>
            </w:pPr>
            <w:r>
              <w:rPr>
                <w:rFonts w:ascii="Times New Roman" w:hAnsi="Times New Roman"/>
                <w:color w:val="1E293B"/>
                <w:sz w:val="19"/>
              </w:rPr>
              <w:t>Multi-branch inter-store stock transfers</w:t>
            </w:r>
          </w:p>
        </w:tc>
      </w:tr>
      <w:tr>
        <w:tc>
          <w:tcPr>
            <w:tcW w:type="dxa" w:w="4608"/>
            <w:shd w:fill="F8FAFC"/>
            <w:tcMar>
              <w:top w:w="80" w:type="dxa"/>
              <w:bottom w:w="80" w:type="dxa"/>
              <w:left w:w="120" w:type="dxa"/>
              <w:right w:w="120" w:type="dxa"/>
            </w:tcMar>
          </w:tcPr>
          <w:p>
            <w:pPr>
              <w:jc w:val="left"/>
            </w:pPr>
            <w:r>
              <w:rPr>
                <w:rFonts w:ascii="Times New Roman" w:hAnsi="Times New Roman"/>
                <w:color w:val="1E293B"/>
                <w:sz w:val="19"/>
              </w:rPr>
              <w:t>7-Day Predictive Moving Average Sales Forecaster</w:t>
            </w:r>
          </w:p>
        </w:tc>
        <w:tc>
          <w:tcPr>
            <w:tcW w:type="dxa" w:w="4464"/>
            <w:shd w:fill="F8FAFC"/>
            <w:tcMar>
              <w:top w:w="80" w:type="dxa"/>
              <w:bottom w:w="80" w:type="dxa"/>
              <w:left w:w="120" w:type="dxa"/>
              <w:right w:w="120" w:type="dxa"/>
            </w:tcMar>
          </w:tcPr>
          <w:p>
            <w:pPr>
              <w:jc w:val="left"/>
            </w:pPr>
            <w:r>
              <w:rPr>
                <w:rFonts w:ascii="Times New Roman" w:hAnsi="Times New Roman"/>
                <w:color w:val="1E293B"/>
                <w:sz w:val="19"/>
              </w:rPr>
              <w:t>Neural network deep learning demand models (LSTM / Prophet)</w:t>
            </w:r>
          </w:p>
        </w:tc>
      </w:tr>
      <w:tr>
        <w:tc>
          <w:tcPr>
            <w:tcW w:type="dxa" w:w="4608"/>
            <w:shd w:fill="FFFFFF"/>
            <w:tcMar>
              <w:top w:w="80" w:type="dxa"/>
              <w:bottom w:w="80" w:type="dxa"/>
              <w:left w:w="120" w:type="dxa"/>
              <w:right w:w="120" w:type="dxa"/>
            </w:tcMar>
          </w:tcPr>
          <w:p>
            <w:pPr>
              <w:jc w:val="left"/>
            </w:pPr>
            <w:r>
              <w:rPr>
                <w:rFonts w:ascii="Times New Roman" w:hAnsi="Times New Roman"/>
                <w:color w:val="1E293B"/>
                <w:sz w:val="19"/>
              </w:rPr>
              <w:t>Role-Based Access Control (Store Owner vs. Staff Cashier)</w:t>
            </w:r>
          </w:p>
        </w:tc>
        <w:tc>
          <w:tcPr>
            <w:tcW w:type="dxa" w:w="4464"/>
            <w:shd w:fill="FFFFFF"/>
            <w:tcMar>
              <w:top w:w="80" w:type="dxa"/>
              <w:bottom w:w="80" w:type="dxa"/>
              <w:left w:w="120" w:type="dxa"/>
              <w:right w:w="120" w:type="dxa"/>
            </w:tcMar>
          </w:tcPr>
          <w:p>
            <w:pPr>
              <w:jc w:val="left"/>
            </w:pPr>
            <w:r>
              <w:rPr>
                <w:rFonts w:ascii="Times New Roman" w:hAnsi="Times New Roman"/>
                <w:color w:val="1E293B"/>
                <w:sz w:val="19"/>
              </w:rPr>
              <w:t>Biometric attendance tracking &amp; payroll salary slip generation</w:t>
            </w:r>
          </w:p>
        </w:tc>
      </w:tr>
      <w:tr>
        <w:tc>
          <w:tcPr>
            <w:tcW w:type="dxa" w:w="4608"/>
            <w:shd w:fill="F8FAFC"/>
            <w:tcMar>
              <w:top w:w="80" w:type="dxa"/>
              <w:bottom w:w="80" w:type="dxa"/>
              <w:left w:w="120" w:type="dxa"/>
              <w:right w:w="120" w:type="dxa"/>
            </w:tcMar>
          </w:tcPr>
          <w:p>
            <w:pPr>
              <w:jc w:val="left"/>
            </w:pPr>
            <w:r>
              <w:rPr>
                <w:rFonts w:ascii="Times New Roman" w:hAnsi="Times New Roman"/>
                <w:color w:val="1E293B"/>
                <w:sz w:val="19"/>
              </w:rPr>
              <w:t>PDF &amp; CSV Exporting for Daily, Monthly &amp; Catalog Reports</w:t>
            </w:r>
          </w:p>
        </w:tc>
        <w:tc>
          <w:tcPr>
            <w:tcW w:type="dxa" w:w="4464"/>
            <w:shd w:fill="F8FAFC"/>
            <w:tcMar>
              <w:top w:w="80" w:type="dxa"/>
              <w:bottom w:w="80" w:type="dxa"/>
              <w:left w:w="120" w:type="dxa"/>
              <w:right w:w="120" w:type="dxa"/>
            </w:tcMar>
          </w:tcPr>
          <w:p>
            <w:pPr>
              <w:jc w:val="left"/>
            </w:pPr>
            <w:r>
              <w:rPr>
                <w:rFonts w:ascii="Times New Roman" w:hAnsi="Times New Roman"/>
                <w:color w:val="1E293B"/>
                <w:sz w:val="19"/>
              </w:rPr>
              <w:t>E-commerce customer delivery mobile application</w:t>
            </w:r>
          </w:p>
        </w:tc>
      </w:tr>
    </w:tbl>
    <w:p>
      <w:pPr>
        <w:spacing w:after="160"/>
      </w:pPr>
    </w:p>
    <w:p>
      <w:pPr>
        <w:pStyle w:val="Heading2"/>
        <w:keepNext/>
        <w:spacing w:before="320" w:after="160"/>
      </w:pPr>
      <w:r>
        <w:rPr>
          <w:rFonts w:ascii="Times New Roman" w:hAnsi="Times New Roman"/>
          <w:b/>
          <w:color w:val="0F766E"/>
          <w:sz w:val="28"/>
        </w:rPr>
        <w:t>1.6 Existing System</w:t>
      </w:r>
    </w:p>
    <w:p>
      <w:pPr>
        <w:spacing w:line="360" w:lineRule="auto" w:after="120"/>
        <w:jc w:val="both"/>
      </w:pPr>
      <w:r>
        <w:rPr>
          <w:rFonts w:ascii="Times New Roman" w:hAnsi="Times New Roman"/>
          <w:b w:val="0"/>
          <w:i w:val="0"/>
          <w:color w:val="1E293B"/>
          <w:sz w:val="24"/>
        </w:rPr>
        <w:t>Retail businesses currently employ one of three main management methods:</w:t>
      </w:r>
    </w:p>
    <w:p>
      <w:pPr>
        <w:pStyle w:val="ListBullet"/>
        <w:spacing w:line="312" w:lineRule="auto" w:after="80"/>
      </w:pPr>
      <w:r>
        <w:rPr>
          <w:rFonts w:ascii="Times New Roman" w:hAnsi="Times New Roman"/>
          <w:b/>
          <w:sz w:val="24"/>
        </w:rPr>
        <w:t xml:space="preserve">1. Physical Paper Registers (Khata Books): </w:t>
      </w:r>
      <w:r>
        <w:rPr>
          <w:rFonts w:ascii="Times New Roman" w:hAnsi="Times New Roman"/>
          <w:sz w:val="24"/>
        </w:rPr>
        <w:t>Extremely cheap but vulnerable to physical loss, ink degradation, theft, arithmetic errors, and provides zero analytical insight.</w:t>
      </w:r>
    </w:p>
    <w:p>
      <w:pPr>
        <w:pStyle w:val="ListBullet"/>
        <w:spacing w:line="312" w:lineRule="auto" w:after="80"/>
      </w:pPr>
      <w:r>
        <w:rPr>
          <w:rFonts w:ascii="Times New Roman" w:hAnsi="Times New Roman"/>
          <w:b/>
          <w:sz w:val="24"/>
        </w:rPr>
        <w:t xml:space="preserve">2. Desktop Spreadsheets (Microsoft Excel / Google Sheets): </w:t>
      </w:r>
      <w:r>
        <w:rPr>
          <w:rFonts w:ascii="Times New Roman" w:hAnsi="Times New Roman"/>
          <w:sz w:val="24"/>
        </w:rPr>
        <w:t>Flexible but lacks transaction concurrency, has no row-locking, allows accidental formula overwrites, and lacks automated inventory decrements.</w:t>
      </w:r>
    </w:p>
    <w:p>
      <w:pPr>
        <w:pStyle w:val="ListBullet"/>
        <w:spacing w:line="312" w:lineRule="auto" w:after="80"/>
      </w:pPr>
      <w:r>
        <w:rPr>
          <w:rFonts w:ascii="Times New Roman" w:hAnsi="Times New Roman"/>
          <w:b/>
          <w:sz w:val="24"/>
        </w:rPr>
        <w:t xml:space="preserve">3. Heavy Commercial ERPs (Tally Prime, SAP Business One, Zoho): </w:t>
      </w:r>
      <w:r>
        <w:rPr>
          <w:rFonts w:ascii="Times New Roman" w:hAnsi="Times New Roman"/>
          <w:sz w:val="24"/>
        </w:rPr>
        <w:t>Feature-rich but burdened by prohibitive licensing costs (₹25,000 to ₹1,00,000+), steep learning curves, high hardware requirements, and unnecessary complexity for a neighborhood shop.</w:t>
      </w:r>
    </w:p>
    <w:p>
      <w:pPr>
        <w:spacing w:line="360" w:lineRule="auto" w:after="120"/>
        <w:jc w:val="both"/>
      </w:pPr>
      <w:r>
        <w:rPr>
          <w:rFonts w:ascii="Times New Roman" w:hAnsi="Times New Roman"/>
          <w:b w:val="0"/>
          <w:i w:val="0"/>
          <w:color w:val="1E293B"/>
          <w:sz w:val="24"/>
        </w:rPr>
        <w:t>Table 1.3 contrasts these alternatives against SalesPulse across key technical dimensions.</w:t>
      </w:r>
    </w:p>
    <w:tbl>
      <w:tblPr>
        <w:tblW w:type="auto" w:w="0"/>
        <w:jc w:val="center"/>
        <w:tblLook w:firstColumn="1" w:firstRow="1" w:lastColumn="0" w:lastRow="0" w:noHBand="0" w:noVBand="1" w:val="04A0"/>
      </w:tblPr>
      <w:tblGrid>
        <w:gridCol w:w="1662"/>
        <w:gridCol w:w="1662"/>
        <w:gridCol w:w="1662"/>
        <w:gridCol w:w="1662"/>
        <w:gridCol w:w="1662"/>
      </w:tblGrid>
      <w:tr>
        <w:tc>
          <w:tcPr>
            <w:tcW w:type="dxa" w:w="2160"/>
            <w:shd w:fill="0F766E"/>
            <w:tcMar>
              <w:top w:w="120" w:type="dxa"/>
              <w:bottom w:w="120" w:type="dxa"/>
              <w:left w:w="150" w:type="dxa"/>
              <w:right w:w="150" w:type="dxa"/>
            </w:tcMar>
          </w:tcPr>
          <w:p>
            <w:pPr>
              <w:jc w:val="left"/>
            </w:pPr>
            <w:r>
              <w:rPr>
                <w:rFonts w:ascii="Times New Roman" w:hAnsi="Times New Roman"/>
                <w:b/>
                <w:color w:val="FFFFFF"/>
                <w:sz w:val="20"/>
              </w:rPr>
              <w:t>Feature / Dimension</w:t>
            </w:r>
          </w:p>
        </w:tc>
        <w:tc>
          <w:tcPr>
            <w:tcW w:type="dxa" w:w="1584"/>
            <w:shd w:fill="0F766E"/>
            <w:tcMar>
              <w:top w:w="120" w:type="dxa"/>
              <w:bottom w:w="120" w:type="dxa"/>
              <w:left w:w="150" w:type="dxa"/>
              <w:right w:w="150" w:type="dxa"/>
            </w:tcMar>
          </w:tcPr>
          <w:p>
            <w:pPr>
              <w:jc w:val="left"/>
            </w:pPr>
            <w:r>
              <w:rPr>
                <w:rFonts w:ascii="Times New Roman" w:hAnsi="Times New Roman"/>
                <w:b/>
                <w:color w:val="FFFFFF"/>
                <w:sz w:val="20"/>
              </w:rPr>
              <w:t>Paper Ledgers</w:t>
            </w:r>
          </w:p>
        </w:tc>
        <w:tc>
          <w:tcPr>
            <w:tcW w:type="dxa" w:w="1728"/>
            <w:shd w:fill="0F766E"/>
            <w:tcMar>
              <w:top w:w="120" w:type="dxa"/>
              <w:bottom w:w="120" w:type="dxa"/>
              <w:left w:w="150" w:type="dxa"/>
              <w:right w:w="150" w:type="dxa"/>
            </w:tcMar>
          </w:tcPr>
          <w:p>
            <w:pPr>
              <w:jc w:val="left"/>
            </w:pPr>
            <w:r>
              <w:rPr>
                <w:rFonts w:ascii="Times New Roman" w:hAnsi="Times New Roman"/>
                <w:b/>
                <w:color w:val="FFFFFF"/>
                <w:sz w:val="20"/>
              </w:rPr>
              <w:t>Excel Sheets</w:t>
            </w:r>
          </w:p>
        </w:tc>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Commercial ERPs</w:t>
            </w:r>
          </w:p>
        </w:tc>
        <w:tc>
          <w:tcPr>
            <w:tcW w:type="dxa" w:w="1872"/>
            <w:shd w:fill="0F766E"/>
            <w:tcMar>
              <w:top w:w="120" w:type="dxa"/>
              <w:bottom w:w="120" w:type="dxa"/>
              <w:left w:w="150" w:type="dxa"/>
              <w:right w:w="150" w:type="dxa"/>
            </w:tcMar>
          </w:tcPr>
          <w:p>
            <w:pPr>
              <w:jc w:val="left"/>
            </w:pPr>
            <w:r>
              <w:rPr>
                <w:rFonts w:ascii="Times New Roman" w:hAnsi="Times New Roman"/>
                <w:b/>
                <w:color w:val="FFFFFF"/>
                <w:sz w:val="20"/>
              </w:rPr>
              <w:t>SalesPulse</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Upfront Software Cost</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Free (₹0)</w:t>
            </w:r>
          </w:p>
        </w:tc>
        <w:tc>
          <w:tcPr>
            <w:tcW w:type="dxa" w:w="1728"/>
            <w:shd w:fill="FFFFFF"/>
            <w:tcMar>
              <w:top w:w="80" w:type="dxa"/>
              <w:bottom w:w="80" w:type="dxa"/>
              <w:left w:w="120" w:type="dxa"/>
              <w:right w:w="120" w:type="dxa"/>
            </w:tcMar>
          </w:tcPr>
          <w:p>
            <w:pPr>
              <w:jc w:val="left"/>
            </w:pPr>
            <w:r>
              <w:rPr>
                <w:rFonts w:ascii="Times New Roman" w:hAnsi="Times New Roman"/>
                <w:color w:val="1E293B"/>
                <w:sz w:val="19"/>
              </w:rPr>
              <w:t>Free / Low (₹0-500)</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High (₹18,000 - ₹60,000)</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Free / Open-Source (₹0)</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Hardware Requirements</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Paper stationery</w:t>
            </w:r>
          </w:p>
        </w:tc>
        <w:tc>
          <w:tcPr>
            <w:tcW w:type="dxa" w:w="1728"/>
            <w:shd w:fill="F8FAFC"/>
            <w:tcMar>
              <w:top w:w="80" w:type="dxa"/>
              <w:bottom w:w="80" w:type="dxa"/>
              <w:left w:w="120" w:type="dxa"/>
              <w:right w:w="120" w:type="dxa"/>
            </w:tcMar>
          </w:tcPr>
          <w:p>
            <w:pPr>
              <w:jc w:val="left"/>
            </w:pPr>
            <w:r>
              <w:rPr>
                <w:rFonts w:ascii="Times New Roman" w:hAnsi="Times New Roman"/>
                <w:color w:val="1E293B"/>
                <w:sz w:val="19"/>
              </w:rPr>
              <w:t>PC / Laptop</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High-spec Windows PC</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Any browser (PC/Phone)</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Automatic Stock Deduction</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No (Manual count)</w:t>
            </w:r>
          </w:p>
        </w:tc>
        <w:tc>
          <w:tcPr>
            <w:tcW w:type="dxa" w:w="1728"/>
            <w:shd w:fill="FFFFFF"/>
            <w:tcMar>
              <w:top w:w="80" w:type="dxa"/>
              <w:bottom w:w="80" w:type="dxa"/>
              <w:left w:w="120" w:type="dxa"/>
              <w:right w:w="120" w:type="dxa"/>
            </w:tcMar>
          </w:tcPr>
          <w:p>
            <w:pPr>
              <w:jc w:val="left"/>
            </w:pPr>
            <w:r>
              <w:rPr>
                <w:rFonts w:ascii="Times New Roman" w:hAnsi="Times New Roman"/>
                <w:color w:val="1E293B"/>
                <w:sz w:val="19"/>
              </w:rPr>
              <w:t>No (Manual formula)</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Yes (Complex setup)</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Yes (Instant atomic lock)</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Real-time Net Profit Calculation</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No</w:t>
            </w:r>
          </w:p>
        </w:tc>
        <w:tc>
          <w:tcPr>
            <w:tcW w:type="dxa" w:w="1728"/>
            <w:shd w:fill="F8FAFC"/>
            <w:tcMar>
              <w:top w:w="80" w:type="dxa"/>
              <w:bottom w:w="80" w:type="dxa"/>
              <w:left w:w="120" w:type="dxa"/>
              <w:right w:w="120" w:type="dxa"/>
            </w:tcMar>
          </w:tcPr>
          <w:p>
            <w:pPr>
              <w:jc w:val="left"/>
            </w:pPr>
            <w:r>
              <w:rPr>
                <w:rFonts w:ascii="Times New Roman" w:hAnsi="Times New Roman"/>
                <w:color w:val="1E293B"/>
                <w:sz w:val="19"/>
              </w:rPr>
              <w:t>Requires complex formulas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Yes</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Yes (Automatic &amp; formulaic)</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Interactive Visual Dashboard</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None</w:t>
            </w:r>
          </w:p>
        </w:tc>
        <w:tc>
          <w:tcPr>
            <w:tcW w:type="dxa" w:w="1728"/>
            <w:shd w:fill="FFFFFF"/>
            <w:tcMar>
              <w:top w:w="80" w:type="dxa"/>
              <w:bottom w:w="80" w:type="dxa"/>
              <w:left w:w="120" w:type="dxa"/>
              <w:right w:w="120" w:type="dxa"/>
            </w:tcMar>
          </w:tcPr>
          <w:p>
            <w:pPr>
              <w:jc w:val="left"/>
            </w:pPr>
            <w:r>
              <w:rPr>
                <w:rFonts w:ascii="Times New Roman" w:hAnsi="Times New Roman"/>
                <w:color w:val="1E293B"/>
                <w:sz w:val="19"/>
              </w:rPr>
              <w:t>Manual chart creation</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Basic reporting</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Yes (6 Interactive Chart.js graphs)</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Role-Based Cost Concealment</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None</w:t>
            </w:r>
          </w:p>
        </w:tc>
        <w:tc>
          <w:tcPr>
            <w:tcW w:type="dxa" w:w="1728"/>
            <w:shd w:fill="F8FAFC"/>
            <w:tcMar>
              <w:top w:w="80" w:type="dxa"/>
              <w:bottom w:w="80" w:type="dxa"/>
              <w:left w:w="120" w:type="dxa"/>
              <w:right w:w="120" w:type="dxa"/>
            </w:tcMar>
          </w:tcPr>
          <w:p>
            <w:pPr>
              <w:jc w:val="left"/>
            </w:pPr>
            <w:r>
              <w:rPr>
                <w:rFonts w:ascii="Times New Roman" w:hAnsi="Times New Roman"/>
                <w:color w:val="1E293B"/>
                <w:sz w:val="19"/>
              </w:rPr>
              <w:t>None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Yes</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Yes (Strict Owner/Staff RBAC)</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Predictive Demand Forecaster</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None</w:t>
            </w:r>
          </w:p>
        </w:tc>
        <w:tc>
          <w:tcPr>
            <w:tcW w:type="dxa" w:w="1728"/>
            <w:shd w:fill="FFFFFF"/>
            <w:tcMar>
              <w:top w:w="80" w:type="dxa"/>
              <w:bottom w:w="80" w:type="dxa"/>
              <w:left w:w="120" w:type="dxa"/>
              <w:right w:w="120" w:type="dxa"/>
            </w:tcMar>
          </w:tcPr>
          <w:p>
            <w:pPr>
              <w:jc w:val="left"/>
            </w:pPr>
            <w:r>
              <w:rPr>
                <w:rFonts w:ascii="Times New Roman" w:hAnsi="Times New Roman"/>
                <w:color w:val="1E293B"/>
                <w:sz w:val="19"/>
              </w:rPr>
              <w:t>None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Complex add-on module</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Yes (Built-in 7-day SMA)</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Setup &amp; Operational Simplicity</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Instant</w:t>
            </w:r>
          </w:p>
        </w:tc>
        <w:tc>
          <w:tcPr>
            <w:tcW w:type="dxa" w:w="1728"/>
            <w:shd w:fill="F8FAFC"/>
            <w:tcMar>
              <w:top w:w="80" w:type="dxa"/>
              <w:bottom w:w="80" w:type="dxa"/>
              <w:left w:w="120" w:type="dxa"/>
              <w:right w:w="120" w:type="dxa"/>
            </w:tcMar>
          </w:tcPr>
          <w:p>
            <w:pPr>
              <w:jc w:val="left"/>
            </w:pPr>
            <w:r>
              <w:rPr>
                <w:rFonts w:ascii="Times New Roman" w:hAnsi="Times New Roman"/>
                <w:color w:val="1E293B"/>
                <w:sz w:val="19"/>
              </w:rPr>
              <w:t>Moderate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Requires trained accountant</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Extremely simple (&lt;5 min)</w:t>
            </w:r>
          </w:p>
        </w:tc>
      </w:tr>
    </w:tbl>
    <w:p>
      <w:pPr>
        <w:spacing w:after="160"/>
      </w:pPr>
    </w:p>
    <w:p>
      <w:pPr>
        <w:pStyle w:val="Heading2"/>
        <w:keepNext/>
        <w:spacing w:before="320" w:after="160"/>
      </w:pPr>
      <w:r>
        <w:rPr>
          <w:rFonts w:ascii="Times New Roman" w:hAnsi="Times New Roman"/>
          <w:b/>
          <w:color w:val="0F766E"/>
          <w:sz w:val="28"/>
        </w:rPr>
        <w:t>1.7 Proposed System</w:t>
      </w:r>
    </w:p>
    <w:p>
      <w:pPr>
        <w:spacing w:line="360" w:lineRule="auto" w:after="120"/>
        <w:jc w:val="both"/>
      </w:pPr>
      <w:r>
        <w:rPr>
          <w:rFonts w:ascii="Times New Roman" w:hAnsi="Times New Roman"/>
          <w:b w:val="0"/>
          <w:i w:val="0"/>
          <w:color w:val="1E293B"/>
          <w:sz w:val="24"/>
        </w:rPr>
        <w:t>SalesPulse proposes an integrated, modern web-based retail architecture designed from the ground up for simplicity, speed, and mathematical accuracy. The system operates on a clean three-tier architecture: presentation, application services, and persistent relational data storage.</w:t>
      </w:r>
    </w:p>
    <w:p>
      <w:pPr>
        <w:spacing w:line="360" w:lineRule="auto" w:after="120"/>
        <w:jc w:val="both"/>
      </w:pPr>
      <w:r>
        <w:rPr>
          <w:rFonts w:ascii="Times New Roman" w:hAnsi="Times New Roman"/>
          <w:b w:val="0"/>
          <w:i w:val="0"/>
          <w:color w:val="1E293B"/>
          <w:sz w:val="24"/>
        </w:rPr>
        <w:t>Key architectural innovations of SalesPulse include:</w:t>
      </w:r>
    </w:p>
    <w:p>
      <w:pPr>
        <w:pStyle w:val="ListBullet"/>
        <w:spacing w:line="312" w:lineRule="auto" w:after="80"/>
      </w:pPr>
      <w:r>
        <w:rPr>
          <w:rFonts w:ascii="Times New Roman" w:hAnsi="Times New Roman"/>
          <w:b/>
          <w:sz w:val="24"/>
        </w:rPr>
        <w:t xml:space="preserve">Point-in-Time Historical Cost Denormalization: </w:t>
      </w:r>
      <w:r>
        <w:rPr>
          <w:rFonts w:ascii="Times New Roman" w:hAnsi="Times New Roman"/>
          <w:sz w:val="24"/>
        </w:rPr>
        <w:t>By recording unit_cost and unit_price directly on sale_items at checkout, SalesPulse decouples historical financial records from future catalog changes. If wholesale inflation increases the cost of a product next month, past profit statements remain 100% accurate.</w:t>
      </w:r>
    </w:p>
    <w:p>
      <w:pPr>
        <w:pStyle w:val="ListBullet"/>
        <w:spacing w:line="312" w:lineRule="auto" w:after="80"/>
      </w:pPr>
      <w:r>
        <w:rPr>
          <w:rFonts w:ascii="Times New Roman" w:hAnsi="Times New Roman"/>
          <w:b/>
          <w:sz w:val="24"/>
        </w:rPr>
        <w:t xml:space="preserve">ACID Concurrency via SELECT FOR UPDATE: </w:t>
      </w:r>
      <w:r>
        <w:rPr>
          <w:rFonts w:ascii="Times New Roman" w:hAnsi="Times New Roman"/>
          <w:sz w:val="24"/>
        </w:rPr>
        <w:t>When a cashier checks out, the product rows are locked within a database transaction. If two cashiers attempt to sell the last unit simultaneously, the second transaction is safely rejected with an 'Insufficient stock' notice.</w:t>
      </w:r>
    </w:p>
    <w:p>
      <w:pPr>
        <w:pStyle w:val="ListBullet"/>
        <w:spacing w:line="312" w:lineRule="auto" w:after="80"/>
      </w:pPr>
      <w:r>
        <w:rPr>
          <w:rFonts w:ascii="Times New Roman" w:hAnsi="Times New Roman"/>
          <w:b/>
          <w:sz w:val="24"/>
        </w:rPr>
        <w:t xml:space="preserve">Autoregressive Predictive Forecaster: </w:t>
      </w:r>
      <w:r>
        <w:rPr>
          <w:rFonts w:ascii="Times New Roman" w:hAnsi="Times New Roman"/>
          <w:sz w:val="24"/>
        </w:rPr>
        <w:t>A rolling 7-day Simple Moving Average incorporates day-of-the-week multipliers to give shopkeepers an empirical demand forecast for the upcoming week.</w:t>
      </w:r>
    </w:p>
    <w:p>
      <w:pPr>
        <w:pStyle w:val="ListBullet"/>
        <w:spacing w:line="312" w:lineRule="auto" w:after="80"/>
      </w:pPr>
      <w:r>
        <w:rPr>
          <w:rFonts w:ascii="Times New Roman" w:hAnsi="Times New Roman"/>
          <w:b/>
          <w:sz w:val="24"/>
        </w:rPr>
        <w:t xml:space="preserve">Dynamic Vector Document Generation: </w:t>
      </w:r>
      <w:r>
        <w:rPr>
          <w:rFonts w:ascii="Times New Roman" w:hAnsi="Times New Roman"/>
          <w:sz w:val="24"/>
        </w:rPr>
        <w:t>Rather than relying on browser print dialogs that warp formatting, SalesPulse programmatically constructs clean vector PDF documents using ReportLab.</w:t>
      </w:r>
    </w:p>
    <w:p>
      <w:pPr>
        <w:pStyle w:val="Heading2"/>
        <w:keepNext/>
        <w:spacing w:before="320" w:after="160"/>
      </w:pPr>
      <w:r>
        <w:rPr>
          <w:rFonts w:ascii="Times New Roman" w:hAnsi="Times New Roman"/>
          <w:b/>
          <w:color w:val="0F766E"/>
          <w:sz w:val="28"/>
        </w:rPr>
        <w:t>1.8 Advantages of Proposed System</w:t>
      </w:r>
    </w:p>
    <w:p>
      <w:pPr>
        <w:spacing w:line="360" w:lineRule="auto" w:after="120"/>
        <w:jc w:val="both"/>
      </w:pPr>
      <w:r>
        <w:rPr>
          <w:rFonts w:ascii="Times New Roman" w:hAnsi="Times New Roman"/>
          <w:b w:val="0"/>
          <w:i w:val="0"/>
          <w:color w:val="1E293B"/>
          <w:sz w:val="24"/>
        </w:rPr>
        <w:t>SalesPulse provides distinct commercial and technical advantages:</w:t>
      </w:r>
    </w:p>
    <w:p>
      <w:pPr>
        <w:pStyle w:val="ListBullet"/>
        <w:spacing w:line="312" w:lineRule="auto" w:after="80"/>
      </w:pPr>
      <w:r>
        <w:rPr>
          <w:rFonts w:ascii="Times New Roman" w:hAnsi="Times New Roman"/>
          <w:b/>
          <w:sz w:val="24"/>
        </w:rPr>
        <w:t xml:space="preserve">Absolute Mathematical Accuracy: </w:t>
      </w:r>
      <w:r>
        <w:rPr>
          <w:rFonts w:ascii="Times New Roman" w:hAnsi="Times New Roman"/>
          <w:sz w:val="24"/>
        </w:rPr>
        <w:t>Eliminates calculation mistakes, invoice omissions, and erroneous margin estimations.</w:t>
      </w:r>
    </w:p>
    <w:p>
      <w:pPr>
        <w:pStyle w:val="ListBullet"/>
        <w:spacing w:line="312" w:lineRule="auto" w:after="80"/>
      </w:pPr>
      <w:r>
        <w:rPr>
          <w:rFonts w:ascii="Times New Roman" w:hAnsi="Times New Roman"/>
          <w:b/>
          <w:sz w:val="24"/>
        </w:rPr>
        <w:t xml:space="preserve">Rapid Checkout Workflow: </w:t>
      </w:r>
      <w:r>
        <w:rPr>
          <w:rFonts w:ascii="Times New Roman" w:hAnsi="Times New Roman"/>
          <w:sz w:val="24"/>
        </w:rPr>
        <w:t>Cashiers can complete a multi-item sale and print an invoice in under 10 seconds, drastically reducing checkout queues.</w:t>
      </w:r>
    </w:p>
    <w:p>
      <w:pPr>
        <w:pStyle w:val="ListBullet"/>
        <w:spacing w:line="312" w:lineRule="auto" w:after="80"/>
      </w:pPr>
      <w:r>
        <w:rPr>
          <w:rFonts w:ascii="Times New Roman" w:hAnsi="Times New Roman"/>
          <w:b/>
          <w:sz w:val="24"/>
        </w:rPr>
        <w:t xml:space="preserve">Capital Protection: </w:t>
      </w:r>
      <w:r>
        <w:rPr>
          <w:rFonts w:ascii="Times New Roman" w:hAnsi="Times New Roman"/>
          <w:sz w:val="24"/>
        </w:rPr>
        <w:t>Identifies slow-moving dead stock before inventory depreciates, allowing proactive discounting or supplier returns.</w:t>
      </w:r>
    </w:p>
    <w:p>
      <w:pPr>
        <w:pStyle w:val="ListBullet"/>
        <w:spacing w:line="312" w:lineRule="auto" w:after="80"/>
      </w:pPr>
      <w:r>
        <w:rPr>
          <w:rFonts w:ascii="Times New Roman" w:hAnsi="Times New Roman"/>
          <w:b/>
          <w:sz w:val="24"/>
        </w:rPr>
        <w:t xml:space="preserve">Zero Software Licensing Overhead: </w:t>
      </w:r>
      <w:r>
        <w:rPr>
          <w:rFonts w:ascii="Times New Roman" w:hAnsi="Times New Roman"/>
          <w:sz w:val="24"/>
        </w:rPr>
        <w:t>Engineered completely on open-source technologies (Python, Flask, MySQL, Bootstrap, Chart.js), eliminating recurring software subscription fees.</w:t>
      </w:r>
    </w:p>
    <w:p>
      <w:pPr>
        <w:pStyle w:val="ListBullet"/>
        <w:spacing w:line="312" w:lineRule="auto" w:after="80"/>
      </w:pPr>
      <w:r>
        <w:rPr>
          <w:rFonts w:ascii="Times New Roman" w:hAnsi="Times New Roman"/>
          <w:b/>
          <w:sz w:val="24"/>
        </w:rPr>
        <w:t xml:space="preserve">Ubiquitous Device Accessibility: </w:t>
      </w:r>
      <w:r>
        <w:rPr>
          <w:rFonts w:ascii="Times New Roman" w:hAnsi="Times New Roman"/>
          <w:sz w:val="24"/>
        </w:rPr>
        <w:t>Responsive Bootstrap 5 UI allows the store owner to review live sales from home on a smartphone while the cashier operates the POS terminal in the shop.</w:t>
      </w:r>
    </w:p>
    <w:p>
      <w:pPr>
        <w:pStyle w:val="Heading2"/>
        <w:keepNext/>
        <w:spacing w:before="320" w:after="160"/>
      </w:pPr>
      <w:r>
        <w:rPr>
          <w:rFonts w:ascii="Times New Roman" w:hAnsi="Times New Roman"/>
          <w:b/>
          <w:color w:val="0F766E"/>
          <w:sz w:val="28"/>
        </w:rPr>
        <w:t>1.9 Project Proposal / Justification</w:t>
      </w:r>
    </w:p>
    <w:p>
      <w:pPr>
        <w:spacing w:line="360" w:lineRule="auto" w:after="120"/>
        <w:jc w:val="both"/>
      </w:pPr>
      <w:r>
        <w:rPr>
          <w:rFonts w:ascii="Times New Roman" w:hAnsi="Times New Roman"/>
          <w:b w:val="0"/>
          <w:i w:val="0"/>
          <w:color w:val="1E293B"/>
          <w:sz w:val="24"/>
        </w:rPr>
        <w:t>The feasibility of SalesPulse was thoroughly validated across four fundamental software engineering dimensions:</w:t>
      </w:r>
    </w:p>
    <w:p>
      <w:pPr>
        <w:pStyle w:val="ListBullet"/>
        <w:spacing w:line="312" w:lineRule="auto" w:after="80"/>
      </w:pPr>
      <w:r>
        <w:rPr>
          <w:rFonts w:ascii="Times New Roman" w:hAnsi="Times New Roman"/>
          <w:b/>
          <w:sz w:val="24"/>
        </w:rPr>
        <w:t xml:space="preserve">Technical Feasibility: </w:t>
      </w:r>
      <w:r>
        <w:rPr>
          <w:rFonts w:ascii="Times New Roman" w:hAnsi="Times New Roman"/>
          <w:sz w:val="24"/>
        </w:rPr>
        <w:t>The technology stack (Python 3, Flask, MySQL 8) is exceptionally mature, stable, and well-documented. Connection pooling guarantees scalable throughput under heavy concurrent POS traffic.</w:t>
      </w:r>
    </w:p>
    <w:p>
      <w:pPr>
        <w:pStyle w:val="ListBullet"/>
        <w:spacing w:line="312" w:lineRule="auto" w:after="80"/>
      </w:pPr>
      <w:r>
        <w:rPr>
          <w:rFonts w:ascii="Times New Roman" w:hAnsi="Times New Roman"/>
          <w:b/>
          <w:sz w:val="24"/>
        </w:rPr>
        <w:t xml:space="preserve">Economic Feasibility: </w:t>
      </w:r>
      <w:r>
        <w:rPr>
          <w:rFonts w:ascii="Times New Roman" w:hAnsi="Times New Roman"/>
          <w:sz w:val="24"/>
        </w:rPr>
        <w:t>The system requires no proprietary software, commercial runtimes, or paid database licenses. Development and deployment can be hosted on standard existing consumer PC hardware or low-cost cloud virtual machines.</w:t>
      </w:r>
    </w:p>
    <w:p>
      <w:pPr>
        <w:pStyle w:val="ListBullet"/>
        <w:spacing w:line="312" w:lineRule="auto" w:after="80"/>
      </w:pPr>
      <w:r>
        <w:rPr>
          <w:rFonts w:ascii="Times New Roman" w:hAnsi="Times New Roman"/>
          <w:b/>
          <w:sz w:val="24"/>
        </w:rPr>
        <w:t xml:space="preserve">Operational Feasibility: </w:t>
      </w:r>
      <w:r>
        <w:rPr>
          <w:rFonts w:ascii="Times New Roman" w:hAnsi="Times New Roman"/>
          <w:sz w:val="24"/>
        </w:rPr>
        <w:t>The intuitive, minimalist user interface requires no formal accounting background. A shop assistant can master the POS billing interface within five minutes.</w:t>
      </w:r>
    </w:p>
    <w:p>
      <w:pPr>
        <w:pStyle w:val="ListBullet"/>
        <w:spacing w:line="312" w:lineRule="auto" w:after="80"/>
      </w:pPr>
      <w:r>
        <w:rPr>
          <w:rFonts w:ascii="Times New Roman" w:hAnsi="Times New Roman"/>
          <w:b/>
          <w:sz w:val="24"/>
        </w:rPr>
        <w:t xml:space="preserve">Schedule Feasibility: </w:t>
      </w:r>
      <w:r>
        <w:rPr>
          <w:rFonts w:ascii="Times New Roman" w:hAnsi="Times New Roman"/>
          <w:sz w:val="24"/>
        </w:rPr>
        <w:t>The project was structured into modular sprints covering schema design, service architecture, interface implementation, test automation, and documentation over an 8-week academic timeline.</w:t>
      </w:r>
    </w:p>
    <w:p>
      <w:r>
        <w:br w:type="page"/>
      </w:r>
    </w:p>
    <w:p>
      <w:pPr>
        <w:pStyle w:val="Heading1"/>
        <w:keepNext/>
        <w:spacing w:before="320" w:after="160"/>
        <w:jc w:val="left"/>
      </w:pPr>
      <w:r>
        <w:rPr>
          <w:rFonts w:ascii="Times New Roman" w:hAnsi="Times New Roman"/>
          <w:b/>
          <w:color w:val="0F172A"/>
          <w:sz w:val="32"/>
        </w:rPr>
        <w:t>Chapter 2: System Design</w:t>
      </w:r>
    </w:p>
    <w:p>
      <w:pPr>
        <w:pStyle w:val="Heading2"/>
        <w:keepNext/>
        <w:spacing w:before="320" w:after="160"/>
      </w:pPr>
      <w:r>
        <w:rPr>
          <w:rFonts w:ascii="Times New Roman" w:hAnsi="Times New Roman"/>
          <w:b/>
          <w:color w:val="0F766E"/>
          <w:sz w:val="28"/>
        </w:rPr>
        <w:t>2.1 Software Requirements Specification (SRS)</w:t>
      </w:r>
    </w:p>
    <w:p>
      <w:pPr>
        <w:spacing w:line="360" w:lineRule="auto" w:after="120"/>
        <w:jc w:val="both"/>
      </w:pPr>
      <w:r>
        <w:rPr>
          <w:rFonts w:ascii="Times New Roman" w:hAnsi="Times New Roman"/>
          <w:b w:val="0"/>
          <w:i w:val="0"/>
          <w:color w:val="1E293B"/>
          <w:sz w:val="24"/>
        </w:rPr>
        <w:t>The Software Requirements Specification establishes the functional requirements, system capabilities, and boundary constraints of SalesPulse. Table 2.1 specifies the 40 core functional requirements grouped by system module, indicating requirement identifier, description, and architectural priority.</w:t>
      </w:r>
    </w:p>
    <w:tbl>
      <w:tblPr>
        <w:tblW w:type="auto" w:w="0"/>
        <w:jc w:val="center"/>
        <w:tblLook w:firstColumn="1" w:firstRow="1" w:lastColumn="0" w:lastRow="0" w:noHBand="0" w:noVBand="1" w:val="04A0"/>
      </w:tblPr>
      <w:tblGrid>
        <w:gridCol w:w="2077"/>
        <w:gridCol w:w="2077"/>
        <w:gridCol w:w="2077"/>
        <w:gridCol w:w="2077"/>
      </w:tblGrid>
      <w:tr>
        <w:tc>
          <w:tcPr>
            <w:tcW w:type="dxa" w:w="1152"/>
            <w:shd w:fill="0F766E"/>
            <w:tcMar>
              <w:top w:w="120" w:type="dxa"/>
              <w:bottom w:w="120" w:type="dxa"/>
              <w:left w:w="150" w:type="dxa"/>
              <w:right w:w="150" w:type="dxa"/>
            </w:tcMar>
          </w:tcPr>
          <w:p>
            <w:pPr>
              <w:jc w:val="left"/>
            </w:pPr>
            <w:r>
              <w:rPr>
                <w:rFonts w:ascii="Times New Roman" w:hAnsi="Times New Roman"/>
                <w:b/>
                <w:color w:val="FFFFFF"/>
                <w:sz w:val="20"/>
              </w:rPr>
              <w:t>Req ID</w:t>
            </w:r>
          </w:p>
        </w:tc>
        <w:tc>
          <w:tcPr>
            <w:tcW w:type="dxa" w:w="1584"/>
            <w:shd w:fill="0F766E"/>
            <w:tcMar>
              <w:top w:w="120" w:type="dxa"/>
              <w:bottom w:w="120" w:type="dxa"/>
              <w:left w:w="150" w:type="dxa"/>
              <w:right w:w="150" w:type="dxa"/>
            </w:tcMar>
          </w:tcPr>
          <w:p>
            <w:pPr>
              <w:jc w:val="left"/>
            </w:pPr>
            <w:r>
              <w:rPr>
                <w:rFonts w:ascii="Times New Roman" w:hAnsi="Times New Roman"/>
                <w:b/>
                <w:color w:val="FFFFFF"/>
                <w:sz w:val="20"/>
              </w:rPr>
              <w:t>Module</w:t>
            </w:r>
          </w:p>
        </w:tc>
        <w:tc>
          <w:tcPr>
            <w:tcW w:type="dxa" w:w="5184"/>
            <w:shd w:fill="0F766E"/>
            <w:tcMar>
              <w:top w:w="120" w:type="dxa"/>
              <w:bottom w:w="120" w:type="dxa"/>
              <w:left w:w="150" w:type="dxa"/>
              <w:right w:w="150" w:type="dxa"/>
            </w:tcMar>
          </w:tcPr>
          <w:p>
            <w:pPr>
              <w:jc w:val="left"/>
            </w:pPr>
            <w:r>
              <w:rPr>
                <w:rFonts w:ascii="Times New Roman" w:hAnsi="Times New Roman"/>
                <w:b/>
                <w:color w:val="FFFFFF"/>
                <w:sz w:val="20"/>
              </w:rPr>
              <w:t>Functional Requirement Description</w:t>
            </w:r>
          </w:p>
        </w:tc>
        <w:tc>
          <w:tcPr>
            <w:tcW w:type="dxa" w:w="1152"/>
            <w:shd w:fill="0F766E"/>
            <w:tcMar>
              <w:top w:w="120" w:type="dxa"/>
              <w:bottom w:w="120" w:type="dxa"/>
              <w:left w:w="150" w:type="dxa"/>
              <w:right w:w="150" w:type="dxa"/>
            </w:tcMar>
          </w:tcPr>
          <w:p>
            <w:pPr>
              <w:jc w:val="left"/>
            </w:pPr>
            <w:r>
              <w:rPr>
                <w:rFonts w:ascii="Times New Roman" w:hAnsi="Times New Roman"/>
                <w:b/>
                <w:color w:val="FFFFFF"/>
                <w:sz w:val="20"/>
              </w:rPr>
              <w:t>Priority</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FR-01</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M1 Auth</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Authenticate users via email and hashed password.</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FR-02</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M1 Auth</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Lock user account for 5 minutes after 5 consecutive failed attempts.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FR-03</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M1 Auth</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Enforce 30-minute session timeout with secure cookie attributes.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FR-04</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M1 Auth</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Redirect Store Owner to /dashboard and Staff Cashier to /home.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FR-05</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M1 Auth</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Allow Store Owner to provision and deactivate staff logins.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FR-06</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Support full CRUD operations for product items.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FR-07</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Validate that selling price and cost price are non-negative numbers.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FR-08</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Display non-blocking warning when selling price is less than cost price.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FR-09</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Enforce unique SKU constraints across the product catalog.</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FR-10</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Perform soft-deactivation (is_active=0) when deleting products with sales.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FR-11</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Provide category management with automated product counts.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FR-12</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Bulk import products via CSV with row-by-row validation diagnostics.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FR-13</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M2 Prod</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Conceal wholesale cost prices from Staff accounts in UI and JSON APIs.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FR-14</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M3 Stock</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Automatically decrement inventory quantity upon completed checkout.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FR-15</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M3 Stock</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Record all manual restocks, damages, and corrections in stock_movements.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FR-16</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M3 Stock</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Prevent manual stock adjustments that result in negative stock.</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FR-17</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M3 Stock</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Filter and display products where stock_qty is below reorder_level.</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FR-18</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M3 Stock</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Detect and list slow-moving products with zero sales in the last 30 days.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FR-19</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Provide POS billing interface with instant product search autocomplete.</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FR-20</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Support live cart editing, quantity increments, and item removal.</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FR-21</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Apply flat (₹) and percentage (%) discounts, ensuring discount &lt;= subtotal.</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FR-22</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Execute checkout within a single atomic database transaction.</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FR-23</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Snapshot unit_cost and unit_price at time of sale into sale_items.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FR-24</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Generate sequential daily invoice numbers (SP-YYYYMMDD-XXXX).</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FR-25</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Render printable invoice receipt with store address and GSTIN metadata.</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FR-26</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Allow Store Owner to cancel sales, restoring stock with CANCEL_RETURN audit.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FR-27</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M4 Sales</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Strictly exclude cancelled sales from all financial analytics queries.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FR-28</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M5 Exp</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Record operating overheads across 8 standardized expense categories.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FR-29</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M5 Exp</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Filter expenses by date range and expense category.</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FR-30</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M6 Dash</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Display real-time KPIs: Today's sales, Monthly revenue, Net profit, Margin %.</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FR-31</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M6 Dash</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Render 30-day daily sales and profit trend line chart.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FR-32</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M6 Dash</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Render Top 5 products horizontal bar chart with volume/revenue toggle.</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FR-33</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M6 Dash</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Render current month expense category breakdown doughnut chart.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FR-34</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M6 Dash</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Render category-wise sales distribution chart.</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FR-35</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M6 Dash</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Render 6-month grouped Revenue vs. Expenses comparison bar chart.</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Medium</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FR-36</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M6 Dash</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Render 7-day sales forecast line with seasonality weighting.</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FR-37</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M7 Rep</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Generate Daily Report with payment split and itemized product breakdown.</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FR-38</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M7 Rep</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Generate Monthly Report with day-by-day table and MoM comparison.</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FFFFF"/>
            <w:tcMar>
              <w:top w:w="80" w:type="dxa"/>
              <w:bottom w:w="80" w:type="dxa"/>
              <w:left w:w="120" w:type="dxa"/>
              <w:right w:w="120" w:type="dxa"/>
            </w:tcMar>
          </w:tcPr>
          <w:p>
            <w:pPr>
              <w:jc w:val="left"/>
            </w:pPr>
            <w:r>
              <w:rPr>
                <w:rFonts w:ascii="Times New Roman" w:hAnsi="Times New Roman"/>
                <w:color w:val="1E293B"/>
                <w:sz w:val="19"/>
              </w:rPr>
              <w:t>FR-39</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M7 Rep</w:t>
            </w:r>
          </w:p>
        </w:tc>
        <w:tc>
          <w:tcPr>
            <w:tcW w:type="dxa" w:w="5184"/>
            <w:shd w:fill="FFFFFF"/>
            <w:tcMar>
              <w:top w:w="80" w:type="dxa"/>
              <w:bottom w:w="80" w:type="dxa"/>
              <w:left w:w="120" w:type="dxa"/>
              <w:right w:w="120" w:type="dxa"/>
            </w:tcMar>
          </w:tcPr>
          <w:p>
            <w:pPr>
              <w:jc w:val="left"/>
            </w:pPr>
            <w:r>
              <w:rPr>
                <w:rFonts w:ascii="Times New Roman" w:hAnsi="Times New Roman"/>
                <w:color w:val="1E293B"/>
                <w:sz w:val="19"/>
              </w:rPr>
              <w:t>Export all analytical reports to RFC-4180 CSV spreadsheets.</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High</w:t>
            </w:r>
          </w:p>
        </w:tc>
      </w:tr>
      <w:tr>
        <w:tc>
          <w:tcPr>
            <w:tcW w:type="dxa" w:w="1152"/>
            <w:shd w:fill="F8FAFC"/>
            <w:tcMar>
              <w:top w:w="80" w:type="dxa"/>
              <w:bottom w:w="80" w:type="dxa"/>
              <w:left w:w="120" w:type="dxa"/>
              <w:right w:w="120" w:type="dxa"/>
            </w:tcMar>
          </w:tcPr>
          <w:p>
            <w:pPr>
              <w:jc w:val="left"/>
            </w:pPr>
            <w:r>
              <w:rPr>
                <w:rFonts w:ascii="Times New Roman" w:hAnsi="Times New Roman"/>
                <w:color w:val="1E293B"/>
                <w:sz w:val="19"/>
              </w:rPr>
              <w:t>FR-40</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M7 Rep</w:t>
            </w:r>
          </w:p>
        </w:tc>
        <w:tc>
          <w:tcPr>
            <w:tcW w:type="dxa" w:w="5184"/>
            <w:shd w:fill="F8FAFC"/>
            <w:tcMar>
              <w:top w:w="80" w:type="dxa"/>
              <w:bottom w:w="80" w:type="dxa"/>
              <w:left w:w="120" w:type="dxa"/>
              <w:right w:w="120" w:type="dxa"/>
            </w:tcMar>
          </w:tcPr>
          <w:p>
            <w:pPr>
              <w:jc w:val="left"/>
            </w:pPr>
            <w:r>
              <w:rPr>
                <w:rFonts w:ascii="Times New Roman" w:hAnsi="Times New Roman"/>
                <w:color w:val="1E293B"/>
                <w:sz w:val="19"/>
              </w:rPr>
              <w:t>Generate downloadable vector PDF reports using ReportLab.</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High</w:t>
            </w:r>
          </w:p>
        </w:tc>
      </w:tr>
    </w:tbl>
    <w:p>
      <w:pPr>
        <w:spacing w:after="160"/>
      </w:pPr>
    </w:p>
    <w:p>
      <w:pPr>
        <w:pStyle w:val="Heading2"/>
        <w:keepNext/>
        <w:spacing w:before="320" w:after="160"/>
      </w:pPr>
      <w:r>
        <w:rPr>
          <w:rFonts w:ascii="Times New Roman" w:hAnsi="Times New Roman"/>
          <w:b/>
          <w:color w:val="0F766E"/>
          <w:sz w:val="28"/>
        </w:rPr>
        <w:t>2.2 Non-Functional Requirements</w:t>
      </w:r>
    </w:p>
    <w:p>
      <w:pPr>
        <w:spacing w:line="360" w:lineRule="auto" w:after="120"/>
        <w:jc w:val="both"/>
      </w:pPr>
      <w:r>
        <w:rPr>
          <w:rFonts w:ascii="Times New Roman" w:hAnsi="Times New Roman"/>
          <w:b w:val="0"/>
          <w:i w:val="0"/>
          <w:color w:val="1E293B"/>
          <w:sz w:val="24"/>
        </w:rPr>
        <w:t>Non-functional requirements specify quality attributes, performance benchmarks, and security constraints governing SalesPulse, detailed in Table 2.2.</w:t>
      </w:r>
    </w:p>
    <w:tbl>
      <w:tblPr>
        <w:tblW w:type="auto" w:w="0"/>
        <w:jc w:val="center"/>
        <w:tblLook w:firstColumn="1" w:firstRow="1" w:lastColumn="0" w:lastRow="0" w:noHBand="0" w:noVBand="1" w:val="04A0"/>
      </w:tblPr>
      <w:tblGrid>
        <w:gridCol w:w="4154"/>
        <w:gridCol w:w="4154"/>
      </w:tblGrid>
      <w:tr>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Quality Attribute</w:t>
            </w:r>
          </w:p>
        </w:tc>
        <w:tc>
          <w:tcPr>
            <w:tcW w:type="dxa" w:w="6480"/>
            <w:shd w:fill="0F766E"/>
            <w:tcMar>
              <w:top w:w="120" w:type="dxa"/>
              <w:bottom w:w="120" w:type="dxa"/>
              <w:left w:w="150" w:type="dxa"/>
              <w:right w:w="150" w:type="dxa"/>
            </w:tcMar>
          </w:tcPr>
          <w:p>
            <w:pPr>
              <w:jc w:val="left"/>
            </w:pPr>
            <w:r>
              <w:rPr>
                <w:rFonts w:ascii="Times New Roman" w:hAnsi="Times New Roman"/>
                <w:b/>
                <w:color w:val="FFFFFF"/>
                <w:sz w:val="20"/>
              </w:rPr>
              <w:t>Measurable Engineering Requirement</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Performance</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Sub-2 second response times on all analytical queries across 10,000+ sales rows; sub-50ms autocomplete latency.</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Security</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PBKDF2/scrypt password hashing; Flask-WTF CSRF token validation; 100% parameterized SQL; HttpOnly cookies.</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Transactional Integrity</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ACID compliance for sales and stock updates; automatic transaction rollback upon stock deficit.</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Usability</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Zero-clutter interface; sub-3 click checkout workflow; responsive layout usable on 375px mobile viewports.</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Maintainability</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Modular Flask Blueprints architecture; PEP-8 compliant code; docstring documentation on every module.</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Portability</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Cross-platform compatibility running on Windows 10/11, macOS, and Linux with Python 3 and MySQL.</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Scalability</w:t>
            </w:r>
          </w:p>
        </w:tc>
        <w:tc>
          <w:tcPr>
            <w:tcW w:type="dxa" w:w="6480"/>
            <w:shd w:fill="FFFFFF"/>
            <w:tcMar>
              <w:top w:w="80" w:type="dxa"/>
              <w:bottom w:w="80" w:type="dxa"/>
              <w:left w:w="120" w:type="dxa"/>
              <w:right w:w="120" w:type="dxa"/>
            </w:tcMar>
          </w:tcPr>
          <w:p>
            <w:pPr>
              <w:jc w:val="left"/>
            </w:pPr>
            <w:r>
              <w:rPr>
                <w:rFonts w:ascii="Times New Roman" w:hAnsi="Times New Roman"/>
                <w:color w:val="1E293B"/>
                <w:sz w:val="19"/>
              </w:rPr>
              <w:t>Threaded MySQL connection pooling; indexed primary keys, foreign keys, and datetime query columns.</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Auditability</w:t>
            </w:r>
          </w:p>
        </w:tc>
        <w:tc>
          <w:tcPr>
            <w:tcW w:type="dxa" w:w="6480"/>
            <w:shd w:fill="F8FAFC"/>
            <w:tcMar>
              <w:top w:w="80" w:type="dxa"/>
              <w:bottom w:w="80" w:type="dxa"/>
              <w:left w:w="120" w:type="dxa"/>
              <w:right w:w="120" w:type="dxa"/>
            </w:tcMar>
          </w:tcPr>
          <w:p>
            <w:pPr>
              <w:jc w:val="left"/>
            </w:pPr>
            <w:r>
              <w:rPr>
                <w:rFonts w:ascii="Times New Roman" w:hAnsi="Times New Roman"/>
                <w:color w:val="1E293B"/>
                <w:sz w:val="19"/>
              </w:rPr>
              <w:t>Comprehensive stock movements ledger auditing every inventory addition, deduction, and return.</w:t>
            </w:r>
          </w:p>
        </w:tc>
      </w:tr>
    </w:tbl>
    <w:p>
      <w:pPr>
        <w:spacing w:after="160"/>
      </w:pPr>
    </w:p>
    <w:p>
      <w:pPr>
        <w:pStyle w:val="Heading2"/>
        <w:keepNext/>
        <w:spacing w:before="320" w:after="160"/>
      </w:pPr>
      <w:r>
        <w:rPr>
          <w:rFonts w:ascii="Times New Roman" w:hAnsi="Times New Roman"/>
          <w:b/>
          <w:color w:val="0F766E"/>
          <w:sz w:val="28"/>
        </w:rPr>
        <w:t>2.3 Hardware and Software Requirements</w:t>
      </w:r>
    </w:p>
    <w:p>
      <w:pPr>
        <w:spacing w:line="360" w:lineRule="auto" w:after="120"/>
        <w:jc w:val="both"/>
      </w:pPr>
      <w:r>
        <w:rPr>
          <w:rFonts w:ascii="Times New Roman" w:hAnsi="Times New Roman"/>
          <w:b w:val="0"/>
          <w:i w:val="0"/>
          <w:color w:val="1E293B"/>
          <w:sz w:val="24"/>
        </w:rPr>
        <w:t>The minimum and recommended system requirements for development, production hosting, and client access are specified in Table 2.3.</w:t>
      </w:r>
    </w:p>
    <w:tbl>
      <w:tblPr>
        <w:tblW w:type="auto" w:w="0"/>
        <w:jc w:val="center"/>
        <w:tblLook w:firstColumn="1" w:firstRow="1" w:lastColumn="0" w:lastRow="0" w:noHBand="0" w:noVBand="1" w:val="04A0"/>
      </w:tblPr>
      <w:tblGrid>
        <w:gridCol w:w="4154"/>
        <w:gridCol w:w="4154"/>
      </w:tblGrid>
      <w:tr>
        <w:tc>
          <w:tcPr>
            <w:tcW w:type="dxa" w:w="2880"/>
            <w:shd w:fill="0F766E"/>
            <w:tcMar>
              <w:top w:w="120" w:type="dxa"/>
              <w:bottom w:w="120" w:type="dxa"/>
              <w:left w:w="150" w:type="dxa"/>
              <w:right w:w="150" w:type="dxa"/>
            </w:tcMar>
          </w:tcPr>
          <w:p>
            <w:pPr>
              <w:jc w:val="left"/>
            </w:pPr>
            <w:r>
              <w:rPr>
                <w:rFonts w:ascii="Times New Roman" w:hAnsi="Times New Roman"/>
                <w:b/>
                <w:color w:val="FFFFFF"/>
                <w:sz w:val="20"/>
              </w:rPr>
              <w:t>Environment Component</w:t>
            </w:r>
          </w:p>
        </w:tc>
        <w:tc>
          <w:tcPr>
            <w:tcW w:type="dxa" w:w="6192"/>
            <w:shd w:fill="0F766E"/>
            <w:tcMar>
              <w:top w:w="120" w:type="dxa"/>
              <w:bottom w:w="120" w:type="dxa"/>
              <w:left w:w="150" w:type="dxa"/>
              <w:right w:w="150" w:type="dxa"/>
            </w:tcMar>
          </w:tcPr>
          <w:p>
            <w:pPr>
              <w:jc w:val="left"/>
            </w:pPr>
            <w:r>
              <w:rPr>
                <w:rFonts w:ascii="Times New Roman" w:hAnsi="Times New Roman"/>
                <w:b/>
                <w:color w:val="FFFFFF"/>
                <w:sz w:val="20"/>
              </w:rPr>
              <w:t>System Specification &amp; Version</w:t>
            </w:r>
          </w:p>
        </w:tc>
      </w:tr>
      <w:tr>
        <w:tc>
          <w:tcPr>
            <w:tcW w:type="dxa" w:w="2880"/>
            <w:shd w:fill="FFFFFF"/>
            <w:tcMar>
              <w:top w:w="80" w:type="dxa"/>
              <w:bottom w:w="80" w:type="dxa"/>
              <w:left w:w="120" w:type="dxa"/>
              <w:right w:w="120" w:type="dxa"/>
            </w:tcMar>
          </w:tcPr>
          <w:p>
            <w:pPr>
              <w:jc w:val="left"/>
            </w:pPr>
            <w:r>
              <w:rPr>
                <w:rFonts w:ascii="Times New Roman" w:hAnsi="Times New Roman"/>
                <w:color w:val="1E293B"/>
                <w:sz w:val="19"/>
              </w:rPr>
              <w:t>Development / Server Hardware</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Intel Core i3 / AMD Ryzen 3 / Apple Silicon M-series, 4GB RAM (8GB recommended), 5GB free disk space.</w:t>
            </w:r>
          </w:p>
        </w:tc>
      </w:tr>
      <w:tr>
        <w:tc>
          <w:tcPr>
            <w:tcW w:type="dxa" w:w="2880"/>
            <w:shd w:fill="F8FAFC"/>
            <w:tcMar>
              <w:top w:w="80" w:type="dxa"/>
              <w:bottom w:w="80" w:type="dxa"/>
              <w:left w:w="120" w:type="dxa"/>
              <w:right w:w="120" w:type="dxa"/>
            </w:tcMar>
          </w:tcPr>
          <w:p>
            <w:pPr>
              <w:jc w:val="left"/>
            </w:pPr>
            <w:r>
              <w:rPr>
                <w:rFonts w:ascii="Times New Roman" w:hAnsi="Times New Roman"/>
                <w:color w:val="1E293B"/>
                <w:sz w:val="19"/>
              </w:rPr>
              <w:t>Client Hardware</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Any modern computing device (Desktop PC, Laptop, Tablet, or Smartphone) with browser support.</w:t>
            </w:r>
          </w:p>
        </w:tc>
      </w:tr>
      <w:tr>
        <w:tc>
          <w:tcPr>
            <w:tcW w:type="dxa" w:w="2880"/>
            <w:shd w:fill="FFFFFF"/>
            <w:tcMar>
              <w:top w:w="80" w:type="dxa"/>
              <w:bottom w:w="80" w:type="dxa"/>
              <w:left w:w="120" w:type="dxa"/>
              <w:right w:w="120" w:type="dxa"/>
            </w:tcMar>
          </w:tcPr>
          <w:p>
            <w:pPr>
              <w:jc w:val="left"/>
            </w:pPr>
            <w:r>
              <w:rPr>
                <w:rFonts w:ascii="Times New Roman" w:hAnsi="Times New Roman"/>
                <w:color w:val="1E293B"/>
                <w:sz w:val="19"/>
              </w:rPr>
              <w:t>Operating System</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Windows 10/11, macOS Sequoia / Sonoma, or Ubuntu Linux 22.04 LTS.</w:t>
            </w:r>
          </w:p>
        </w:tc>
      </w:tr>
      <w:tr>
        <w:tc>
          <w:tcPr>
            <w:tcW w:type="dxa" w:w="2880"/>
            <w:shd w:fill="F8FAFC"/>
            <w:tcMar>
              <w:top w:w="80" w:type="dxa"/>
              <w:bottom w:w="80" w:type="dxa"/>
              <w:left w:w="120" w:type="dxa"/>
              <w:right w:w="120" w:type="dxa"/>
            </w:tcMar>
          </w:tcPr>
          <w:p>
            <w:pPr>
              <w:jc w:val="left"/>
            </w:pPr>
            <w:r>
              <w:rPr>
                <w:rFonts w:ascii="Times New Roman" w:hAnsi="Times New Roman"/>
                <w:color w:val="1E293B"/>
                <w:sz w:val="19"/>
              </w:rPr>
              <w:t>Programming Language</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Python 3.11, 3.12, 3.13, or 3.14.</w:t>
            </w:r>
          </w:p>
        </w:tc>
      </w:tr>
      <w:tr>
        <w:tc>
          <w:tcPr>
            <w:tcW w:type="dxa" w:w="2880"/>
            <w:shd w:fill="FFFFFF"/>
            <w:tcMar>
              <w:top w:w="80" w:type="dxa"/>
              <w:bottom w:w="80" w:type="dxa"/>
              <w:left w:w="120" w:type="dxa"/>
              <w:right w:w="120" w:type="dxa"/>
            </w:tcMar>
          </w:tcPr>
          <w:p>
            <w:pPr>
              <w:jc w:val="left"/>
            </w:pPr>
            <w:r>
              <w:rPr>
                <w:rFonts w:ascii="Times New Roman" w:hAnsi="Times New Roman"/>
                <w:color w:val="1E293B"/>
                <w:sz w:val="19"/>
              </w:rPr>
              <w:t>Database Engine</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MySQL Server 8.0+ / 8.4+ / 9.x.</w:t>
            </w:r>
          </w:p>
        </w:tc>
      </w:tr>
      <w:tr>
        <w:tc>
          <w:tcPr>
            <w:tcW w:type="dxa" w:w="2880"/>
            <w:shd w:fill="F8FAFC"/>
            <w:tcMar>
              <w:top w:w="80" w:type="dxa"/>
              <w:bottom w:w="80" w:type="dxa"/>
              <w:left w:w="120" w:type="dxa"/>
              <w:right w:w="120" w:type="dxa"/>
            </w:tcMar>
          </w:tcPr>
          <w:p>
            <w:pPr>
              <w:jc w:val="left"/>
            </w:pPr>
            <w:r>
              <w:rPr>
                <w:rFonts w:ascii="Times New Roman" w:hAnsi="Times New Roman"/>
                <w:color w:val="1E293B"/>
                <w:sz w:val="19"/>
              </w:rPr>
              <w:t>Web Framework</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Flask 3.0+ with Jinja2 template engine and Werkzeug WSGI.</w:t>
            </w:r>
          </w:p>
        </w:tc>
      </w:tr>
      <w:tr>
        <w:tc>
          <w:tcPr>
            <w:tcW w:type="dxa" w:w="2880"/>
            <w:shd w:fill="FFFFFF"/>
            <w:tcMar>
              <w:top w:w="80" w:type="dxa"/>
              <w:bottom w:w="80" w:type="dxa"/>
              <w:left w:w="120" w:type="dxa"/>
              <w:right w:w="120" w:type="dxa"/>
            </w:tcMar>
          </w:tcPr>
          <w:p>
            <w:pPr>
              <w:jc w:val="left"/>
            </w:pPr>
            <w:r>
              <w:rPr>
                <w:rFonts w:ascii="Times New Roman" w:hAnsi="Times New Roman"/>
                <w:color w:val="1E293B"/>
                <w:sz w:val="19"/>
              </w:rPr>
              <w:t>Frontend Technologies</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HTML5, CSS3, Bootstrap 5.3.3, Bootstrap Icons 1.11, Vanilla JavaScript (ES6+).</w:t>
            </w:r>
          </w:p>
        </w:tc>
      </w:tr>
      <w:tr>
        <w:tc>
          <w:tcPr>
            <w:tcW w:type="dxa" w:w="2880"/>
            <w:shd w:fill="F8FAFC"/>
            <w:tcMar>
              <w:top w:w="80" w:type="dxa"/>
              <w:bottom w:w="80" w:type="dxa"/>
              <w:left w:w="120" w:type="dxa"/>
              <w:right w:w="120" w:type="dxa"/>
            </w:tcMar>
          </w:tcPr>
          <w:p>
            <w:pPr>
              <w:jc w:val="left"/>
            </w:pPr>
            <w:r>
              <w:rPr>
                <w:rFonts w:ascii="Times New Roman" w:hAnsi="Times New Roman"/>
                <w:color w:val="1E293B"/>
                <w:sz w:val="19"/>
              </w:rPr>
              <w:t>Visualization Library</w:t>
            </w:r>
          </w:p>
        </w:tc>
        <w:tc>
          <w:tcPr>
            <w:tcW w:type="dxa" w:w="6192"/>
            <w:shd w:fill="F8FAFC"/>
            <w:tcMar>
              <w:top w:w="80" w:type="dxa"/>
              <w:bottom w:w="80" w:type="dxa"/>
              <w:left w:w="120" w:type="dxa"/>
              <w:right w:w="120" w:type="dxa"/>
            </w:tcMar>
          </w:tcPr>
          <w:p>
            <w:pPr>
              <w:jc w:val="left"/>
            </w:pPr>
            <w:r>
              <w:rPr>
                <w:rFonts w:ascii="Times New Roman" w:hAnsi="Times New Roman"/>
                <w:color w:val="1E293B"/>
                <w:sz w:val="19"/>
              </w:rPr>
              <w:t>Chart.js 4.4.3 (loaded via secure CDN).</w:t>
            </w:r>
          </w:p>
        </w:tc>
      </w:tr>
      <w:tr>
        <w:tc>
          <w:tcPr>
            <w:tcW w:type="dxa" w:w="2880"/>
            <w:shd w:fill="FFFFFF"/>
            <w:tcMar>
              <w:top w:w="80" w:type="dxa"/>
              <w:bottom w:w="80" w:type="dxa"/>
              <w:left w:w="120" w:type="dxa"/>
              <w:right w:w="120" w:type="dxa"/>
            </w:tcMar>
          </w:tcPr>
          <w:p>
            <w:pPr>
              <w:jc w:val="left"/>
            </w:pPr>
            <w:r>
              <w:rPr>
                <w:rFonts w:ascii="Times New Roman" w:hAnsi="Times New Roman"/>
                <w:color w:val="1E293B"/>
                <w:sz w:val="19"/>
              </w:rPr>
              <w:t>Testing Suite</w:t>
            </w:r>
          </w:p>
        </w:tc>
        <w:tc>
          <w:tcPr>
            <w:tcW w:type="dxa" w:w="6192"/>
            <w:shd w:fill="FFFFFF"/>
            <w:tcMar>
              <w:top w:w="80" w:type="dxa"/>
              <w:bottom w:w="80" w:type="dxa"/>
              <w:left w:w="120" w:type="dxa"/>
              <w:right w:w="120" w:type="dxa"/>
            </w:tcMar>
          </w:tcPr>
          <w:p>
            <w:pPr>
              <w:jc w:val="left"/>
            </w:pPr>
            <w:r>
              <w:rPr>
                <w:rFonts w:ascii="Times New Roman" w:hAnsi="Times New Roman"/>
                <w:color w:val="1E293B"/>
                <w:sz w:val="19"/>
              </w:rPr>
              <w:t>Pytest 8.0+, Pytest-Flask 1.3+, Pytest-Cov 4.1+, Playwright 1.44+.</w:t>
            </w:r>
          </w:p>
        </w:tc>
      </w:tr>
    </w:tbl>
    <w:p>
      <w:pPr>
        <w:spacing w:after="160"/>
      </w:pPr>
    </w:p>
    <w:p>
      <w:pPr>
        <w:pStyle w:val="Heading2"/>
        <w:keepNext/>
        <w:spacing w:before="320" w:after="160"/>
      </w:pPr>
      <w:r>
        <w:rPr>
          <w:rFonts w:ascii="Times New Roman" w:hAnsi="Times New Roman"/>
          <w:b/>
          <w:color w:val="0F766E"/>
          <w:sz w:val="28"/>
        </w:rPr>
        <w:t>2.4 System Architecture</w:t>
      </w:r>
    </w:p>
    <w:p>
      <w:pPr>
        <w:spacing w:line="360" w:lineRule="auto" w:after="120"/>
        <w:jc w:val="both"/>
      </w:pPr>
      <w:r>
        <w:rPr>
          <w:rFonts w:ascii="Times New Roman" w:hAnsi="Times New Roman"/>
          <w:b w:val="0"/>
          <w:i w:val="0"/>
          <w:color w:val="1E293B"/>
          <w:sz w:val="24"/>
        </w:rPr>
        <w:t>SalesPulse is engineered following a clean Three-Tier Architectural Pattern:</w:t>
      </w:r>
    </w:p>
    <w:p>
      <w:pPr>
        <w:pStyle w:val="ListBullet"/>
        <w:spacing w:line="312" w:lineRule="auto" w:after="80"/>
      </w:pPr>
      <w:r>
        <w:rPr>
          <w:rFonts w:ascii="Times New Roman" w:hAnsi="Times New Roman"/>
          <w:b/>
          <w:sz w:val="24"/>
        </w:rPr>
        <w:t xml:space="preserve">1. Presentation Layer (Client Tier): </w:t>
      </w:r>
      <w:r>
        <w:rPr>
          <w:rFonts w:ascii="Times New Roman" w:hAnsi="Times New Roman"/>
          <w:sz w:val="24"/>
        </w:rPr>
        <w:t>Jinja2 server-rendered templates styled with Bootstrap 5.3 and custom CSS tokens. Client-side reactivity (live cart calculation, autocomplete, and chart rendering) is powered by vanilla JavaScript and Chart.js.</w:t>
      </w:r>
    </w:p>
    <w:p>
      <w:pPr>
        <w:pStyle w:val="ListBullet"/>
        <w:spacing w:line="312" w:lineRule="auto" w:after="80"/>
      </w:pPr>
      <w:r>
        <w:rPr>
          <w:rFonts w:ascii="Times New Roman" w:hAnsi="Times New Roman"/>
          <w:b/>
          <w:sz w:val="24"/>
        </w:rPr>
        <w:t xml:space="preserve">2. Application Layer (Logic Tier): </w:t>
      </w:r>
      <w:r>
        <w:rPr>
          <w:rFonts w:ascii="Times New Roman" w:hAnsi="Times New Roman"/>
          <w:sz w:val="24"/>
        </w:rPr>
        <w:t>Flask application factory registering 9 modular Blueprints (`auth`, `products`, `sales`, `expenses`, `dashboard`, `stock`, `reports`, `users`, `settings`). Business logic is encapsulated in dedicated services (`sales_service`, `stock_service`, `analytics_service`, `forecast`, `export_service`, `csv_import`).</w:t>
      </w:r>
    </w:p>
    <w:p>
      <w:pPr>
        <w:pStyle w:val="ListBullet"/>
        <w:spacing w:line="312" w:lineRule="auto" w:after="80"/>
      </w:pPr>
      <w:r>
        <w:rPr>
          <w:rFonts w:ascii="Times New Roman" w:hAnsi="Times New Roman"/>
          <w:b/>
          <w:sz w:val="24"/>
        </w:rPr>
        <w:t xml:space="preserve">3. Data Tier (Storage Layer): </w:t>
      </w:r>
      <w:r>
        <w:rPr>
          <w:rFonts w:ascii="Times New Roman" w:hAnsi="Times New Roman"/>
          <w:sz w:val="24"/>
        </w:rPr>
        <w:t>MySQL 8 database accessed via a high-performance connection pool in `db.py`, utilizing parameterized queries and transaction control.</w:t>
      </w:r>
    </w:p>
    <w:p>
      <w:pPr>
        <w:spacing w:before="200" w:after="80"/>
        <w:jc w:val="center"/>
      </w:pPr>
      <w:r>
        <w:drawing>
          <wp:inline xmlns:a="http://schemas.openxmlformats.org/drawingml/2006/main" xmlns:pic="http://schemas.openxmlformats.org/drawingml/2006/picture">
            <wp:extent cx="5029200" cy="704088"/>
            <wp:docPr id="2" name="Picture 2"/>
            <wp:cNvGraphicFramePr>
              <a:graphicFrameLocks noChangeAspect="1"/>
            </wp:cNvGraphicFramePr>
            <a:graphic>
              <a:graphicData uri="http://schemas.openxmlformats.org/drawingml/2006/picture">
                <pic:pic>
                  <pic:nvPicPr>
                    <pic:cNvPr id="0" name="dfd_level0.png"/>
                    <pic:cNvPicPr/>
                  </pic:nvPicPr>
                  <pic:blipFill>
                    <a:blip r:embed="rId11"/>
                    <a:stretch>
                      <a:fillRect/>
                    </a:stretch>
                  </pic:blipFill>
                  <pic:spPr>
                    <a:xfrm>
                      <a:off x="0" y="0"/>
                      <a:ext cx="5029200" cy="704088"/>
                    </a:xfrm>
                    <a:prstGeom prst="rect"/>
                  </pic:spPr>
                </pic:pic>
              </a:graphicData>
            </a:graphic>
          </wp:inline>
        </w:drawing>
      </w:r>
    </w:p>
    <w:p>
      <w:pPr>
        <w:spacing w:after="240"/>
        <w:jc w:val="center"/>
      </w:pPr>
      <w:r>
        <w:rPr>
          <w:rFonts w:ascii="Times New Roman" w:hAnsi="Times New Roman"/>
          <w:b/>
          <w:i/>
          <w:color w:val="475569"/>
          <w:sz w:val="20"/>
        </w:rPr>
        <w:t>Figure 2.1: Context Level Data Flow &amp; Three-Tier System Architecture</w:t>
      </w:r>
    </w:p>
    <w:p>
      <w:pPr>
        <w:pStyle w:val="Heading2"/>
        <w:keepNext/>
        <w:spacing w:before="320" w:after="160"/>
      </w:pPr>
      <w:r>
        <w:rPr>
          <w:rFonts w:ascii="Times New Roman" w:hAnsi="Times New Roman"/>
          <w:b/>
          <w:color w:val="0F766E"/>
          <w:sz w:val="28"/>
        </w:rPr>
        <w:t>2.5 System Modules</w:t>
      </w:r>
    </w:p>
    <w:p>
      <w:pPr>
        <w:spacing w:line="360" w:lineRule="auto" w:after="120"/>
        <w:jc w:val="both"/>
      </w:pPr>
      <w:r>
        <w:rPr>
          <w:rFonts w:ascii="Times New Roman" w:hAnsi="Times New Roman"/>
          <w:b w:val="0"/>
          <w:i w:val="0"/>
          <w:color w:val="1E293B"/>
          <w:sz w:val="24"/>
        </w:rPr>
        <w:t>The functional architecture of SalesPulse is partitioned into nine distinct modules:</w:t>
      </w:r>
    </w:p>
    <w:p>
      <w:pPr>
        <w:pStyle w:val="ListBullet"/>
        <w:spacing w:line="312" w:lineRule="auto" w:after="80"/>
      </w:pPr>
      <w:r>
        <w:rPr>
          <w:rFonts w:ascii="Times New Roman" w:hAnsi="Times New Roman"/>
          <w:b/>
          <w:sz w:val="24"/>
        </w:rPr>
        <w:t xml:space="preserve">M1: Authentication &amp; User Management: </w:t>
      </w:r>
      <w:r>
        <w:rPr>
          <w:rFonts w:ascii="Times New Roman" w:hAnsi="Times New Roman"/>
          <w:sz w:val="24"/>
        </w:rPr>
        <w:t>Handles authentication, role assignment (Owner vs Staff), login rate-limiting, and account activation.</w:t>
      </w:r>
    </w:p>
    <w:p>
      <w:pPr>
        <w:pStyle w:val="ListBullet"/>
        <w:spacing w:line="312" w:lineRule="auto" w:after="80"/>
      </w:pPr>
      <w:r>
        <w:rPr>
          <w:rFonts w:ascii="Times New Roman" w:hAnsi="Times New Roman"/>
          <w:b/>
          <w:sz w:val="24"/>
        </w:rPr>
        <w:t xml:space="preserve">M2: Category &amp; Product Management: </w:t>
      </w:r>
      <w:r>
        <w:rPr>
          <w:rFonts w:ascii="Times New Roman" w:hAnsi="Times New Roman"/>
          <w:sz w:val="24"/>
        </w:rPr>
        <w:t>Provides product catalog maintenance, pricing configuration, category grouping, and bulk CSV ingestion.</w:t>
      </w:r>
    </w:p>
    <w:p>
      <w:pPr>
        <w:pStyle w:val="ListBullet"/>
        <w:spacing w:line="312" w:lineRule="auto" w:after="80"/>
      </w:pPr>
      <w:r>
        <w:rPr>
          <w:rFonts w:ascii="Times New Roman" w:hAnsi="Times New Roman"/>
          <w:b/>
          <w:sz w:val="24"/>
        </w:rPr>
        <w:t xml:space="preserve">M3: Stock Monitoring &amp; Audit Ledger: </w:t>
      </w:r>
      <w:r>
        <w:rPr>
          <w:rFonts w:ascii="Times New Roman" w:hAnsi="Times New Roman"/>
          <w:sz w:val="24"/>
        </w:rPr>
        <w:t>Monitors inventory levels, generates low-stock and slow-moving warnings, and logs all adjustments.</w:t>
      </w:r>
    </w:p>
    <w:p>
      <w:pPr>
        <w:pStyle w:val="ListBullet"/>
        <w:spacing w:line="312" w:lineRule="auto" w:after="80"/>
      </w:pPr>
      <w:r>
        <w:rPr>
          <w:rFonts w:ascii="Times New Roman" w:hAnsi="Times New Roman"/>
          <w:b/>
          <w:sz w:val="24"/>
        </w:rPr>
        <w:t xml:space="preserve">M4: Sales Entry &amp; POS Checkout: </w:t>
      </w:r>
      <w:r>
        <w:rPr>
          <w:rFonts w:ascii="Times New Roman" w:hAnsi="Times New Roman"/>
          <w:sz w:val="24"/>
        </w:rPr>
        <w:t>Drives the cashier terminal, performs atomic stock decrements, generates daily invoice numbers, and renders receipts.</w:t>
      </w:r>
    </w:p>
    <w:p>
      <w:pPr>
        <w:pStyle w:val="ListBullet"/>
        <w:spacing w:line="312" w:lineRule="auto" w:after="80"/>
      </w:pPr>
      <w:r>
        <w:rPr>
          <w:rFonts w:ascii="Times New Roman" w:hAnsi="Times New Roman"/>
          <w:b/>
          <w:sz w:val="24"/>
        </w:rPr>
        <w:t xml:space="preserve">M5: Operating Overhead Management: </w:t>
      </w:r>
      <w:r>
        <w:rPr>
          <w:rFonts w:ascii="Times New Roman" w:hAnsi="Times New Roman"/>
          <w:sz w:val="24"/>
        </w:rPr>
        <w:t>Records store operational expenses across 8 categories necessary for true Net Profit accounting.</w:t>
      </w:r>
    </w:p>
    <w:p>
      <w:pPr>
        <w:pStyle w:val="ListBullet"/>
        <w:spacing w:line="312" w:lineRule="auto" w:after="80"/>
      </w:pPr>
      <w:r>
        <w:rPr>
          <w:rFonts w:ascii="Times New Roman" w:hAnsi="Times New Roman"/>
          <w:b/>
          <w:sz w:val="24"/>
        </w:rPr>
        <w:t xml:space="preserve">M6: Executive Analytics Dashboard: </w:t>
      </w:r>
      <w:r>
        <w:rPr>
          <w:rFonts w:ascii="Times New Roman" w:hAnsi="Times New Roman"/>
          <w:sz w:val="24"/>
        </w:rPr>
        <w:t>Computes KPI cards and exposes JSON endpoints driving 6 interactive Chart.js visualizations.</w:t>
      </w:r>
    </w:p>
    <w:p>
      <w:pPr>
        <w:pStyle w:val="ListBullet"/>
        <w:spacing w:line="312" w:lineRule="auto" w:after="80"/>
      </w:pPr>
      <w:r>
        <w:rPr>
          <w:rFonts w:ascii="Times New Roman" w:hAnsi="Times New Roman"/>
          <w:b/>
          <w:sz w:val="24"/>
        </w:rPr>
        <w:t xml:space="preserve">M7: Financial Reporting &amp; Vector Export: </w:t>
      </w:r>
      <w:r>
        <w:rPr>
          <w:rFonts w:ascii="Times New Roman" w:hAnsi="Times New Roman"/>
          <w:sz w:val="24"/>
        </w:rPr>
        <w:t>Generates daily, monthly, custom range, and product performance reports in HTML, CSV, and PDF.</w:t>
      </w:r>
    </w:p>
    <w:p>
      <w:pPr>
        <w:pStyle w:val="ListBullet"/>
        <w:spacing w:line="312" w:lineRule="auto" w:after="80"/>
      </w:pPr>
      <w:r>
        <w:rPr>
          <w:rFonts w:ascii="Times New Roman" w:hAnsi="Times New Roman"/>
          <w:b/>
          <w:sz w:val="24"/>
        </w:rPr>
        <w:t xml:space="preserve">M8: Predictive Demand Forecasting: </w:t>
      </w:r>
      <w:r>
        <w:rPr>
          <w:rFonts w:ascii="Times New Roman" w:hAnsi="Times New Roman"/>
          <w:sz w:val="24"/>
        </w:rPr>
        <w:t>Executes 7-day rolling moving average projections incorporating weekday seasonality multipliers.</w:t>
      </w:r>
    </w:p>
    <w:p>
      <w:pPr>
        <w:pStyle w:val="ListBullet"/>
        <w:spacing w:line="312" w:lineRule="auto" w:after="80"/>
      </w:pPr>
      <w:r>
        <w:rPr>
          <w:rFonts w:ascii="Times New Roman" w:hAnsi="Times New Roman"/>
          <w:b/>
          <w:sz w:val="24"/>
        </w:rPr>
        <w:t xml:space="preserve">M9: Settings &amp; Store Profile: </w:t>
      </w:r>
      <w:r>
        <w:rPr>
          <w:rFonts w:ascii="Times New Roman" w:hAnsi="Times New Roman"/>
          <w:sz w:val="24"/>
        </w:rPr>
        <w:t>Manages store metadata (GSTIN, address, currency symbol) and user password modifications.</w:t>
      </w:r>
    </w:p>
    <w:p>
      <w:pPr>
        <w:pStyle w:val="Heading2"/>
        <w:keepNext/>
        <w:spacing w:before="320" w:after="160"/>
      </w:pPr>
      <w:r>
        <w:rPr>
          <w:rFonts w:ascii="Times New Roman" w:hAnsi="Times New Roman"/>
          <w:b/>
          <w:color w:val="0F766E"/>
          <w:sz w:val="28"/>
        </w:rPr>
        <w:t>2.6 Use Case Diagram</w:t>
      </w:r>
    </w:p>
    <w:p>
      <w:pPr>
        <w:spacing w:line="360" w:lineRule="auto" w:after="120"/>
        <w:jc w:val="both"/>
      </w:pPr>
      <w:r>
        <w:rPr>
          <w:rFonts w:ascii="Times New Roman" w:hAnsi="Times New Roman"/>
          <w:b w:val="0"/>
          <w:i w:val="0"/>
          <w:color w:val="1E293B"/>
          <w:sz w:val="24"/>
        </w:rPr>
        <w:t>The Use Case Diagram defines interactions between user actors (Store Owner and Staff Cashier) and system boundary functions. While the Store Owner holds full operational and financial control, the Staff Cashier is restricted to POS billing and shift tracking.</w:t>
      </w:r>
    </w:p>
    <w:p>
      <w:pPr>
        <w:spacing w:before="200" w:after="80"/>
        <w:jc w:val="center"/>
      </w:pPr>
      <w:r>
        <w:drawing>
          <wp:inline xmlns:a="http://schemas.openxmlformats.org/drawingml/2006/main" xmlns:pic="http://schemas.openxmlformats.org/drawingml/2006/picture">
            <wp:extent cx="5029200" cy="5783580"/>
            <wp:docPr id="3" name="Picture 3"/>
            <wp:cNvGraphicFramePr>
              <a:graphicFrameLocks noChangeAspect="1"/>
            </wp:cNvGraphicFramePr>
            <a:graphic>
              <a:graphicData uri="http://schemas.openxmlformats.org/drawingml/2006/picture">
                <pic:pic>
                  <pic:nvPicPr>
                    <pic:cNvPr id="0" name="use_case.png"/>
                    <pic:cNvPicPr/>
                  </pic:nvPicPr>
                  <pic:blipFill>
                    <a:blip r:embed="rId12"/>
                    <a:stretch>
                      <a:fillRect/>
                    </a:stretch>
                  </pic:blipFill>
                  <pic:spPr>
                    <a:xfrm>
                      <a:off x="0" y="0"/>
                      <a:ext cx="5029200" cy="5783580"/>
                    </a:xfrm>
                    <a:prstGeom prst="rect"/>
                  </pic:spPr>
                </pic:pic>
              </a:graphicData>
            </a:graphic>
          </wp:inline>
        </w:drawing>
      </w:r>
    </w:p>
    <w:p>
      <w:pPr>
        <w:spacing w:after="240"/>
        <w:jc w:val="center"/>
      </w:pPr>
      <w:r>
        <w:rPr>
          <w:rFonts w:ascii="Times New Roman" w:hAnsi="Times New Roman"/>
          <w:b/>
          <w:i/>
          <w:color w:val="475569"/>
          <w:sz w:val="20"/>
        </w:rPr>
        <w:t>Figure 2.2: Use Case Diagram for SalesPulse System Actors</w:t>
      </w:r>
    </w:p>
    <w:p>
      <w:pPr>
        <w:pStyle w:val="Heading2"/>
        <w:keepNext/>
        <w:spacing w:before="320" w:after="160"/>
      </w:pPr>
      <w:r>
        <w:rPr>
          <w:rFonts w:ascii="Times New Roman" w:hAnsi="Times New Roman"/>
          <w:b/>
          <w:color w:val="0F766E"/>
          <w:sz w:val="28"/>
        </w:rPr>
        <w:t>2.7 Data Flow Diagram (DFD)</w:t>
      </w:r>
    </w:p>
    <w:p>
      <w:pPr>
        <w:spacing w:line="360" w:lineRule="auto" w:after="120"/>
        <w:jc w:val="both"/>
      </w:pPr>
      <w:r>
        <w:rPr>
          <w:rFonts w:ascii="Times New Roman" w:hAnsi="Times New Roman"/>
          <w:b w:val="0"/>
          <w:i w:val="0"/>
          <w:color w:val="1E293B"/>
          <w:sz w:val="24"/>
        </w:rPr>
        <w:t>Data Flow Diagrams illustrate the transformation and movement of retail information through system processes into data stores. Figure 2.3 shows the Level 1 functional data flow.</w:t>
      </w:r>
    </w:p>
    <w:p>
      <w:pPr>
        <w:spacing w:before="200" w:after="80"/>
        <w:jc w:val="center"/>
      </w:pPr>
      <w:r>
        <w:drawing>
          <wp:inline xmlns:a="http://schemas.openxmlformats.org/drawingml/2006/main" xmlns:pic="http://schemas.openxmlformats.org/drawingml/2006/picture">
            <wp:extent cx="5029200" cy="3570732"/>
            <wp:docPr id="4" name="Picture 4"/>
            <wp:cNvGraphicFramePr>
              <a:graphicFrameLocks noChangeAspect="1"/>
            </wp:cNvGraphicFramePr>
            <a:graphic>
              <a:graphicData uri="http://schemas.openxmlformats.org/drawingml/2006/picture">
                <pic:pic>
                  <pic:nvPicPr>
                    <pic:cNvPr id="0" name="dfd_level1.png"/>
                    <pic:cNvPicPr/>
                  </pic:nvPicPr>
                  <pic:blipFill>
                    <a:blip r:embed="rId13"/>
                    <a:stretch>
                      <a:fillRect/>
                    </a:stretch>
                  </pic:blipFill>
                  <pic:spPr>
                    <a:xfrm>
                      <a:off x="0" y="0"/>
                      <a:ext cx="5029200" cy="3570732"/>
                    </a:xfrm>
                    <a:prstGeom prst="rect"/>
                  </pic:spPr>
                </pic:pic>
              </a:graphicData>
            </a:graphic>
          </wp:inline>
        </w:drawing>
      </w:r>
    </w:p>
    <w:p>
      <w:pPr>
        <w:spacing w:after="240"/>
        <w:jc w:val="center"/>
      </w:pPr>
      <w:r>
        <w:rPr>
          <w:rFonts w:ascii="Times New Roman" w:hAnsi="Times New Roman"/>
          <w:b/>
          <w:i/>
          <w:color w:val="475569"/>
          <w:sz w:val="20"/>
        </w:rPr>
        <w:t>Figure 2.3: Data Flow Diagram Level 1 (Functional Data Flow)</w:t>
      </w:r>
    </w:p>
    <w:p>
      <w:pPr>
        <w:pStyle w:val="Heading2"/>
        <w:keepNext/>
        <w:spacing w:before="320" w:after="160"/>
      </w:pPr>
      <w:r>
        <w:rPr>
          <w:rFonts w:ascii="Times New Roman" w:hAnsi="Times New Roman"/>
          <w:b/>
          <w:color w:val="0F766E"/>
          <w:sz w:val="28"/>
        </w:rPr>
        <w:t>2.8 Class Diagram</w:t>
      </w:r>
    </w:p>
    <w:p>
      <w:pPr>
        <w:spacing w:line="360" w:lineRule="auto" w:after="120"/>
        <w:jc w:val="both"/>
      </w:pPr>
      <w:r>
        <w:rPr>
          <w:rFonts w:ascii="Times New Roman" w:hAnsi="Times New Roman"/>
          <w:b w:val="0"/>
          <w:i w:val="0"/>
          <w:color w:val="1E293B"/>
          <w:sz w:val="24"/>
        </w:rPr>
        <w:t>The Class Diagram models the core entity objects, attributes, and operational relationships. Relationships enforce referential integrity between Users, Categories, Products, Sales, Sale Items, Expenses, and Stock Movements.</w:t>
      </w:r>
    </w:p>
    <w:p>
      <w:pPr>
        <w:spacing w:before="200" w:after="80"/>
        <w:jc w:val="center"/>
      </w:pPr>
      <w:r>
        <w:drawing>
          <wp:inline xmlns:a="http://schemas.openxmlformats.org/drawingml/2006/main" xmlns:pic="http://schemas.openxmlformats.org/drawingml/2006/picture">
            <wp:extent cx="5029200" cy="4258056"/>
            <wp:docPr id="5" name="Picture 5"/>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029200" cy="4258056"/>
                    </a:xfrm>
                    <a:prstGeom prst="rect"/>
                  </pic:spPr>
                </pic:pic>
              </a:graphicData>
            </a:graphic>
          </wp:inline>
        </w:drawing>
      </w:r>
    </w:p>
    <w:p>
      <w:pPr>
        <w:spacing w:after="240"/>
        <w:jc w:val="center"/>
      </w:pPr>
      <w:r>
        <w:rPr>
          <w:rFonts w:ascii="Times New Roman" w:hAnsi="Times New Roman"/>
          <w:b/>
          <w:i/>
          <w:color w:val="475569"/>
          <w:sz w:val="20"/>
        </w:rPr>
        <w:t>Figure 2.4: Object-Oriented Class Diagram</w:t>
      </w:r>
    </w:p>
    <w:p>
      <w:pPr>
        <w:pStyle w:val="Heading2"/>
        <w:keepNext/>
        <w:spacing w:before="320" w:after="160"/>
      </w:pPr>
      <w:r>
        <w:rPr>
          <w:rFonts w:ascii="Times New Roman" w:hAnsi="Times New Roman"/>
          <w:b/>
          <w:color w:val="0F766E"/>
          <w:sz w:val="28"/>
        </w:rPr>
        <w:t>2.9 Activity Diagram</w:t>
      </w:r>
    </w:p>
    <w:p>
      <w:pPr>
        <w:spacing w:line="360" w:lineRule="auto" w:after="120"/>
        <w:jc w:val="both"/>
      </w:pPr>
      <w:r>
        <w:rPr>
          <w:rFonts w:ascii="Times New Roman" w:hAnsi="Times New Roman"/>
          <w:b w:val="0"/>
          <w:i w:val="0"/>
          <w:color w:val="1E293B"/>
          <w:sz w:val="24"/>
        </w:rPr>
        <w:t>Activity Diagrams capture dynamic workflows across three critical system operations: User Authentication, POS Checkout, and Financial Report Generation.</w:t>
      </w:r>
    </w:p>
    <w:p>
      <w:pPr>
        <w:spacing w:before="200" w:after="80"/>
        <w:jc w:val="center"/>
      </w:pPr>
      <w:r>
        <w:drawing>
          <wp:inline xmlns:a="http://schemas.openxmlformats.org/drawingml/2006/main" xmlns:pic="http://schemas.openxmlformats.org/drawingml/2006/picture">
            <wp:extent cx="4114800" cy="4485132"/>
            <wp:docPr id="6" name="Picture 6"/>
            <wp:cNvGraphicFramePr>
              <a:graphicFrameLocks noChangeAspect="1"/>
            </wp:cNvGraphicFramePr>
            <a:graphic>
              <a:graphicData uri="http://schemas.openxmlformats.org/drawingml/2006/picture">
                <pic:pic>
                  <pic:nvPicPr>
                    <pic:cNvPr id="0" name="activity_login.png"/>
                    <pic:cNvPicPr/>
                  </pic:nvPicPr>
                  <pic:blipFill>
                    <a:blip r:embed="rId15"/>
                    <a:stretch>
                      <a:fillRect/>
                    </a:stretch>
                  </pic:blipFill>
                  <pic:spPr>
                    <a:xfrm>
                      <a:off x="0" y="0"/>
                      <a:ext cx="4114800" cy="4485132"/>
                    </a:xfrm>
                    <a:prstGeom prst="rect"/>
                  </pic:spPr>
                </pic:pic>
              </a:graphicData>
            </a:graphic>
          </wp:inline>
        </w:drawing>
      </w:r>
    </w:p>
    <w:p>
      <w:pPr>
        <w:spacing w:after="240"/>
        <w:jc w:val="center"/>
      </w:pPr>
      <w:r>
        <w:rPr>
          <w:rFonts w:ascii="Times New Roman" w:hAnsi="Times New Roman"/>
          <w:b/>
          <w:i/>
          <w:color w:val="475569"/>
          <w:sz w:val="20"/>
        </w:rPr>
        <w:t>Figure 2.5: Activity Diagram: User Login &amp; Rate-Limiting Workflow</w:t>
      </w:r>
    </w:p>
    <w:p>
      <w:pPr>
        <w:spacing w:before="200" w:after="80"/>
        <w:jc w:val="center"/>
      </w:pPr>
      <w:r>
        <w:drawing>
          <wp:inline xmlns:a="http://schemas.openxmlformats.org/drawingml/2006/main" xmlns:pic="http://schemas.openxmlformats.org/drawingml/2006/picture">
            <wp:extent cx="4389120" cy="7344461"/>
            <wp:docPr id="7" name="Picture 7"/>
            <wp:cNvGraphicFramePr>
              <a:graphicFrameLocks noChangeAspect="1"/>
            </wp:cNvGraphicFramePr>
            <a:graphic>
              <a:graphicData uri="http://schemas.openxmlformats.org/drawingml/2006/picture">
                <pic:pic>
                  <pic:nvPicPr>
                    <pic:cNvPr id="0" name="activity_sale.png"/>
                    <pic:cNvPicPr/>
                  </pic:nvPicPr>
                  <pic:blipFill>
                    <a:blip r:embed="rId16"/>
                    <a:stretch>
                      <a:fillRect/>
                    </a:stretch>
                  </pic:blipFill>
                  <pic:spPr>
                    <a:xfrm>
                      <a:off x="0" y="0"/>
                      <a:ext cx="4389120" cy="7344461"/>
                    </a:xfrm>
                    <a:prstGeom prst="rect"/>
                  </pic:spPr>
                </pic:pic>
              </a:graphicData>
            </a:graphic>
          </wp:inline>
        </w:drawing>
      </w:r>
    </w:p>
    <w:p>
      <w:pPr>
        <w:spacing w:after="240"/>
        <w:jc w:val="center"/>
      </w:pPr>
      <w:r>
        <w:rPr>
          <w:rFonts w:ascii="Times New Roman" w:hAnsi="Times New Roman"/>
          <w:b/>
          <w:i/>
          <w:color w:val="475569"/>
          <w:sz w:val="20"/>
        </w:rPr>
        <w:t>Figure 2.6: Activity Diagram: POS Checkout &amp; Transactional Execution</w:t>
      </w:r>
    </w:p>
    <w:p>
      <w:pPr>
        <w:spacing w:before="200" w:after="80"/>
        <w:jc w:val="center"/>
      </w:pPr>
      <w:r>
        <w:drawing>
          <wp:inline xmlns:a="http://schemas.openxmlformats.org/drawingml/2006/main" xmlns:pic="http://schemas.openxmlformats.org/drawingml/2006/picture">
            <wp:extent cx="4114800" cy="3538728"/>
            <wp:docPr id="8" name="Picture 8"/>
            <wp:cNvGraphicFramePr>
              <a:graphicFrameLocks noChangeAspect="1"/>
            </wp:cNvGraphicFramePr>
            <a:graphic>
              <a:graphicData uri="http://schemas.openxmlformats.org/drawingml/2006/picture">
                <pic:pic>
                  <pic:nvPicPr>
                    <pic:cNvPr id="0" name="activity_report.png"/>
                    <pic:cNvPicPr/>
                  </pic:nvPicPr>
                  <pic:blipFill>
                    <a:blip r:embed="rId17"/>
                    <a:stretch>
                      <a:fillRect/>
                    </a:stretch>
                  </pic:blipFill>
                  <pic:spPr>
                    <a:xfrm>
                      <a:off x="0" y="0"/>
                      <a:ext cx="4114800" cy="3538728"/>
                    </a:xfrm>
                    <a:prstGeom prst="rect"/>
                  </pic:spPr>
                </pic:pic>
              </a:graphicData>
            </a:graphic>
          </wp:inline>
        </w:drawing>
      </w:r>
    </w:p>
    <w:p>
      <w:pPr>
        <w:spacing w:after="240"/>
        <w:jc w:val="center"/>
      </w:pPr>
      <w:r>
        <w:rPr>
          <w:rFonts w:ascii="Times New Roman" w:hAnsi="Times New Roman"/>
          <w:b/>
          <w:i/>
          <w:color w:val="475569"/>
          <w:sz w:val="20"/>
        </w:rPr>
        <w:t>Figure 2.7: Activity Diagram: Analytical Financial Report Generation</w:t>
      </w:r>
    </w:p>
    <w:p>
      <w:pPr>
        <w:pStyle w:val="Heading2"/>
        <w:keepNext/>
        <w:spacing w:before="320" w:after="160"/>
      </w:pPr>
      <w:r>
        <w:rPr>
          <w:rFonts w:ascii="Times New Roman" w:hAnsi="Times New Roman"/>
          <w:b/>
          <w:color w:val="0F766E"/>
          <w:sz w:val="28"/>
        </w:rPr>
        <w:t>2.10 Sequence Diagram</w:t>
      </w:r>
    </w:p>
    <w:p>
      <w:pPr>
        <w:spacing w:line="360" w:lineRule="auto" w:after="120"/>
        <w:jc w:val="both"/>
      </w:pPr>
      <w:r>
        <w:rPr>
          <w:rFonts w:ascii="Times New Roman" w:hAnsi="Times New Roman"/>
          <w:b w:val="0"/>
          <w:i w:val="0"/>
          <w:color w:val="1E293B"/>
          <w:sz w:val="24"/>
        </w:rPr>
        <w:t>Sequence Diagrams illustrate temporal message sequencing across browser clients, Flask routes, service business logic, and MySQL database engines.</w:t>
      </w:r>
    </w:p>
    <w:p>
      <w:pPr>
        <w:spacing w:before="200" w:after="80"/>
        <w:jc w:val="center"/>
      </w:pPr>
      <w:r>
        <w:drawing>
          <wp:inline xmlns:a="http://schemas.openxmlformats.org/drawingml/2006/main" xmlns:pic="http://schemas.openxmlformats.org/drawingml/2006/picture">
            <wp:extent cx="5029200" cy="1072896"/>
            <wp:docPr id="9" name="Picture 9"/>
            <wp:cNvGraphicFramePr>
              <a:graphicFrameLocks noChangeAspect="1"/>
            </wp:cNvGraphicFramePr>
            <a:graphic>
              <a:graphicData uri="http://schemas.openxmlformats.org/drawingml/2006/picture">
                <pic:pic>
                  <pic:nvPicPr>
                    <pic:cNvPr id="0" name="sequence_login.png"/>
                    <pic:cNvPicPr/>
                  </pic:nvPicPr>
                  <pic:blipFill>
                    <a:blip r:embed="rId18"/>
                    <a:stretch>
                      <a:fillRect/>
                    </a:stretch>
                  </pic:blipFill>
                  <pic:spPr>
                    <a:xfrm>
                      <a:off x="0" y="0"/>
                      <a:ext cx="5029200" cy="1072896"/>
                    </a:xfrm>
                    <a:prstGeom prst="rect"/>
                  </pic:spPr>
                </pic:pic>
              </a:graphicData>
            </a:graphic>
          </wp:inline>
        </w:drawing>
      </w:r>
    </w:p>
    <w:p>
      <w:pPr>
        <w:spacing w:after="240"/>
        <w:jc w:val="center"/>
      </w:pPr>
      <w:r>
        <w:rPr>
          <w:rFonts w:ascii="Times New Roman" w:hAnsi="Times New Roman"/>
          <w:b/>
          <w:i/>
          <w:color w:val="475569"/>
          <w:sz w:val="20"/>
        </w:rPr>
        <w:t>Figure 2.8: Sequence Diagram: Login Authentication &amp; Session Dispatch</w:t>
      </w:r>
    </w:p>
    <w:p>
      <w:pPr>
        <w:spacing w:before="200" w:after="80"/>
        <w:jc w:val="center"/>
      </w:pPr>
      <w:r>
        <w:drawing>
          <wp:inline xmlns:a="http://schemas.openxmlformats.org/drawingml/2006/main" xmlns:pic="http://schemas.openxmlformats.org/drawingml/2006/picture">
            <wp:extent cx="5029200" cy="2631947"/>
            <wp:docPr id="10" name="Picture 10"/>
            <wp:cNvGraphicFramePr>
              <a:graphicFrameLocks noChangeAspect="1"/>
            </wp:cNvGraphicFramePr>
            <a:graphic>
              <a:graphicData uri="http://schemas.openxmlformats.org/drawingml/2006/picture">
                <pic:pic>
                  <pic:nvPicPr>
                    <pic:cNvPr id="0" name="sequence_sale.png"/>
                    <pic:cNvPicPr/>
                  </pic:nvPicPr>
                  <pic:blipFill>
                    <a:blip r:embed="rId19"/>
                    <a:stretch>
                      <a:fillRect/>
                    </a:stretch>
                  </pic:blipFill>
                  <pic:spPr>
                    <a:xfrm>
                      <a:off x="0" y="0"/>
                      <a:ext cx="5029200" cy="2631947"/>
                    </a:xfrm>
                    <a:prstGeom prst="rect"/>
                  </pic:spPr>
                </pic:pic>
              </a:graphicData>
            </a:graphic>
          </wp:inline>
        </w:drawing>
      </w:r>
    </w:p>
    <w:p>
      <w:pPr>
        <w:spacing w:after="240"/>
        <w:jc w:val="center"/>
      </w:pPr>
      <w:r>
        <w:rPr>
          <w:rFonts w:ascii="Times New Roman" w:hAnsi="Times New Roman"/>
          <w:b/>
          <w:i/>
          <w:color w:val="475569"/>
          <w:sz w:val="20"/>
        </w:rPr>
        <w:t>Figure 2.9: Sequence Diagram: ACID Transactional Sales Creation &amp; Locking</w:t>
      </w:r>
    </w:p>
    <w:p>
      <w:pPr>
        <w:spacing w:before="200" w:after="80"/>
        <w:jc w:val="center"/>
      </w:pPr>
      <w:r>
        <w:drawing>
          <wp:inline xmlns:a="http://schemas.openxmlformats.org/drawingml/2006/main" xmlns:pic="http://schemas.openxmlformats.org/drawingml/2006/picture">
            <wp:extent cx="5029200" cy="4392168"/>
            <wp:docPr id="11" name="Picture 11"/>
            <wp:cNvGraphicFramePr>
              <a:graphicFrameLocks noChangeAspect="1"/>
            </wp:cNvGraphicFramePr>
            <a:graphic>
              <a:graphicData uri="http://schemas.openxmlformats.org/drawingml/2006/picture">
                <pic:pic>
                  <pic:nvPicPr>
                    <pic:cNvPr id="0" name="sequence_dashboard.png"/>
                    <pic:cNvPicPr/>
                  </pic:nvPicPr>
                  <pic:blipFill>
                    <a:blip r:embed="rId20"/>
                    <a:stretch>
                      <a:fillRect/>
                    </a:stretch>
                  </pic:blipFill>
                  <pic:spPr>
                    <a:xfrm>
                      <a:off x="0" y="0"/>
                      <a:ext cx="5029200" cy="4392168"/>
                    </a:xfrm>
                    <a:prstGeom prst="rect"/>
                  </pic:spPr>
                </pic:pic>
              </a:graphicData>
            </a:graphic>
          </wp:inline>
        </w:drawing>
      </w:r>
    </w:p>
    <w:p>
      <w:pPr>
        <w:spacing w:after="240"/>
        <w:jc w:val="center"/>
      </w:pPr>
      <w:r>
        <w:rPr>
          <w:rFonts w:ascii="Times New Roman" w:hAnsi="Times New Roman"/>
          <w:b/>
          <w:i/>
          <w:color w:val="475569"/>
          <w:sz w:val="20"/>
        </w:rPr>
        <w:t>Figure 2.10: Sequence Diagram: Analytics Dashboard Asynchronous Data Loading</w:t>
      </w:r>
    </w:p>
    <w:p>
      <w:pPr>
        <w:pStyle w:val="Heading2"/>
        <w:keepNext/>
        <w:spacing w:before="320" w:after="160"/>
      </w:pPr>
      <w:r>
        <w:rPr>
          <w:rFonts w:ascii="Times New Roman" w:hAnsi="Times New Roman"/>
          <w:b/>
          <w:color w:val="0F766E"/>
          <w:sz w:val="28"/>
        </w:rPr>
        <w:t>2.11 Entity Relationship Diagram (ER Diagram)</w:t>
      </w:r>
    </w:p>
    <w:p>
      <w:pPr>
        <w:spacing w:line="360" w:lineRule="auto" w:after="120"/>
        <w:jc w:val="both"/>
      </w:pPr>
      <w:r>
        <w:rPr>
          <w:rFonts w:ascii="Times New Roman" w:hAnsi="Times New Roman"/>
          <w:b w:val="0"/>
          <w:i w:val="0"/>
          <w:color w:val="1E293B"/>
          <w:sz w:val="24"/>
        </w:rPr>
        <w:t>The Entity Relationship Diagram specifies entities, relational cardinalities, primary keys, and foreign keys across the SalesPulse database schema.</w:t>
      </w:r>
    </w:p>
    <w:p>
      <w:pPr>
        <w:spacing w:before="200" w:after="80"/>
        <w:jc w:val="center"/>
      </w:pPr>
      <w:r>
        <w:drawing>
          <wp:inline xmlns:a="http://schemas.openxmlformats.org/drawingml/2006/main" xmlns:pic="http://schemas.openxmlformats.org/drawingml/2006/picture">
            <wp:extent cx="5029200" cy="3973068"/>
            <wp:docPr id="12" name="Picture 12"/>
            <wp:cNvGraphicFramePr>
              <a:graphicFrameLocks noChangeAspect="1"/>
            </wp:cNvGraphicFramePr>
            <a:graphic>
              <a:graphicData uri="http://schemas.openxmlformats.org/drawingml/2006/picture">
                <pic:pic>
                  <pic:nvPicPr>
                    <pic:cNvPr id="0" name="er_diagram.png"/>
                    <pic:cNvPicPr/>
                  </pic:nvPicPr>
                  <pic:blipFill>
                    <a:blip r:embed="rId21"/>
                    <a:stretch>
                      <a:fillRect/>
                    </a:stretch>
                  </pic:blipFill>
                  <pic:spPr>
                    <a:xfrm>
                      <a:off x="0" y="0"/>
                      <a:ext cx="5029200" cy="3973068"/>
                    </a:xfrm>
                    <a:prstGeom prst="rect"/>
                  </pic:spPr>
                </pic:pic>
              </a:graphicData>
            </a:graphic>
          </wp:inline>
        </w:drawing>
      </w:r>
    </w:p>
    <w:p>
      <w:pPr>
        <w:spacing w:after="240"/>
        <w:jc w:val="center"/>
      </w:pPr>
      <w:r>
        <w:rPr>
          <w:rFonts w:ascii="Times New Roman" w:hAnsi="Times New Roman"/>
          <w:b/>
          <w:i/>
          <w:color w:val="475569"/>
          <w:sz w:val="20"/>
        </w:rPr>
        <w:t>Figure 2.11: Entity Relationship (ER) Diagram</w:t>
      </w:r>
    </w:p>
    <w:p>
      <w:pPr>
        <w:pStyle w:val="Heading2"/>
        <w:keepNext/>
        <w:spacing w:before="320" w:after="160"/>
      </w:pPr>
      <w:r>
        <w:rPr>
          <w:rFonts w:ascii="Times New Roman" w:hAnsi="Times New Roman"/>
          <w:b/>
          <w:color w:val="0F766E"/>
          <w:sz w:val="28"/>
        </w:rPr>
        <w:t>2.12 Database Design</w:t>
      </w:r>
    </w:p>
    <w:p>
      <w:pPr>
        <w:spacing w:line="360" w:lineRule="auto" w:after="120"/>
        <w:jc w:val="both"/>
      </w:pPr>
      <w:r>
        <w:rPr>
          <w:rFonts w:ascii="Times New Roman" w:hAnsi="Times New Roman"/>
          <w:b w:val="0"/>
          <w:i w:val="0"/>
          <w:color w:val="1E293B"/>
          <w:sz w:val="24"/>
        </w:rPr>
        <w:t>The database is structured in Third Normal Form (3NF). Historical cost and price snapshotting in `sale_items` represents point-in-time temporal facts, ensuring accounting reports remain immutable even when catalog prices change. Tables 2.4 through 2.7 document the data dictionary.</w:t>
      </w:r>
    </w:p>
    <w:tbl>
      <w:tblPr>
        <w:tblW w:type="auto" w:w="0"/>
        <w:jc w:val="center"/>
        <w:tblLook w:firstColumn="1" w:firstRow="1" w:lastColumn="0" w:lastRow="0" w:noHBand="0" w:noVBand="1" w:val="04A0"/>
      </w:tblPr>
      <w:tblGrid>
        <w:gridCol w:w="2077"/>
        <w:gridCol w:w="2077"/>
        <w:gridCol w:w="2077"/>
        <w:gridCol w:w="2077"/>
      </w:tblGrid>
      <w:tr>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Column Name</w:t>
            </w:r>
          </w:p>
        </w:tc>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Data Type</w:t>
            </w:r>
          </w:p>
        </w:tc>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Constraints</w:t>
            </w:r>
          </w:p>
        </w:tc>
        <w:tc>
          <w:tcPr>
            <w:tcW w:type="dxa" w:w="2448"/>
            <w:shd w:fill="0F766E"/>
            <w:tcMar>
              <w:top w:w="120" w:type="dxa"/>
              <w:bottom w:w="120" w:type="dxa"/>
              <w:left w:w="150" w:type="dxa"/>
              <w:right w:w="150" w:type="dxa"/>
            </w:tcMar>
          </w:tcPr>
          <w:p>
            <w:pPr>
              <w:jc w:val="left"/>
            </w:pPr>
            <w:r>
              <w:rPr>
                <w:rFonts w:ascii="Times New Roman" w:hAnsi="Times New Roman"/>
                <w:b/>
                <w:color w:val="FFFFFF"/>
                <w:sz w:val="20"/>
              </w:rPr>
              <w:t>Description</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user_id</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INT</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PRIMARY KEY, AUTO_INCREMENT</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Unique internal user identifier</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name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VARCHAR(100)</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Full legal name of the store owner or cashier</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email</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VARCHAR(120)</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UNIQUE</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Login email address</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password_hash</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VARCHAR(255)</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PBKDF2/scrypt hashed credential string</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role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ENUM('OWNER','STAFF')</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DEFAULT 'STAFF'</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System permission level</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is_active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TINYINT(1)</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DEFAULT 1</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Active login status flag (1=active, 0=disabled)</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created_at</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DATETIME</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DEFAULT CURRENT_TIMESTAMP</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Account provisioning timestamp</w:t>
            </w:r>
          </w:p>
        </w:tc>
      </w:tr>
    </w:tbl>
    <w:p>
      <w:pPr>
        <w:spacing w:after="160"/>
      </w:pPr>
    </w:p>
    <w:p>
      <w:pPr>
        <w:spacing w:line="360" w:lineRule="auto" w:after="120"/>
        <w:jc w:val="both"/>
      </w:pPr>
      <w:r>
        <w:rPr>
          <w:rFonts w:ascii="Times New Roman" w:hAnsi="Times New Roman"/>
          <w:b w:val="0"/>
          <w:i w:val="0"/>
          <w:color w:val="1E293B"/>
          <w:sz w:val="24"/>
        </w:rPr>
        <w:t>Table 2.5: Products Catalog Data Dictionary</w:t>
      </w:r>
    </w:p>
    <w:tbl>
      <w:tblPr>
        <w:tblW w:type="auto" w:w="0"/>
        <w:jc w:val="center"/>
        <w:tblLook w:firstColumn="1" w:firstRow="1" w:lastColumn="0" w:lastRow="0" w:noHBand="0" w:noVBand="1" w:val="04A0"/>
      </w:tblPr>
      <w:tblGrid>
        <w:gridCol w:w="2077"/>
        <w:gridCol w:w="2077"/>
        <w:gridCol w:w="2077"/>
        <w:gridCol w:w="2077"/>
      </w:tblGrid>
      <w:tr>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Column Name</w:t>
            </w:r>
          </w:p>
        </w:tc>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Data Type</w:t>
            </w:r>
          </w:p>
        </w:tc>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Constraints</w:t>
            </w:r>
          </w:p>
        </w:tc>
        <w:tc>
          <w:tcPr>
            <w:tcW w:type="dxa" w:w="2448"/>
            <w:shd w:fill="0F766E"/>
            <w:tcMar>
              <w:top w:w="120" w:type="dxa"/>
              <w:bottom w:w="120" w:type="dxa"/>
              <w:left w:w="150" w:type="dxa"/>
              <w:right w:w="150" w:type="dxa"/>
            </w:tcMar>
          </w:tcPr>
          <w:p>
            <w:pPr>
              <w:jc w:val="left"/>
            </w:pPr>
            <w:r>
              <w:rPr>
                <w:rFonts w:ascii="Times New Roman" w:hAnsi="Times New Roman"/>
                <w:b/>
                <w:color w:val="FFFFFF"/>
                <w:sz w:val="20"/>
              </w:rPr>
              <w:t>Description</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product_id</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INT</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PRIMARY KEY, AUTO_INCREMENT</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Unique product record identifier</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sku</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VARCHAR(40)</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UNIQUE</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Unique Stock Keeping Unit barcode code</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name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VARCHAR(150)</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INDEX</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Product name and size description</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category_id</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INT</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FK -&gt; categories</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Foreign key linking product category</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cost_price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DECIMAL(10,2)</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CHECK (&gt;= 0)</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Wholesale purchase cost paid to supplier</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sell_price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DECIMAL(10,2)</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CHECK (&gt;= 0)</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Retail price charged to customer</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stock_qty</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INT</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DEFAULT 0, CHECK (&gt;=0)</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Current on-hand inventory quantity</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reorder_level</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INT</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DEFAULT 5</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Low-stock alert threshold level</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is_active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TINYINT(1)</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DEFAULT 1</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Catalog status (0=soft-deleted/deactivated)</w:t>
            </w:r>
          </w:p>
        </w:tc>
      </w:tr>
    </w:tbl>
    <w:p>
      <w:pPr>
        <w:spacing w:after="160"/>
      </w:pPr>
    </w:p>
    <w:p>
      <w:pPr>
        <w:spacing w:line="360" w:lineRule="auto" w:after="120"/>
        <w:jc w:val="both"/>
      </w:pPr>
      <w:r>
        <w:rPr>
          <w:rFonts w:ascii="Times New Roman" w:hAnsi="Times New Roman"/>
          <w:b w:val="0"/>
          <w:i w:val="0"/>
          <w:color w:val="1E293B"/>
          <w:sz w:val="24"/>
        </w:rPr>
        <w:t>Table 2.6: Sales &amp; Sale Items Transaction Ledger Data Dictionary</w:t>
      </w:r>
    </w:p>
    <w:tbl>
      <w:tblPr>
        <w:tblW w:type="auto" w:w="0"/>
        <w:jc w:val="center"/>
        <w:tblLook w:firstColumn="1" w:firstRow="1" w:lastColumn="0" w:lastRow="0" w:noHBand="0" w:noVBand="1" w:val="04A0"/>
      </w:tblPr>
      <w:tblGrid>
        <w:gridCol w:w="2077"/>
        <w:gridCol w:w="2077"/>
        <w:gridCol w:w="2077"/>
        <w:gridCol w:w="2077"/>
      </w:tblGrid>
      <w:tr>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Column Name</w:t>
            </w:r>
          </w:p>
        </w:tc>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Data Type</w:t>
            </w:r>
          </w:p>
        </w:tc>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Constraints</w:t>
            </w:r>
          </w:p>
        </w:tc>
        <w:tc>
          <w:tcPr>
            <w:tcW w:type="dxa" w:w="2448"/>
            <w:shd w:fill="0F766E"/>
            <w:tcMar>
              <w:top w:w="120" w:type="dxa"/>
              <w:bottom w:w="120" w:type="dxa"/>
              <w:left w:w="150" w:type="dxa"/>
              <w:right w:w="150" w:type="dxa"/>
            </w:tcMar>
          </w:tcPr>
          <w:p>
            <w:pPr>
              <w:jc w:val="left"/>
            </w:pPr>
            <w:r>
              <w:rPr>
                <w:rFonts w:ascii="Times New Roman" w:hAnsi="Times New Roman"/>
                <w:b/>
                <w:color w:val="FFFFFF"/>
                <w:sz w:val="20"/>
              </w:rPr>
              <w:t>Description</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sale_id</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INT</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PRIMARY KEY, AUTO_INCREMENT</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Unique sale transaction record ID</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invoice_no</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VARCHAR(20)</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UNIQUE</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Daily sequential invoice (SP-YYYYMMDD-XXXX)</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sale_date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DATETIME</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INDEX</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Date and time transaction was completed</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subtotal</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DECIMAL(12,2)</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Sum of all line total items before discount</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discount</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DECIMAL(12,2)</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DEFAULT 0</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Deduction applied to transaction</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total_amount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DECIMAL(12,2)</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Final payable amount net of discount</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payment_mode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ENUM('CASH','UPI','CARD')</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DEFAULT 'CASH'</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Payment tender utilized</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status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ENUM('COMPLETED','CANCELLED')</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INDEX</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Transaction status flag</w:t>
            </w:r>
          </w:p>
        </w:tc>
      </w:tr>
      <w:tr>
        <w:tc>
          <w:tcPr>
            <w:tcW w:type="dxa" w:w="2016"/>
            <w:shd w:fill="FFFFFF"/>
            <w:tcMar>
              <w:top w:w="80" w:type="dxa"/>
              <w:bottom w:w="80" w:type="dxa"/>
              <w:left w:w="120" w:type="dxa"/>
              <w:right w:w="120" w:type="dxa"/>
            </w:tcMar>
          </w:tcPr>
          <w:p>
            <w:pPr>
              <w:jc w:val="left"/>
            </w:pPr>
            <w:r>
              <w:rPr>
                <w:rFonts w:ascii="Times New Roman" w:hAnsi="Times New Roman"/>
                <w:color w:val="1E293B"/>
                <w:sz w:val="19"/>
              </w:rPr>
              <w:t>unit_price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DECIMAL(10,2)</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NOT NULL (in sale_items)</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Historical selling price snapshot</w:t>
            </w:r>
          </w:p>
        </w:tc>
      </w:tr>
      <w:tr>
        <w:tc>
          <w:tcPr>
            <w:tcW w:type="dxa" w:w="2016"/>
            <w:shd w:fill="F8FAFC"/>
            <w:tcMar>
              <w:top w:w="80" w:type="dxa"/>
              <w:bottom w:w="80" w:type="dxa"/>
              <w:left w:w="120" w:type="dxa"/>
              <w:right w:w="120" w:type="dxa"/>
            </w:tcMar>
          </w:tcPr>
          <w:p>
            <w:pPr>
              <w:jc w:val="left"/>
            </w:pPr>
            <w:r>
              <w:rPr>
                <w:rFonts w:ascii="Times New Roman" w:hAnsi="Times New Roman"/>
                <w:color w:val="1E293B"/>
                <w:sz w:val="19"/>
              </w:rPr>
              <w:t>unit_cost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DECIMAL(10,2)</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NOT NULL (in sale_items)</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Historical cost price snapshot (COGS)</w:t>
            </w:r>
          </w:p>
        </w:tc>
      </w:tr>
    </w:tbl>
    <w:p>
      <w:pPr>
        <w:spacing w:after="160"/>
      </w:pPr>
    </w:p>
    <w:p>
      <w:pPr>
        <w:pStyle w:val="Heading2"/>
        <w:keepNext/>
        <w:spacing w:before="320" w:after="160"/>
      </w:pPr>
      <w:r>
        <w:rPr>
          <w:rFonts w:ascii="Times New Roman" w:hAnsi="Times New Roman"/>
          <w:b/>
          <w:color w:val="0F766E"/>
          <w:sz w:val="28"/>
        </w:rPr>
        <w:t>2.13 Gantt Chart</w:t>
      </w:r>
    </w:p>
    <w:p>
      <w:pPr>
        <w:spacing w:line="360" w:lineRule="auto" w:after="120"/>
        <w:jc w:val="both"/>
      </w:pPr>
      <w:r>
        <w:rPr>
          <w:rFonts w:ascii="Times New Roman" w:hAnsi="Times New Roman"/>
          <w:b w:val="0"/>
          <w:i w:val="0"/>
          <w:color w:val="1E293B"/>
          <w:sz w:val="24"/>
        </w:rPr>
        <w:t>Figure 2.12 outlines the project implementation schedule, illustrating the chronological sequence of planning, system design, core development, automated testing, and report generation.</w:t>
      </w:r>
    </w:p>
    <w:p>
      <w:pPr>
        <w:spacing w:before="200" w:after="80"/>
        <w:jc w:val="center"/>
      </w:pPr>
      <w:r>
        <w:drawing>
          <wp:inline xmlns:a="http://schemas.openxmlformats.org/drawingml/2006/main" xmlns:pic="http://schemas.openxmlformats.org/drawingml/2006/picture">
            <wp:extent cx="5029200" cy="5699760"/>
            <wp:docPr id="13" name="Picture 13"/>
            <wp:cNvGraphicFramePr>
              <a:graphicFrameLocks noChangeAspect="1"/>
            </wp:cNvGraphicFramePr>
            <a:graphic>
              <a:graphicData uri="http://schemas.openxmlformats.org/drawingml/2006/picture">
                <pic:pic>
                  <pic:nvPicPr>
                    <pic:cNvPr id="0" name="gantt_chart.png"/>
                    <pic:cNvPicPr/>
                  </pic:nvPicPr>
                  <pic:blipFill>
                    <a:blip r:embed="rId22"/>
                    <a:stretch>
                      <a:fillRect/>
                    </a:stretch>
                  </pic:blipFill>
                  <pic:spPr>
                    <a:xfrm>
                      <a:off x="0" y="0"/>
                      <a:ext cx="5029200" cy="5699760"/>
                    </a:xfrm>
                    <a:prstGeom prst="rect"/>
                  </pic:spPr>
                </pic:pic>
              </a:graphicData>
            </a:graphic>
          </wp:inline>
        </w:drawing>
      </w:r>
    </w:p>
    <w:p>
      <w:pPr>
        <w:spacing w:after="240"/>
        <w:jc w:val="center"/>
      </w:pPr>
      <w:r>
        <w:rPr>
          <w:rFonts w:ascii="Times New Roman" w:hAnsi="Times New Roman"/>
          <w:b/>
          <w:i/>
          <w:color w:val="475569"/>
          <w:sz w:val="20"/>
        </w:rPr>
        <w:t>Figure 2.12: Project Implementation Schedule Gantt Chart</w:t>
      </w:r>
    </w:p>
    <w:p>
      <w:r>
        <w:br w:type="page"/>
      </w:r>
    </w:p>
    <w:p>
      <w:pPr>
        <w:pStyle w:val="Heading1"/>
        <w:keepNext/>
        <w:spacing w:before="320" w:after="160"/>
        <w:jc w:val="left"/>
      </w:pPr>
      <w:r>
        <w:rPr>
          <w:rFonts w:ascii="Times New Roman" w:hAnsi="Times New Roman"/>
          <w:b/>
          <w:color w:val="0F172A"/>
          <w:sz w:val="32"/>
        </w:rPr>
        <w:t>Chapter 3: Development Progress and Implementation</w:t>
      </w:r>
    </w:p>
    <w:p>
      <w:pPr>
        <w:pStyle w:val="Heading2"/>
        <w:keepNext/>
        <w:spacing w:before="320" w:after="160"/>
      </w:pPr>
      <w:r>
        <w:rPr>
          <w:rFonts w:ascii="Times New Roman" w:hAnsi="Times New Roman"/>
          <w:b/>
          <w:color w:val="0F766E"/>
          <w:sz w:val="28"/>
        </w:rPr>
        <w:t>3.1 Development Environment</w:t>
      </w:r>
    </w:p>
    <w:p>
      <w:pPr>
        <w:spacing w:line="360" w:lineRule="auto" w:after="120"/>
        <w:jc w:val="both"/>
      </w:pPr>
      <w:r>
        <w:rPr>
          <w:rFonts w:ascii="Times New Roman" w:hAnsi="Times New Roman"/>
          <w:b w:val="0"/>
          <w:i w:val="0"/>
          <w:color w:val="1E293B"/>
          <w:sz w:val="24"/>
        </w:rPr>
        <w:t>SalesPulse was engineered in a dedicated virtual development environment on macOS with Python 3.14. MySQL 8 was deployed locally on port 3306. Visual Studio Code and Antigravity served as primary IDEs, with Git managing source control. The virtual environment isolated application libraries, preventing dependency conflicts.</w:t>
      </w:r>
    </w:p>
    <w:p>
      <w:pPr>
        <w:pStyle w:val="Heading2"/>
        <w:keepNext/>
        <w:spacing w:before="320" w:after="160"/>
      </w:pPr>
      <w:r>
        <w:rPr>
          <w:rFonts w:ascii="Times New Roman" w:hAnsi="Times New Roman"/>
          <w:b/>
          <w:color w:val="0F766E"/>
          <w:sz w:val="28"/>
        </w:rPr>
        <w:t>3.2 Technology Stack</w:t>
      </w:r>
    </w:p>
    <w:p>
      <w:pPr>
        <w:spacing w:line="360" w:lineRule="auto" w:after="120"/>
        <w:jc w:val="both"/>
      </w:pPr>
      <w:r>
        <w:rPr>
          <w:rFonts w:ascii="Times New Roman" w:hAnsi="Times New Roman"/>
          <w:b w:val="0"/>
          <w:i w:val="0"/>
          <w:color w:val="1E293B"/>
          <w:sz w:val="24"/>
        </w:rPr>
        <w:t>Every technology in SalesPulse was chosen based on concrete engineering tradeoffs, as outlined in Table 3.1.</w:t>
      </w:r>
    </w:p>
    <w:tbl>
      <w:tblPr>
        <w:tblW w:type="auto" w:w="0"/>
        <w:jc w:val="center"/>
        <w:tblLook w:firstColumn="1" w:firstRow="1" w:lastColumn="0" w:lastRow="0" w:noHBand="0" w:noVBand="1" w:val="04A0"/>
      </w:tblPr>
      <w:tblGrid>
        <w:gridCol w:w="2077"/>
        <w:gridCol w:w="2077"/>
        <w:gridCol w:w="2077"/>
        <w:gridCol w:w="2077"/>
      </w:tblGrid>
      <w:tr>
        <w:tc>
          <w:tcPr>
            <w:tcW w:type="dxa" w:w="1728"/>
            <w:shd w:fill="0F766E"/>
            <w:tcMar>
              <w:top w:w="120" w:type="dxa"/>
              <w:bottom w:w="120" w:type="dxa"/>
              <w:left w:w="150" w:type="dxa"/>
              <w:right w:w="150" w:type="dxa"/>
            </w:tcMar>
          </w:tcPr>
          <w:p>
            <w:pPr>
              <w:jc w:val="left"/>
            </w:pPr>
            <w:r>
              <w:rPr>
                <w:rFonts w:ascii="Times New Roman" w:hAnsi="Times New Roman"/>
                <w:b/>
                <w:color w:val="FFFFFF"/>
                <w:sz w:val="20"/>
              </w:rPr>
              <w:t>Technology</w:t>
            </w:r>
          </w:p>
        </w:tc>
        <w:tc>
          <w:tcPr>
            <w:tcW w:type="dxa" w:w="2880"/>
            <w:shd w:fill="0F766E"/>
            <w:tcMar>
              <w:top w:w="120" w:type="dxa"/>
              <w:bottom w:w="120" w:type="dxa"/>
              <w:left w:w="150" w:type="dxa"/>
              <w:right w:w="150" w:type="dxa"/>
            </w:tcMar>
          </w:tcPr>
          <w:p>
            <w:pPr>
              <w:jc w:val="left"/>
            </w:pPr>
            <w:r>
              <w:rPr>
                <w:rFonts w:ascii="Times New Roman" w:hAnsi="Times New Roman"/>
                <w:b/>
                <w:color w:val="FFFFFF"/>
                <w:sz w:val="20"/>
              </w:rPr>
              <w:t>Key Architectural Justification</w:t>
            </w:r>
          </w:p>
        </w:tc>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Alternatives Evaluated</w:t>
            </w:r>
          </w:p>
        </w:tc>
        <w:tc>
          <w:tcPr>
            <w:tcW w:type="dxa" w:w="2448"/>
            <w:shd w:fill="0F766E"/>
            <w:tcMar>
              <w:top w:w="120" w:type="dxa"/>
              <w:bottom w:w="120" w:type="dxa"/>
              <w:left w:w="150" w:type="dxa"/>
              <w:right w:w="150" w:type="dxa"/>
            </w:tcMar>
          </w:tcPr>
          <w:p>
            <w:pPr>
              <w:jc w:val="left"/>
            </w:pPr>
            <w:r>
              <w:rPr>
                <w:rFonts w:ascii="Times New Roman" w:hAnsi="Times New Roman"/>
                <w:b/>
                <w:color w:val="FFFFFF"/>
                <w:sz w:val="20"/>
              </w:rPr>
              <w:t>Tradeoff Decision Rationale</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Python 3</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Extensive analytical libraries, rapid development, clean readable syntax.</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Node.js, Go</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Superior ecosystem for analytics and ReportLab document construction.</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Flask 3.x</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Lightweight, un-opinionated WSGI framework supporting modular Blueprints.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Django, FastAPI</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Django introduces unnecessary ORM overhead; FastAPI adds async complexity unneeded for simple WSGI.</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MySQL 8.x</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ACID guarantees, row-locking (SELECT FOR UPDATE), connection pooling.</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MongoDB, SQLite</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SQLite lacks concurrent row locking; MongoDB lacks strict ACID multi-join integrity.</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Bootstrap 5.3</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Clean responsive CSS grid, modern component tokens, zero build-step overhead.</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Tailwind, React</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React requires heavy build pipelines (Node/Webpack); Tailwind requires utility compiler.</w:t>
            </w:r>
          </w:p>
        </w:tc>
      </w:tr>
      <w:tr>
        <w:tc>
          <w:tcPr>
            <w:tcW w:type="dxa" w:w="1728"/>
            <w:shd w:fill="FFFFFF"/>
            <w:tcMar>
              <w:top w:w="80" w:type="dxa"/>
              <w:bottom w:w="80" w:type="dxa"/>
              <w:left w:w="120" w:type="dxa"/>
              <w:right w:w="120" w:type="dxa"/>
            </w:tcMar>
          </w:tcPr>
          <w:p>
            <w:pPr>
              <w:jc w:val="left"/>
            </w:pPr>
            <w:r>
              <w:rPr>
                <w:rFonts w:ascii="Times New Roman" w:hAnsi="Times New Roman"/>
                <w:color w:val="1E293B"/>
                <w:sz w:val="19"/>
              </w:rPr>
              <w:t>Chart.js 4.4</w:t>
            </w:r>
          </w:p>
        </w:tc>
        <w:tc>
          <w:tcPr>
            <w:tcW w:type="dxa" w:w="2880"/>
            <w:shd w:fill="FFFFFF"/>
            <w:tcMar>
              <w:top w:w="80" w:type="dxa"/>
              <w:bottom w:w="80" w:type="dxa"/>
              <w:left w:w="120" w:type="dxa"/>
              <w:right w:w="120" w:type="dxa"/>
            </w:tcMar>
          </w:tcPr>
          <w:p>
            <w:pPr>
              <w:jc w:val="left"/>
            </w:pPr>
            <w:r>
              <w:rPr>
                <w:rFonts w:ascii="Times New Roman" w:hAnsi="Times New Roman"/>
                <w:color w:val="1E293B"/>
                <w:sz w:val="19"/>
              </w:rPr>
              <w:t>Hardware-accelerated HTML5 canvas charts, lightweight, interactive tooltips.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D3.js, Plotly</w:t>
            </w:r>
          </w:p>
        </w:tc>
        <w:tc>
          <w:tcPr>
            <w:tcW w:type="dxa" w:w="2448"/>
            <w:shd w:fill="FFFFFF"/>
            <w:tcMar>
              <w:top w:w="80" w:type="dxa"/>
              <w:bottom w:w="80" w:type="dxa"/>
              <w:left w:w="120" w:type="dxa"/>
              <w:right w:w="120" w:type="dxa"/>
            </w:tcMar>
          </w:tcPr>
          <w:p>
            <w:pPr>
              <w:jc w:val="left"/>
            </w:pPr>
            <w:r>
              <w:rPr>
                <w:rFonts w:ascii="Times New Roman" w:hAnsi="Times New Roman"/>
                <w:color w:val="1E293B"/>
                <w:sz w:val="19"/>
              </w:rPr>
              <w:t>D3 has high configuration overhead; Plotly has large bundle size unsuitable for fast POS.</w:t>
            </w:r>
          </w:p>
        </w:tc>
      </w:tr>
      <w:tr>
        <w:tc>
          <w:tcPr>
            <w:tcW w:type="dxa" w:w="1728"/>
            <w:shd w:fill="F8FAFC"/>
            <w:tcMar>
              <w:top w:w="80" w:type="dxa"/>
              <w:bottom w:w="80" w:type="dxa"/>
              <w:left w:w="120" w:type="dxa"/>
              <w:right w:w="120" w:type="dxa"/>
            </w:tcMar>
          </w:tcPr>
          <w:p>
            <w:pPr>
              <w:jc w:val="left"/>
            </w:pPr>
            <w:r>
              <w:rPr>
                <w:rFonts w:ascii="Times New Roman" w:hAnsi="Times New Roman"/>
                <w:color w:val="1E293B"/>
                <w:sz w:val="19"/>
              </w:rPr>
              <w:t>ReportLab</w:t>
            </w:r>
          </w:p>
        </w:tc>
        <w:tc>
          <w:tcPr>
            <w:tcW w:type="dxa" w:w="2880"/>
            <w:shd w:fill="F8FAFC"/>
            <w:tcMar>
              <w:top w:w="80" w:type="dxa"/>
              <w:bottom w:w="80" w:type="dxa"/>
              <w:left w:w="120" w:type="dxa"/>
              <w:right w:w="120" w:type="dxa"/>
            </w:tcMar>
          </w:tcPr>
          <w:p>
            <w:pPr>
              <w:jc w:val="left"/>
            </w:pPr>
            <w:r>
              <w:rPr>
                <w:rFonts w:ascii="Times New Roman" w:hAnsi="Times New Roman"/>
                <w:color w:val="1E293B"/>
                <w:sz w:val="19"/>
              </w:rPr>
              <w:t>Programmatic vector PDF construction, exact margin formatting, table styling.</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WeasyPrint, pdfkit</w:t>
            </w:r>
          </w:p>
        </w:tc>
        <w:tc>
          <w:tcPr>
            <w:tcW w:type="dxa" w:w="2448"/>
            <w:shd w:fill="F8FAFC"/>
            <w:tcMar>
              <w:top w:w="80" w:type="dxa"/>
              <w:bottom w:w="80" w:type="dxa"/>
              <w:left w:w="120" w:type="dxa"/>
              <w:right w:w="120" w:type="dxa"/>
            </w:tcMar>
          </w:tcPr>
          <w:p>
            <w:pPr>
              <w:jc w:val="left"/>
            </w:pPr>
            <w:r>
              <w:rPr>
                <w:rFonts w:ascii="Times New Roman" w:hAnsi="Times New Roman"/>
                <w:color w:val="1E293B"/>
                <w:sz w:val="19"/>
              </w:rPr>
              <w:t>WeasyPrint requires heavy GTK/Cairo system libraries; pdfkit requires external wkhtmltopdf binary.</w:t>
            </w:r>
          </w:p>
        </w:tc>
      </w:tr>
    </w:tbl>
    <w:p>
      <w:pPr>
        <w:spacing w:after="160"/>
      </w:pPr>
    </w:p>
    <w:p>
      <w:pPr>
        <w:pStyle w:val="Heading2"/>
        <w:keepNext/>
        <w:spacing w:before="320" w:after="160"/>
      </w:pPr>
      <w:r>
        <w:rPr>
          <w:rFonts w:ascii="Times New Roman" w:hAnsi="Times New Roman"/>
          <w:b/>
          <w:color w:val="0F766E"/>
          <w:sz w:val="28"/>
        </w:rPr>
        <w:t>3.3 Frontend Development</w:t>
      </w:r>
    </w:p>
    <w:p>
      <w:pPr>
        <w:spacing w:line="360" w:lineRule="auto" w:after="120"/>
        <w:jc w:val="both"/>
      </w:pPr>
      <w:r>
        <w:rPr>
          <w:rFonts w:ascii="Times New Roman" w:hAnsi="Times New Roman"/>
          <w:b w:val="0"/>
          <w:i w:val="0"/>
          <w:color w:val="1E293B"/>
          <w:sz w:val="24"/>
        </w:rPr>
        <w:t>The frontend architecture leverages Jinja2 template inheritance with a single master `base.html` layout. The interface adopts a collapsible desktop sidebar and an offcanvas mobile drawer. A tailored CSS design system (`static/css/style.css`) defines harmonious HSL color tokens: Brand Navy (`#0F172A`), Teal Accent (`#0F766E`), and Alert Amber (`#D97706`).</w:t>
      </w:r>
    </w:p>
    <w:p>
      <w:pPr>
        <w:spacing w:line="360" w:lineRule="auto" w:after="120"/>
        <w:jc w:val="both"/>
      </w:pPr>
      <w:r>
        <w:rPr>
          <w:rFonts w:ascii="Times New Roman" w:hAnsi="Times New Roman"/>
          <w:b w:val="0"/>
          <w:i w:val="0"/>
          <w:color w:val="1E293B"/>
          <w:sz w:val="24"/>
        </w:rPr>
        <w:t>The POS terminal (`static/js/billing.js`) executes responsive client-side calculations: as cashiers select products, debounce timers query `/products/api/search` with sub-second latency. Cart subtotals, flat or percentage discounts, and final payable amounts update dynamically in the DOM without requiring full-page reloads.</w:t>
      </w:r>
    </w:p>
    <w:p>
      <w:pPr>
        <w:pStyle w:val="Heading2"/>
        <w:keepNext/>
        <w:spacing w:before="320" w:after="160"/>
      </w:pPr>
      <w:r>
        <w:rPr>
          <w:rFonts w:ascii="Times New Roman" w:hAnsi="Times New Roman"/>
          <w:b/>
          <w:color w:val="0F766E"/>
          <w:sz w:val="28"/>
        </w:rPr>
        <w:t>3.4 Backend Development</w:t>
      </w:r>
    </w:p>
    <w:p>
      <w:pPr>
        <w:spacing w:line="360" w:lineRule="auto" w:after="120"/>
        <w:jc w:val="both"/>
      </w:pPr>
      <w:r>
        <w:rPr>
          <w:rFonts w:ascii="Times New Roman" w:hAnsi="Times New Roman"/>
          <w:b w:val="0"/>
          <w:i w:val="0"/>
          <w:color w:val="1E293B"/>
          <w:sz w:val="24"/>
        </w:rPr>
        <w:t>The backend employs Flask's Application Factory pattern (`create_app()` in `app.py`). Route endpoints are partitioned into 9 domain-focused Blueprints:</w:t>
      </w:r>
    </w:p>
    <w:p>
      <w:pPr>
        <w:pStyle w:val="ListBullet"/>
        <w:spacing w:line="312" w:lineRule="auto" w:after="80"/>
      </w:pPr>
      <w:r>
        <w:rPr>
          <w:rFonts w:ascii="Times New Roman" w:hAnsi="Times New Roman"/>
          <w:b/>
          <w:sz w:val="24"/>
        </w:rPr>
        <w:t xml:space="preserve">Connection Lifecycle: </w:t>
      </w:r>
      <w:r>
        <w:rPr>
          <w:rFonts w:ascii="Times New Roman" w:hAnsi="Times New Roman"/>
          <w:sz w:val="24"/>
        </w:rPr>
        <w:t>Pooled connections are requested via `db.get_db()`, cached in Flask's request context `g`, and automatically returned to the pool during teardown (`close_db`).</w:t>
      </w:r>
    </w:p>
    <w:p>
      <w:pPr>
        <w:pStyle w:val="ListBullet"/>
        <w:spacing w:line="312" w:lineRule="auto" w:after="80"/>
      </w:pPr>
      <w:r>
        <w:rPr>
          <w:rFonts w:ascii="Times New Roman" w:hAnsi="Times New Roman"/>
          <w:b/>
          <w:sz w:val="24"/>
        </w:rPr>
        <w:t xml:space="preserve">ACID Checkout Logic: </w:t>
      </w:r>
      <w:r>
        <w:rPr>
          <w:rFonts w:ascii="Times New Roman" w:hAnsi="Times New Roman"/>
          <w:sz w:val="24"/>
        </w:rPr>
        <w:t>`sales_service.create_sale()` initiates a database transaction, locks requested inventory rows using `SELECT ... FOR UPDATE`, snapshots historical prices, decrements stock, logs movement records, and commits atomically.</w:t>
      </w:r>
    </w:p>
    <w:p>
      <w:pPr>
        <w:pStyle w:val="ListBullet"/>
        <w:spacing w:line="312" w:lineRule="auto" w:after="80"/>
      </w:pPr>
      <w:r>
        <w:rPr>
          <w:rFonts w:ascii="Times New Roman" w:hAnsi="Times New Roman"/>
          <w:b/>
          <w:sz w:val="24"/>
        </w:rPr>
        <w:t xml:space="preserve">Analytics &amp; Forecaster: </w:t>
      </w:r>
      <w:r>
        <w:rPr>
          <w:rFonts w:ascii="Times New Roman" w:hAnsi="Times New Roman"/>
          <w:sz w:val="24"/>
        </w:rPr>
        <w:t>`analytics_service.py` executes SQL aggregations strictly filtering `status='COMPLETED'`, while `forecast.py` generates rolling 7-day moving averages with weekday seasonality factors.</w:t>
      </w:r>
    </w:p>
    <w:p>
      <w:pPr>
        <w:pStyle w:val="Heading2"/>
        <w:keepNext/>
        <w:spacing w:before="320" w:after="160"/>
      </w:pPr>
      <w:r>
        <w:rPr>
          <w:rFonts w:ascii="Times New Roman" w:hAnsi="Times New Roman"/>
          <w:b/>
          <w:color w:val="0F766E"/>
          <w:sz w:val="28"/>
        </w:rPr>
        <w:t>3.5 Database Implementation</w:t>
      </w:r>
    </w:p>
    <w:p>
      <w:pPr>
        <w:spacing w:line="360" w:lineRule="auto" w:after="120"/>
        <w:jc w:val="both"/>
      </w:pPr>
      <w:r>
        <w:rPr>
          <w:rFonts w:ascii="Times New Roman" w:hAnsi="Times New Roman"/>
          <w:b w:val="0"/>
          <w:i w:val="0"/>
          <w:color w:val="1E293B"/>
          <w:sz w:val="24"/>
        </w:rPr>
        <w:t>The database implementation uses MySQL's InnoDB storage engine. Indexes are declared on frequently joined and filtered columns (`sales.sale_date`, `sales.status`, `products.category_id`, `products.name`). Foreign key constraints enforce referential cascading.</w:t>
      </w:r>
    </w:p>
    <w:p>
      <w:pPr>
        <w:pStyle w:val="Heading2"/>
        <w:keepNext/>
        <w:spacing w:before="320" w:after="160"/>
      </w:pPr>
      <w:r>
        <w:rPr>
          <w:rFonts w:ascii="Times New Roman" w:hAnsi="Times New Roman"/>
          <w:b/>
          <w:color w:val="0F766E"/>
          <w:sz w:val="28"/>
        </w:rPr>
        <w:t>3.6 Security Implementation</w:t>
      </w:r>
    </w:p>
    <w:p>
      <w:pPr>
        <w:spacing w:line="360" w:lineRule="auto" w:after="120"/>
        <w:jc w:val="both"/>
      </w:pPr>
      <w:r>
        <w:rPr>
          <w:rFonts w:ascii="Times New Roman" w:hAnsi="Times New Roman"/>
          <w:b w:val="0"/>
          <w:i w:val="0"/>
          <w:color w:val="1E293B"/>
          <w:sz w:val="24"/>
        </w:rPr>
        <w:t>SalesPulse enforces layered security controls to protect financial records and prevent unauthorized operations:</w:t>
      </w:r>
    </w:p>
    <w:p>
      <w:pPr>
        <w:pStyle w:val="ListBullet"/>
        <w:spacing w:line="312" w:lineRule="auto" w:after="80"/>
      </w:pPr>
      <w:r>
        <w:rPr>
          <w:rFonts w:ascii="Times New Roman" w:hAnsi="Times New Roman"/>
          <w:b/>
          <w:sz w:val="24"/>
        </w:rPr>
        <w:t xml:space="preserve">Password Hashing: </w:t>
      </w:r>
      <w:r>
        <w:rPr>
          <w:rFonts w:ascii="Times New Roman" w:hAnsi="Times New Roman"/>
          <w:sz w:val="24"/>
        </w:rPr>
        <w:t>Passwords are encrypted using Werkzeug's PBKDF2/scrypt implementation with cryptographic salt. Plaintext passwords are never logged or stored.</w:t>
      </w:r>
    </w:p>
    <w:p>
      <w:pPr>
        <w:pStyle w:val="ListBullet"/>
        <w:spacing w:line="312" w:lineRule="auto" w:after="80"/>
      </w:pPr>
      <w:r>
        <w:rPr>
          <w:rFonts w:ascii="Times New Roman" w:hAnsi="Times New Roman"/>
          <w:b/>
          <w:sz w:val="24"/>
        </w:rPr>
        <w:t xml:space="preserve">CSRF Protection: </w:t>
      </w:r>
      <w:r>
        <w:rPr>
          <w:rFonts w:ascii="Times New Roman" w:hAnsi="Times New Roman"/>
          <w:sz w:val="24"/>
        </w:rPr>
        <w:t>Flask-WTF enforces CSRF token validation on all state-altering POST requests. Meta tags supply tokens to client-side fetch requests via `X-CSRFToken` headers.</w:t>
      </w:r>
    </w:p>
    <w:p>
      <w:pPr>
        <w:pStyle w:val="ListBullet"/>
        <w:spacing w:line="312" w:lineRule="auto" w:after="80"/>
      </w:pPr>
      <w:r>
        <w:rPr>
          <w:rFonts w:ascii="Times New Roman" w:hAnsi="Times New Roman"/>
          <w:b/>
          <w:sz w:val="24"/>
        </w:rPr>
        <w:t xml:space="preserve">SQL Injection Immunity: </w:t>
      </w:r>
      <w:r>
        <w:rPr>
          <w:rFonts w:ascii="Times New Roman" w:hAnsi="Times New Roman"/>
          <w:sz w:val="24"/>
        </w:rPr>
        <w:t>All SQL statements strictly use parameterized query execution (`cursor.execute(sql, params)`). User input is never concatenated directly into SQL strings.</w:t>
      </w:r>
    </w:p>
    <w:p>
      <w:pPr>
        <w:pStyle w:val="ListBullet"/>
        <w:spacing w:line="312" w:lineRule="auto" w:after="80"/>
      </w:pPr>
      <w:r>
        <w:rPr>
          <w:rFonts w:ascii="Times New Roman" w:hAnsi="Times New Roman"/>
          <w:b/>
          <w:sz w:val="24"/>
        </w:rPr>
        <w:t xml:space="preserve">XSS Defense: </w:t>
      </w:r>
      <w:r>
        <w:rPr>
          <w:rFonts w:ascii="Times New Roman" w:hAnsi="Times New Roman"/>
          <w:sz w:val="24"/>
        </w:rPr>
        <w:t>Jinja2 auto-escaping is enabled across all templates, neutralizing HTML or `&lt;script&gt;` tags injected into product names or notes.</w:t>
      </w:r>
    </w:p>
    <w:p>
      <w:pPr>
        <w:pStyle w:val="ListBullet"/>
        <w:spacing w:line="312" w:lineRule="auto" w:after="80"/>
      </w:pPr>
      <w:r>
        <w:rPr>
          <w:rFonts w:ascii="Times New Roman" w:hAnsi="Times New Roman"/>
          <w:b/>
          <w:sz w:val="24"/>
        </w:rPr>
        <w:t xml:space="preserve">Security Headers: </w:t>
      </w:r>
      <w:r>
        <w:rPr>
          <w:rFonts w:ascii="Times New Roman" w:hAnsi="Times New Roman"/>
          <w:sz w:val="24"/>
        </w:rPr>
        <w:t>HTTP responses include `X-Content-Type-Options: nosniff`, `X-Frame-Options: SAMEORIGIN`, and restrictive Content Security Policies.</w:t>
      </w:r>
    </w:p>
    <w:p>
      <w:pPr>
        <w:spacing w:line="360" w:lineRule="auto" w:after="120"/>
        <w:jc w:val="both"/>
      </w:pPr>
      <w:r>
        <w:rPr>
          <w:rFonts w:ascii="Times New Roman" w:hAnsi="Times New Roman"/>
          <w:b w:val="0"/>
          <w:i w:val="0"/>
          <w:color w:val="1E293B"/>
          <w:sz w:val="24"/>
        </w:rPr>
        <w:t>Table 3.2 details the security threat vectors analyzed and the corresponding engineering defenses implemented.</w:t>
      </w:r>
    </w:p>
    <w:tbl>
      <w:tblPr>
        <w:tblW w:type="auto" w:w="0"/>
        <w:jc w:val="center"/>
        <w:tblLook w:firstColumn="1" w:firstRow="1" w:lastColumn="0" w:lastRow="0" w:noHBand="0" w:noVBand="1" w:val="04A0"/>
      </w:tblPr>
      <w:tblGrid>
        <w:gridCol w:w="2770"/>
        <w:gridCol w:w="2770"/>
        <w:gridCol w:w="2770"/>
      </w:tblGrid>
      <w:tr>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Threat Vector</w:t>
            </w:r>
          </w:p>
        </w:tc>
        <w:tc>
          <w:tcPr>
            <w:tcW w:type="dxa" w:w="3888"/>
            <w:shd w:fill="0F766E"/>
            <w:tcMar>
              <w:top w:w="120" w:type="dxa"/>
              <w:bottom w:w="120" w:type="dxa"/>
              <w:left w:w="150" w:type="dxa"/>
              <w:right w:w="150" w:type="dxa"/>
            </w:tcMar>
          </w:tcPr>
          <w:p>
            <w:pPr>
              <w:jc w:val="left"/>
            </w:pPr>
            <w:r>
              <w:rPr>
                <w:rFonts w:ascii="Times New Roman" w:hAnsi="Times New Roman"/>
                <w:b/>
                <w:color w:val="FFFFFF"/>
                <w:sz w:val="20"/>
              </w:rPr>
              <w:t>Technical Defense Implemented</w:t>
            </w:r>
          </w:p>
        </w:tc>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Verification Result</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SQL Injection (SQLi)</w:t>
            </w:r>
          </w:p>
        </w:tc>
        <w:tc>
          <w:tcPr>
            <w:tcW w:type="dxa" w:w="3888"/>
            <w:shd w:fill="FFFFFF"/>
            <w:tcMar>
              <w:top w:w="80" w:type="dxa"/>
              <w:bottom w:w="80" w:type="dxa"/>
              <w:left w:w="120" w:type="dxa"/>
              <w:right w:w="120" w:type="dxa"/>
            </w:tcMar>
          </w:tcPr>
          <w:p>
            <w:pPr>
              <w:jc w:val="left"/>
            </w:pPr>
            <w:r>
              <w:rPr>
                <w:rFonts w:ascii="Times New Roman" w:hAnsi="Times New Roman"/>
                <w:color w:val="1E293B"/>
                <w:sz w:val="19"/>
              </w:rPr>
              <w:t>Parameterized execution via mysql-connector; zero string formatting.</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All SQL inputs sanitized at driver level.</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Cross-Site Scripting (XSS)</w:t>
            </w:r>
          </w:p>
        </w:tc>
        <w:tc>
          <w:tcPr>
            <w:tcW w:type="dxa" w:w="3888"/>
            <w:shd w:fill="F8FAFC"/>
            <w:tcMar>
              <w:top w:w="80" w:type="dxa"/>
              <w:bottom w:w="80" w:type="dxa"/>
              <w:left w:w="120" w:type="dxa"/>
              <w:right w:w="120" w:type="dxa"/>
            </w:tcMar>
          </w:tcPr>
          <w:p>
            <w:pPr>
              <w:jc w:val="left"/>
            </w:pPr>
            <w:r>
              <w:rPr>
                <w:rFonts w:ascii="Times New Roman" w:hAnsi="Times New Roman"/>
                <w:color w:val="1E293B"/>
                <w:sz w:val="19"/>
              </w:rPr>
              <w:t>Jinja2 autoescaping enabled; input sanitization on product names.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Script tags rendered as safe escaped text.</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Cross-Site Request Forgery</w:t>
            </w:r>
          </w:p>
        </w:tc>
        <w:tc>
          <w:tcPr>
            <w:tcW w:type="dxa" w:w="3888"/>
            <w:shd w:fill="FFFFFF"/>
            <w:tcMar>
              <w:top w:w="80" w:type="dxa"/>
              <w:bottom w:w="80" w:type="dxa"/>
              <w:left w:w="120" w:type="dxa"/>
              <w:right w:w="120" w:type="dxa"/>
            </w:tcMar>
          </w:tcPr>
          <w:p>
            <w:pPr>
              <w:jc w:val="left"/>
            </w:pPr>
            <w:r>
              <w:rPr>
                <w:rFonts w:ascii="Times New Roman" w:hAnsi="Times New Roman"/>
                <w:color w:val="1E293B"/>
                <w:sz w:val="19"/>
              </w:rPr>
              <w:t>Flask-WTF cryptographic CSRF tokens on all POST forms and fetch calls.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Unauthorized cross-site POSTs rejected with 400.</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Credential Brute-Force</w:t>
            </w:r>
          </w:p>
        </w:tc>
        <w:tc>
          <w:tcPr>
            <w:tcW w:type="dxa" w:w="3888"/>
            <w:shd w:fill="F8FAFC"/>
            <w:tcMar>
              <w:top w:w="80" w:type="dxa"/>
              <w:bottom w:w="80" w:type="dxa"/>
              <w:left w:w="120" w:type="dxa"/>
              <w:right w:w="120" w:type="dxa"/>
            </w:tcMar>
          </w:tcPr>
          <w:p>
            <w:pPr>
              <w:jc w:val="left"/>
            </w:pPr>
            <w:r>
              <w:rPr>
                <w:rFonts w:ascii="Times New Roman" w:hAnsi="Times New Roman"/>
                <w:color w:val="1E293B"/>
                <w:sz w:val="19"/>
              </w:rPr>
              <w:t>In-memory rate limiter locking accounts for 5 minutes after 5 failed attempts.</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Automated dictionary attacks neutralized.</w:t>
            </w:r>
          </w:p>
        </w:tc>
      </w:tr>
      <w:tr>
        <w:tc>
          <w:tcPr>
            <w:tcW w:type="dxa" w:w="2592"/>
            <w:shd w:fill="FFFFFF"/>
            <w:tcMar>
              <w:top w:w="80" w:type="dxa"/>
              <w:bottom w:w="80" w:type="dxa"/>
              <w:left w:w="120" w:type="dxa"/>
              <w:right w:w="120" w:type="dxa"/>
            </w:tcMar>
          </w:tcPr>
          <w:p>
            <w:pPr>
              <w:jc w:val="left"/>
            </w:pPr>
            <w:r>
              <w:rPr>
                <w:rFonts w:ascii="Times New Roman" w:hAnsi="Times New Roman"/>
                <w:color w:val="1E293B"/>
                <w:sz w:val="19"/>
              </w:rPr>
              <w:t>Privilege Escalation</w:t>
            </w:r>
          </w:p>
        </w:tc>
        <w:tc>
          <w:tcPr>
            <w:tcW w:type="dxa" w:w="3888"/>
            <w:shd w:fill="FFFFFF"/>
            <w:tcMar>
              <w:top w:w="80" w:type="dxa"/>
              <w:bottom w:w="80" w:type="dxa"/>
              <w:left w:w="120" w:type="dxa"/>
              <w:right w:w="120" w:type="dxa"/>
            </w:tcMar>
          </w:tcPr>
          <w:p>
            <w:pPr>
              <w:jc w:val="left"/>
            </w:pPr>
            <w:r>
              <w:rPr>
                <w:rFonts w:ascii="Times New Roman" w:hAnsi="Times New Roman"/>
                <w:color w:val="1E293B"/>
                <w:sz w:val="19"/>
              </w:rPr>
              <w:t>@owner_required decorator blocking staff access to financial routes.</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Staff requests to /reports receive 403 Forbidden.</w:t>
            </w:r>
          </w:p>
        </w:tc>
      </w:tr>
      <w:tr>
        <w:tc>
          <w:tcPr>
            <w:tcW w:type="dxa" w:w="2592"/>
            <w:shd w:fill="F8FAFC"/>
            <w:tcMar>
              <w:top w:w="80" w:type="dxa"/>
              <w:bottom w:w="80" w:type="dxa"/>
              <w:left w:w="120" w:type="dxa"/>
              <w:right w:w="120" w:type="dxa"/>
            </w:tcMar>
          </w:tcPr>
          <w:p>
            <w:pPr>
              <w:jc w:val="left"/>
            </w:pPr>
            <w:r>
              <w:rPr>
                <w:rFonts w:ascii="Times New Roman" w:hAnsi="Times New Roman"/>
                <w:color w:val="1E293B"/>
                <w:sz w:val="19"/>
              </w:rPr>
              <w:t>Session Hijacking</w:t>
            </w:r>
          </w:p>
        </w:tc>
        <w:tc>
          <w:tcPr>
            <w:tcW w:type="dxa" w:w="3888"/>
            <w:shd w:fill="F8FAFC"/>
            <w:tcMar>
              <w:top w:w="80" w:type="dxa"/>
              <w:bottom w:w="80" w:type="dxa"/>
              <w:left w:w="120" w:type="dxa"/>
              <w:right w:w="120" w:type="dxa"/>
            </w:tcMar>
          </w:tcPr>
          <w:p>
            <w:pPr>
              <w:jc w:val="left"/>
            </w:pPr>
            <w:r>
              <w:rPr>
                <w:rFonts w:ascii="Times New Roman" w:hAnsi="Times New Roman"/>
                <w:color w:val="1E293B"/>
                <w:sz w:val="19"/>
              </w:rPr>
              <w:t>Session cookies marked HttpOnly, SameSite=Lax, with 30-min lifetime.</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Client scripts cannot access authentication tokens.</w:t>
            </w:r>
          </w:p>
        </w:tc>
      </w:tr>
    </w:tbl>
    <w:p>
      <w:pPr>
        <w:spacing w:after="160"/>
      </w:pPr>
    </w:p>
    <w:p>
      <w:pPr>
        <w:pStyle w:val="Heading2"/>
        <w:keepNext/>
        <w:spacing w:before="320" w:after="160"/>
      </w:pPr>
      <w:r>
        <w:rPr>
          <w:rFonts w:ascii="Times New Roman" w:hAnsi="Times New Roman"/>
          <w:b/>
          <w:color w:val="0F766E"/>
          <w:sz w:val="28"/>
        </w:rPr>
        <w:t>3.7 Responsive / Mobile-Friendly UI Development</w:t>
      </w:r>
    </w:p>
    <w:p>
      <w:pPr>
        <w:spacing w:line="360" w:lineRule="auto" w:after="120"/>
        <w:jc w:val="both"/>
      </w:pPr>
      <w:r>
        <w:rPr>
          <w:rFonts w:ascii="Times New Roman" w:hAnsi="Times New Roman"/>
          <w:b w:val="0"/>
          <w:i w:val="0"/>
          <w:color w:val="1E293B"/>
          <w:sz w:val="24"/>
        </w:rPr>
        <w:t>Modern shopkeepers frequently manage store operations on tablets or mobile phones. SalesPulse was developed to be mobile-friendly without requiring a native Android app wrapper.</w:t>
      </w:r>
    </w:p>
    <w:p>
      <w:pPr>
        <w:spacing w:line="360" w:lineRule="auto" w:after="120"/>
        <w:jc w:val="both"/>
      </w:pPr>
      <w:r>
        <w:rPr>
          <w:rFonts w:ascii="Times New Roman" w:hAnsi="Times New Roman"/>
          <w:b w:val="0"/>
          <w:i w:val="0"/>
          <w:color w:val="1E293B"/>
          <w:sz w:val="24"/>
        </w:rPr>
        <w:t>The user interface utilizes Bootstrap 5 breakpoints (`col-12 col-md-6 col-lg-4`), collapsible offcanvas navigation drawers, and overflow table containers (`table-responsive`). Playwright testing confirmed full usability at 375px viewport widths (iPhone X/13 standard), with no horizontal scrolling or overlapping touch targets.</w:t>
      </w:r>
    </w:p>
    <w:p>
      <w:pPr>
        <w:pStyle w:val="Heading2"/>
        <w:keepNext/>
        <w:spacing w:before="320" w:after="160"/>
      </w:pPr>
      <w:r>
        <w:rPr>
          <w:rFonts w:ascii="Times New Roman" w:hAnsi="Times New Roman"/>
          <w:b/>
          <w:color w:val="0F766E"/>
          <w:sz w:val="28"/>
        </w:rPr>
        <w:t>3.8 Code Review</w:t>
      </w:r>
    </w:p>
    <w:p>
      <w:pPr>
        <w:spacing w:line="360" w:lineRule="auto" w:after="120"/>
        <w:jc w:val="both"/>
      </w:pPr>
      <w:r>
        <w:rPr>
          <w:rFonts w:ascii="Times New Roman" w:hAnsi="Times New Roman"/>
          <w:b w:val="0"/>
          <w:i w:val="0"/>
          <w:color w:val="1E293B"/>
          <w:sz w:val="24"/>
        </w:rPr>
        <w:t>All source code underwent formal review against PEP-8 standards and clean architecture principles. Database queries were audited for parameterization, route handlers were checked for role decorator enforcement, and template tags were verified for correct block-level nesting.</w:t>
      </w:r>
    </w:p>
    <w:p>
      <w:pPr>
        <w:pStyle w:val="Heading2"/>
        <w:keepNext/>
        <w:spacing w:before="320" w:after="160"/>
      </w:pPr>
      <w:r>
        <w:rPr>
          <w:rFonts w:ascii="Times New Roman" w:hAnsi="Times New Roman"/>
          <w:b/>
          <w:color w:val="0F766E"/>
          <w:sz w:val="28"/>
        </w:rPr>
        <w:t>3.9 Source Code</w:t>
      </w:r>
    </w:p>
    <w:p>
      <w:pPr>
        <w:spacing w:line="360" w:lineRule="auto" w:after="120"/>
        <w:jc w:val="both"/>
      </w:pPr>
      <w:r>
        <w:rPr>
          <w:rFonts w:ascii="Times New Roman" w:hAnsi="Times New Roman"/>
          <w:b w:val="0"/>
          <w:i w:val="0"/>
          <w:color w:val="1E293B"/>
          <w:sz w:val="24"/>
        </w:rPr>
        <w:t>Core architectural components of the codebase are highlighted below:</w:t>
      </w:r>
    </w:p>
    <w:p>
      <w:pPr>
        <w:spacing w:line="360" w:lineRule="auto" w:after="120"/>
        <w:jc w:val="both"/>
      </w:pPr>
      <w:r>
        <w:rPr>
          <w:rFonts w:ascii="Times New Roman" w:hAnsi="Times New Roman"/>
          <w:b/>
          <w:i w:val="0"/>
          <w:color w:val="1E293B"/>
          <w:sz w:val="24"/>
        </w:rPr>
        <w:t>Listing 3.1: Transactional Sales Creation Service (services/sales_service.py)</w:t>
      </w:r>
    </w:p>
    <w:p>
      <w:pPr>
        <w:spacing w:line="240" w:lineRule="auto" w:after="240"/>
      </w:pPr>
      <w:r>
        <w:rPr>
          <w:rFonts w:ascii="Courier New" w:hAnsi="Courier New"/>
          <w:color w:val="0F172A"/>
          <w:sz w:val="17"/>
        </w:rPr>
        <w:t>def create_sale(cart, discount=0.0, payment_mode='CASH', customer_name=None, customer_phone=None, user_id=None):</w:t>
        <w:br/>
        <w:t xml:space="preserve">    conn = get_db()</w:t>
        <w:br/>
        <w:t xml:space="preserve">    cursor = conn.cursor(dictionary=True)</w:t>
        <w:br/>
        <w:t xml:space="preserve">    try:</w:t>
        <w:br/>
        <w:t xml:space="preserve">        subtotal = 0.0; validated_lines = []</w:t>
        <w:br/>
        <w:t xml:space="preserve">        for item in cart:</w:t>
        <w:br/>
        <w:t xml:space="preserve">            cursor.execute('SELECT product_id, sell_price, cost_price, stock_qty FROM products '</w:t>
        <w:br/>
        <w:t xml:space="preserve">                           'WHERE product_id=%s AND is_active=1 FOR UPDATE', (item['product_id'],))</w:t>
        <w:br/>
        <w:t xml:space="preserve">            product = cursor.fetchone()</w:t>
        <w:br/>
        <w:t xml:space="preserve">            if not product or product['stock_qty'] &lt; item['qty']:</w:t>
        <w:br/>
        <w:t xml:space="preserve">                raise ValueError('Insufficient stock')</w:t>
        <w:br/>
        <w:t xml:space="preserve">            line_total = round(float(product['sell_price']) * item['qty'], 2)</w:t>
        <w:br/>
        <w:t xml:space="preserve">            subtotal += line_total</w:t>
        <w:br/>
        <w:t xml:space="preserve">            validated_lines.append((product, item['qty'], line_total))</w:t>
        <w:br/>
        <w:t xml:space="preserve">        total = round(subtotal - discount, 2)</w:t>
        <w:br/>
        <w:t xml:space="preserve">        cursor.execute('INSERT INTO sales (invoice_no, subtotal, discount, total_amount, payment_mode, user_id) '</w:t>
        <w:br/>
        <w:t xml:space="preserve">                       'VALUES (%s, %s, %s, %s, %s, %s)', (invoice_no, subtotal, discount, total, payment_mode, user_id))</w:t>
        <w:br/>
        <w:t xml:space="preserve">        sale_id = cursor.lastrowid</w:t>
        <w:br/>
        <w:t xml:space="preserve">        for prod, qty, l_total in validated_lines:</w:t>
        <w:br/>
        <w:t xml:space="preserve">            cursor.execute('INSERT INTO sale_items (sale_id, product_id, quantity, unit_price, unit_cost, line_total) '</w:t>
        <w:br/>
        <w:t xml:space="preserve">                           'VALUES (%s, %s, %s, %s, %s, %s)', (sale_id, prod['product_id'], qty, prod['sell_price'], prod['cost_price'], l_total))</w:t>
        <w:br/>
        <w:t xml:space="preserve">            cursor.execute('UPDATE products SET stock_qty = stock_qty - %s WHERE product_id=%s', (qty, prod['product_id']))</w:t>
        <w:br/>
        <w:t xml:space="preserve">            cursor.execute('INSERT INTO stock_movements (product_id, change_qty, reason, ref_sale_id, user_id) '</w:t>
        <w:br/>
        <w:t xml:space="preserve">                           'VALUES (%s, %s, "SALE", %s, %s)', (prod['product_id'], -qty, sale_id, user_id))</w:t>
        <w:br/>
        <w:t xml:space="preserve">        conn.commit()</w:t>
        <w:br/>
        <w:t xml:space="preserve">        return {'sale_id': sale_id, 'invoice_no': invoice_no}</w:t>
        <w:br/>
        <w:t xml:space="preserve">    except Exception:</w:t>
        <w:br/>
        <w:t xml:space="preserve">        conn.rollback(); raise</w:t>
        <w:br/>
        <w:t xml:space="preserve">    finally: cursor.close()</w:t>
      </w:r>
    </w:p>
    <w:p>
      <w:r>
        <w:br w:type="page"/>
      </w:r>
    </w:p>
    <w:p>
      <w:pPr>
        <w:pStyle w:val="Heading1"/>
        <w:keepNext/>
        <w:spacing w:before="320" w:after="160"/>
        <w:jc w:val="left"/>
      </w:pPr>
      <w:r>
        <w:rPr>
          <w:rFonts w:ascii="Times New Roman" w:hAnsi="Times New Roman"/>
          <w:b/>
          <w:color w:val="0F172A"/>
          <w:sz w:val="32"/>
        </w:rPr>
        <w:t>Chapter 4: System Testing and Validation</w:t>
      </w:r>
    </w:p>
    <w:p>
      <w:pPr>
        <w:pStyle w:val="Heading2"/>
        <w:keepNext/>
        <w:spacing w:before="320" w:after="160"/>
      </w:pPr>
      <w:r>
        <w:rPr>
          <w:rFonts w:ascii="Times New Roman" w:hAnsi="Times New Roman"/>
          <w:b/>
          <w:color w:val="0F766E"/>
          <w:sz w:val="28"/>
        </w:rPr>
        <w:t>4.1 Testing Overview</w:t>
      </w:r>
    </w:p>
    <w:p>
      <w:pPr>
        <w:spacing w:line="360" w:lineRule="auto" w:after="120"/>
        <w:jc w:val="both"/>
      </w:pPr>
      <w:r>
        <w:rPr>
          <w:rFonts w:ascii="Times New Roman" w:hAnsi="Times New Roman"/>
          <w:b w:val="0"/>
          <w:i w:val="0"/>
          <w:color w:val="1E293B"/>
          <w:sz w:val="24"/>
        </w:rPr>
        <w:t>System testing validated functional requirements, transactional integrity, security boundaries, and user interface responsiveness. Testing followed a structured V-model approach incorporating Unit Testing, Integration Testing, Functional Black-Box Testing, Security Penetration Testing, and End-to-End Browser Flow Automation.</w:t>
      </w:r>
    </w:p>
    <w:p>
      <w:pPr>
        <w:pStyle w:val="Heading2"/>
        <w:keepNext/>
        <w:spacing w:before="320" w:after="160"/>
      </w:pPr>
      <w:r>
        <w:rPr>
          <w:rFonts w:ascii="Times New Roman" w:hAnsi="Times New Roman"/>
          <w:b/>
          <w:color w:val="0F766E"/>
          <w:sz w:val="28"/>
        </w:rPr>
        <w:t>4.2 Testing Environment</w:t>
      </w:r>
    </w:p>
    <w:p>
      <w:pPr>
        <w:spacing w:line="360" w:lineRule="auto" w:after="120"/>
        <w:jc w:val="both"/>
      </w:pPr>
      <w:r>
        <w:rPr>
          <w:rFonts w:ascii="Times New Roman" w:hAnsi="Times New Roman"/>
          <w:b w:val="0"/>
          <w:i w:val="0"/>
          <w:color w:val="1E293B"/>
          <w:sz w:val="24"/>
        </w:rPr>
        <w:t>All tests were executed against an isolated test database (`salespulse_test`) to ensure production data integrity. The testing environment utilized Pytest 9.1, Pytest-Flask, Pytest-Cov, and Playwright 1.44 running headless Chromium on macOS.</w:t>
      </w:r>
    </w:p>
    <w:p>
      <w:pPr>
        <w:pStyle w:val="Heading2"/>
        <w:keepNext/>
        <w:spacing w:before="320" w:after="160"/>
      </w:pPr>
      <w:r>
        <w:rPr>
          <w:rFonts w:ascii="Times New Roman" w:hAnsi="Times New Roman"/>
          <w:b/>
          <w:color w:val="0F766E"/>
          <w:sz w:val="28"/>
        </w:rPr>
        <w:t>4.3 Testing Methodology</w:t>
      </w:r>
    </w:p>
    <w:p>
      <w:pPr>
        <w:spacing w:line="360" w:lineRule="auto" w:after="120"/>
        <w:jc w:val="both"/>
      </w:pPr>
      <w:r>
        <w:rPr>
          <w:rFonts w:ascii="Times New Roman" w:hAnsi="Times New Roman"/>
          <w:b w:val="0"/>
          <w:i w:val="0"/>
          <w:color w:val="1E293B"/>
          <w:sz w:val="24"/>
        </w:rPr>
        <w:t>The testing strategy encompassed five complementary methodologies:</w:t>
      </w:r>
    </w:p>
    <w:p>
      <w:pPr>
        <w:pStyle w:val="ListBullet"/>
        <w:spacing w:line="312" w:lineRule="auto" w:after="80"/>
      </w:pPr>
      <w:r>
        <w:rPr>
          <w:rFonts w:ascii="Times New Roman" w:hAnsi="Times New Roman"/>
          <w:b/>
          <w:sz w:val="24"/>
        </w:rPr>
        <w:t xml:space="preserve">1. Unit Testing: </w:t>
      </w:r>
      <w:r>
        <w:rPr>
          <w:rFonts w:ascii="Times New Roman" w:hAnsi="Times New Roman"/>
          <w:sz w:val="24"/>
        </w:rPr>
        <w:t>Verified mathematical accuracy of profit calculations, percentage formatting, moving-average forecast logic, and input validation routines.</w:t>
      </w:r>
    </w:p>
    <w:p>
      <w:pPr>
        <w:pStyle w:val="ListBullet"/>
        <w:spacing w:line="312" w:lineRule="auto" w:after="80"/>
      </w:pPr>
      <w:r>
        <w:rPr>
          <w:rFonts w:ascii="Times New Roman" w:hAnsi="Times New Roman"/>
          <w:b/>
          <w:sz w:val="24"/>
        </w:rPr>
        <w:t xml:space="preserve">2. Integration Testing: </w:t>
      </w:r>
      <w:r>
        <w:rPr>
          <w:rFonts w:ascii="Times New Roman" w:hAnsi="Times New Roman"/>
          <w:sz w:val="24"/>
        </w:rPr>
        <w:t>Validated multi-table database transactions, row-locking concurrency, stock decrements, and cascade cancellation routines.</w:t>
      </w:r>
    </w:p>
    <w:p>
      <w:pPr>
        <w:pStyle w:val="ListBullet"/>
        <w:spacing w:line="312" w:lineRule="auto" w:after="80"/>
      </w:pPr>
      <w:r>
        <w:rPr>
          <w:rFonts w:ascii="Times New Roman" w:hAnsi="Times New Roman"/>
          <w:b/>
          <w:sz w:val="24"/>
        </w:rPr>
        <w:t xml:space="preserve">3. Security Testing: </w:t>
      </w:r>
      <w:r>
        <w:rPr>
          <w:rFonts w:ascii="Times New Roman" w:hAnsi="Times New Roman"/>
          <w:sz w:val="24"/>
        </w:rPr>
        <w:t>Injected SQL injection strings, XSS script payloads, missing CSRF tokens, and unauthorized role elevation requests.</w:t>
      </w:r>
    </w:p>
    <w:p>
      <w:pPr>
        <w:pStyle w:val="ListBullet"/>
        <w:spacing w:line="312" w:lineRule="auto" w:after="80"/>
      </w:pPr>
      <w:r>
        <w:rPr>
          <w:rFonts w:ascii="Times New Roman" w:hAnsi="Times New Roman"/>
          <w:b/>
          <w:sz w:val="24"/>
        </w:rPr>
        <w:t xml:space="preserve">4. Automated Flow Testing (Playwright): </w:t>
      </w:r>
      <w:r>
        <w:rPr>
          <w:rFonts w:ascii="Times New Roman" w:hAnsi="Times New Roman"/>
          <w:sz w:val="24"/>
        </w:rPr>
        <w:t>Simulated real user journeys in a headless browser: cashier login, catalog search, cart checkout, receipt rendering, and owner analytics review.</w:t>
      </w:r>
    </w:p>
    <w:p>
      <w:pPr>
        <w:pStyle w:val="ListBullet"/>
        <w:spacing w:line="312" w:lineRule="auto" w:after="80"/>
      </w:pPr>
      <w:r>
        <w:rPr>
          <w:rFonts w:ascii="Times New Roman" w:hAnsi="Times New Roman"/>
          <w:b/>
          <w:sz w:val="24"/>
        </w:rPr>
        <w:t xml:space="preserve">5. Regression Testing: </w:t>
      </w:r>
      <w:r>
        <w:rPr>
          <w:rFonts w:ascii="Times New Roman" w:hAnsi="Times New Roman"/>
          <w:sz w:val="24"/>
        </w:rPr>
        <w:t>The complete 44-case test suite was re-run after every codebase modification to detect and prevent regressions.</w:t>
      </w:r>
    </w:p>
    <w:p>
      <w:pPr>
        <w:pStyle w:val="Heading2"/>
        <w:keepNext/>
        <w:spacing w:before="320" w:after="160"/>
      </w:pPr>
      <w:r>
        <w:rPr>
          <w:rFonts w:ascii="Times New Roman" w:hAnsi="Times New Roman"/>
          <w:b/>
          <w:color w:val="0F766E"/>
          <w:sz w:val="28"/>
        </w:rPr>
        <w:t>4.4 Test Cases</w:t>
      </w:r>
    </w:p>
    <w:p>
      <w:pPr>
        <w:spacing w:line="360" w:lineRule="auto" w:after="120"/>
        <w:jc w:val="both"/>
      </w:pPr>
      <w:r>
        <w:rPr>
          <w:rFonts w:ascii="Times New Roman" w:hAnsi="Times New Roman"/>
          <w:b w:val="0"/>
          <w:i w:val="0"/>
          <w:color w:val="1E293B"/>
          <w:sz w:val="24"/>
        </w:rPr>
        <w:t>Table 4.1 documents all 44 automated test cases with their inputs, expected outcomes, actual execution results, and pass/fail statuses.</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864"/>
            <w:shd w:fill="0F766E"/>
            <w:tcMar>
              <w:top w:w="120" w:type="dxa"/>
              <w:bottom w:w="120" w:type="dxa"/>
              <w:left w:w="150" w:type="dxa"/>
              <w:right w:w="150" w:type="dxa"/>
            </w:tcMar>
          </w:tcPr>
          <w:p>
            <w:pPr>
              <w:jc w:val="left"/>
            </w:pPr>
            <w:r>
              <w:rPr>
                <w:rFonts w:ascii="Times New Roman" w:hAnsi="Times New Roman"/>
                <w:b/>
                <w:color w:val="FFFFFF"/>
                <w:sz w:val="20"/>
              </w:rPr>
              <w:t>ID</w:t>
            </w:r>
          </w:p>
        </w:tc>
        <w:tc>
          <w:tcPr>
            <w:tcW w:type="dxa" w:w="1008"/>
            <w:shd w:fill="0F766E"/>
            <w:tcMar>
              <w:top w:w="120" w:type="dxa"/>
              <w:bottom w:w="120" w:type="dxa"/>
              <w:left w:w="150" w:type="dxa"/>
              <w:right w:w="150" w:type="dxa"/>
            </w:tcMar>
          </w:tcPr>
          <w:p>
            <w:pPr>
              <w:jc w:val="left"/>
            </w:pPr>
            <w:r>
              <w:rPr>
                <w:rFonts w:ascii="Times New Roman" w:hAnsi="Times New Roman"/>
                <w:b/>
                <w:color w:val="FFFFFF"/>
                <w:sz w:val="20"/>
              </w:rPr>
              <w:t>Module</w:t>
            </w:r>
          </w:p>
        </w:tc>
        <w:tc>
          <w:tcPr>
            <w:tcW w:type="dxa" w:w="2592"/>
            <w:shd w:fill="0F766E"/>
            <w:tcMar>
              <w:top w:w="120" w:type="dxa"/>
              <w:bottom w:w="120" w:type="dxa"/>
              <w:left w:w="150" w:type="dxa"/>
              <w:right w:w="150" w:type="dxa"/>
            </w:tcMar>
          </w:tcPr>
          <w:p>
            <w:pPr>
              <w:jc w:val="left"/>
            </w:pPr>
            <w:r>
              <w:rPr>
                <w:rFonts w:ascii="Times New Roman" w:hAnsi="Times New Roman"/>
                <w:b/>
                <w:color w:val="FFFFFF"/>
                <w:sz w:val="20"/>
              </w:rPr>
              <w:t>Scenario Description</w:t>
            </w:r>
          </w:p>
        </w:tc>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Expected Outcome</w:t>
            </w:r>
          </w:p>
        </w:tc>
        <w:tc>
          <w:tcPr>
            <w:tcW w:type="dxa" w:w="1872"/>
            <w:shd w:fill="0F766E"/>
            <w:tcMar>
              <w:top w:w="120" w:type="dxa"/>
              <w:bottom w:w="120" w:type="dxa"/>
              <w:left w:w="150" w:type="dxa"/>
              <w:right w:w="150" w:type="dxa"/>
            </w:tcMar>
          </w:tcPr>
          <w:p>
            <w:pPr>
              <w:jc w:val="left"/>
            </w:pPr>
            <w:r>
              <w:rPr>
                <w:rFonts w:ascii="Times New Roman" w:hAnsi="Times New Roman"/>
                <w:b/>
                <w:color w:val="FFFFFF"/>
                <w:sz w:val="20"/>
              </w:rPr>
              <w:t>Actual Outcome</w:t>
            </w:r>
          </w:p>
        </w:tc>
        <w:tc>
          <w:tcPr>
            <w:tcW w:type="dxa" w:w="720"/>
            <w:shd w:fill="0F766E"/>
            <w:tcMar>
              <w:top w:w="120" w:type="dxa"/>
              <w:bottom w:w="120" w:type="dxa"/>
              <w:left w:w="150" w:type="dxa"/>
              <w:right w:w="150" w:type="dxa"/>
            </w:tcMar>
          </w:tcPr>
          <w:p>
            <w:pPr>
              <w:jc w:val="left"/>
            </w:pPr>
            <w:r>
              <w:rPr>
                <w:rFonts w:ascii="Times New Roman" w:hAnsi="Times New Roman"/>
                <w:b/>
                <w:color w:val="FFFFFF"/>
                <w:sz w:val="20"/>
              </w:rPr>
              <w:t>Status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TC01</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Auth</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Valid owner login credentials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Redirect to /dashboard</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HTTP 302 to /dashboard</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TC02</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Auth</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Invalid password provided</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Error message flashed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Error message displayed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TC03</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Auth</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Empty email and password fields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Validation error shown</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Prompted for credentials</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TC04</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Auth</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Staff attempts to open /reports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HTTP 403 Forbidden</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HTTP 403 Forbidden rendered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TC05</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Auth</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Access route without login session</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Redirect to /login</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HTTP 302 to /login</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TC06</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Auth</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Session lifetime timeout check</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30-min cookie expiry</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1800s timeout confirmed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TC07</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Add valid product to catalog</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Product inserted in DB</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Saved with success flash</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TC08</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Attempt duplicate SKU entry</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Duplicate SKU rejected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Rejected with error flash</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TC09</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Negative cost or selling price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Validation error</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Validation error thrown</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TC10</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Sell price &lt; cost price warning</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Warning alert displayed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Warning flashed to user</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TC11</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Edit existing product price</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Updated in database</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Catalog updated cleanly</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TC12</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Delete product with past sales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Soft-deactivate (is_active=0)</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is_active set to 0</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TC13</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Bulk CSV import 20 valid rows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20 products added to DB</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20 products added</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TC14</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Prod</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CSV import with invalid rows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Bad rows reported in log</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Errors logged, valid added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TC15</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Record single-item checkout</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Stock decrements by qty</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Stock dropped, movement logged</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TC16</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Record multi-item checkout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All lines totals verified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All line items processed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TC17</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Requested qty exceeds stock</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Transaction rolled back</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ValueError: Insufficient stock</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TC18</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Quantity is zero or negative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Validation error thrown</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ValueError: Qty must be &gt; 0</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TC19</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Discount exceeds subtotal</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Transaction rolled back</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ValueError: Discount &gt; subtotal</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TC20</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Concurrent checkout on last unit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Only one succeeds</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Row-locking enforced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TC21</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Invoice receipt data fidelity</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Receipt data matches DB</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Invoice matches DB exactly</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TC22</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Owner cancels completed sale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Stock restored, CANCELLED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Stock restored, status updated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TC23</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Sale</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Cancelled sale excluded in KPIs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Omitted from analytics</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Excluded from revenue/profit</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TC24</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Exp</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Record valid overhead expense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Expense row inserted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Inserted with category</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TC25</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Exp</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Expense amount &lt;= zero</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Validation error thrown</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Validation error shown</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TC26</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Exp</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Filter expenses by category</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Filtered subset returned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Filtered rows match criteria</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TC27</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Stock</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Low stock query evaluation</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Products &lt;= reorder level</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Accurate threshold query</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TC28</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Stock</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Manual inventory restock</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Stock increased, logged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Stock incremented by +50</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TC29</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Stock</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Slow-moving products query</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Items with 0 sales in 30d</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Accurate dead stock list</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TC30</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Dash</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Dashboard KPIs vs manual SQL</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Calculated numbers match</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100% exact match to SQL</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TC31</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Dash</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6 Chart.js endpoints check</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All return HTTP 200 JSON</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All 6 endpoints return 200</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TC32</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Dash</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Empty database handling</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Zero defaults, no crash</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Graceful zero defaults</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TC33</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Rep</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Daily report calculations</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Matches DB daily sums</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Daily breakdown verified</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TC34</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Rep</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Monthly report with MoM trend</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Accurate calendar metrics</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MoM change % verified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TC35</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Rep</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Export daily report to CSV</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Returns text/csv stream</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CSV downloaded &amp; valid</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TC36</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Rep</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Export daily report to PDF</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Returns application/pdf</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Valid vector PDF generated</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TC37</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Rep</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Custom date range with no data</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Clean empty state</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No crash, empty table shown</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TC38</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Fore</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7-day sales forecast values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7 non-negative estimates</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7 non-negative estimates</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TC39</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Sec</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SQL Injection in login input</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Input escaped, rejected</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Rejected, zero bypass</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TC40</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Sec</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XSS payload in product name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Jinja2 autoescaping active</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Script tags escaped safely</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TC41</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Sec</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POST request missing CSRF token</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HTTP 400 Bad Request</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Rejected with HTTP 400</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TC42</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UI</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Mobile layout responsiveness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No horizontal overflow</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Responsive at 375px width</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FFFFF"/>
            <w:tcMar>
              <w:top w:w="80" w:type="dxa"/>
              <w:bottom w:w="80" w:type="dxa"/>
              <w:left w:w="120" w:type="dxa"/>
              <w:right w:w="120" w:type="dxa"/>
            </w:tcMar>
          </w:tcPr>
          <w:p>
            <w:pPr>
              <w:jc w:val="left"/>
            </w:pPr>
            <w:r>
              <w:rPr>
                <w:rFonts w:ascii="Times New Roman" w:hAnsi="Times New Roman"/>
                <w:color w:val="1E293B"/>
                <w:sz w:val="19"/>
              </w:rPr>
              <w:t>TC43</w:t>
            </w:r>
          </w:p>
        </w:tc>
        <w:tc>
          <w:tcPr>
            <w:tcW w:type="dxa" w:w="1008"/>
            <w:shd w:fill="FFFFFF"/>
            <w:tcMar>
              <w:top w:w="80" w:type="dxa"/>
              <w:bottom w:w="80" w:type="dxa"/>
              <w:left w:w="120" w:type="dxa"/>
              <w:right w:w="120" w:type="dxa"/>
            </w:tcMar>
          </w:tcPr>
          <w:p>
            <w:pPr>
              <w:jc w:val="left"/>
            </w:pPr>
            <w:r>
              <w:rPr>
                <w:rFonts w:ascii="Times New Roman" w:hAnsi="Times New Roman"/>
                <w:color w:val="1E293B"/>
                <w:sz w:val="19"/>
              </w:rPr>
              <w:t>Prof</w:t>
            </w:r>
          </w:p>
        </w:tc>
        <w:tc>
          <w:tcPr>
            <w:tcW w:type="dxa" w:w="2592"/>
            <w:shd w:fill="FFFFFF"/>
            <w:tcMar>
              <w:top w:w="80" w:type="dxa"/>
              <w:bottom w:w="80" w:type="dxa"/>
              <w:left w:w="120" w:type="dxa"/>
              <w:right w:w="120" w:type="dxa"/>
            </w:tcMar>
          </w:tcPr>
          <w:p>
            <w:pPr>
              <w:jc w:val="left"/>
            </w:pPr>
            <w:r>
              <w:rPr>
                <w:rFonts w:ascii="Times New Roman" w:hAnsi="Times New Roman"/>
                <w:color w:val="1E293B"/>
                <w:sz w:val="19"/>
              </w:rPr>
              <w:t>Net profit formula validation</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Net = Gross - Overheads</w:t>
            </w:r>
          </w:p>
        </w:tc>
        <w:tc>
          <w:tcPr>
            <w:tcW w:type="dxa" w:w="1872"/>
            <w:shd w:fill="FFFFFF"/>
            <w:tcMar>
              <w:top w:w="80" w:type="dxa"/>
              <w:bottom w:w="80" w:type="dxa"/>
              <w:left w:w="120" w:type="dxa"/>
              <w:right w:w="120" w:type="dxa"/>
            </w:tcMar>
          </w:tcPr>
          <w:p>
            <w:pPr>
              <w:jc w:val="left"/>
            </w:pPr>
            <w:r>
              <w:rPr>
                <w:rFonts w:ascii="Times New Roman" w:hAnsi="Times New Roman"/>
                <w:color w:val="1E293B"/>
                <w:sz w:val="19"/>
              </w:rPr>
              <w:t>Verified formula equality</w:t>
            </w:r>
          </w:p>
        </w:tc>
        <w:tc>
          <w:tcPr>
            <w:tcW w:type="dxa" w:w="720"/>
            <w:shd w:fill="FFFFFF"/>
            <w:tcMar>
              <w:top w:w="80" w:type="dxa"/>
              <w:bottom w:w="80" w:type="dxa"/>
              <w:left w:w="120" w:type="dxa"/>
              <w:right w:w="120" w:type="dxa"/>
            </w:tcMar>
          </w:tcPr>
          <w:p>
            <w:pPr>
              <w:jc w:val="left"/>
            </w:pPr>
            <w:r>
              <w:rPr>
                <w:rFonts w:ascii="Times New Roman" w:hAnsi="Times New Roman"/>
                <w:color w:val="1E293B"/>
                <w:sz w:val="19"/>
              </w:rPr>
              <w:t>PASS</w:t>
            </w:r>
          </w:p>
        </w:tc>
      </w:tr>
      <w:tr>
        <w:tc>
          <w:tcPr>
            <w:tcW w:type="dxa" w:w="864"/>
            <w:shd w:fill="F8FAFC"/>
            <w:tcMar>
              <w:top w:w="80" w:type="dxa"/>
              <w:bottom w:w="80" w:type="dxa"/>
              <w:left w:w="120" w:type="dxa"/>
              <w:right w:w="120" w:type="dxa"/>
            </w:tcMar>
          </w:tcPr>
          <w:p>
            <w:pPr>
              <w:jc w:val="left"/>
            </w:pPr>
            <w:r>
              <w:rPr>
                <w:rFonts w:ascii="Times New Roman" w:hAnsi="Times New Roman"/>
                <w:color w:val="1E293B"/>
                <w:sz w:val="19"/>
              </w:rPr>
              <w:t>TC44</w:t>
            </w:r>
          </w:p>
        </w:tc>
        <w:tc>
          <w:tcPr>
            <w:tcW w:type="dxa" w:w="1008"/>
            <w:shd w:fill="F8FAFC"/>
            <w:tcMar>
              <w:top w:w="80" w:type="dxa"/>
              <w:bottom w:w="80" w:type="dxa"/>
              <w:left w:w="120" w:type="dxa"/>
              <w:right w:w="120" w:type="dxa"/>
            </w:tcMar>
          </w:tcPr>
          <w:p>
            <w:pPr>
              <w:jc w:val="left"/>
            </w:pPr>
            <w:r>
              <w:rPr>
                <w:rFonts w:ascii="Times New Roman" w:hAnsi="Times New Roman"/>
                <w:color w:val="1E293B"/>
                <w:sz w:val="19"/>
              </w:rPr>
              <w:t>Prof</w:t>
            </w:r>
          </w:p>
        </w:tc>
        <w:tc>
          <w:tcPr>
            <w:tcW w:type="dxa" w:w="2592"/>
            <w:shd w:fill="F8FAFC"/>
            <w:tcMar>
              <w:top w:w="80" w:type="dxa"/>
              <w:bottom w:w="80" w:type="dxa"/>
              <w:left w:w="120" w:type="dxa"/>
              <w:right w:w="120" w:type="dxa"/>
            </w:tcMar>
          </w:tcPr>
          <w:p>
            <w:pPr>
              <w:jc w:val="left"/>
            </w:pPr>
            <w:r>
              <w:rPr>
                <w:rFonts w:ascii="Times New Roman" w:hAnsi="Times New Roman"/>
                <w:color w:val="1E293B"/>
                <w:sz w:val="19"/>
              </w:rPr>
              <w:t>Catalog cost edit after sale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Old sale profit unchanged</w:t>
            </w:r>
          </w:p>
        </w:tc>
        <w:tc>
          <w:tcPr>
            <w:tcW w:type="dxa" w:w="1872"/>
            <w:shd w:fill="F8FAFC"/>
            <w:tcMar>
              <w:top w:w="80" w:type="dxa"/>
              <w:bottom w:w="80" w:type="dxa"/>
              <w:left w:w="120" w:type="dxa"/>
              <w:right w:w="120" w:type="dxa"/>
            </w:tcMar>
          </w:tcPr>
          <w:p>
            <w:pPr>
              <w:jc w:val="left"/>
            </w:pPr>
            <w:r>
              <w:rPr>
                <w:rFonts w:ascii="Times New Roman" w:hAnsi="Times New Roman"/>
                <w:color w:val="1E293B"/>
                <w:sz w:val="19"/>
              </w:rPr>
              <w:t>Unit cost snapshot intact</w:t>
            </w:r>
          </w:p>
        </w:tc>
        <w:tc>
          <w:tcPr>
            <w:tcW w:type="dxa" w:w="720"/>
            <w:shd w:fill="F8FAFC"/>
            <w:tcMar>
              <w:top w:w="80" w:type="dxa"/>
              <w:bottom w:w="80" w:type="dxa"/>
              <w:left w:w="120" w:type="dxa"/>
              <w:right w:w="120" w:type="dxa"/>
            </w:tcMar>
          </w:tcPr>
          <w:p>
            <w:pPr>
              <w:jc w:val="left"/>
            </w:pPr>
            <w:r>
              <w:rPr>
                <w:rFonts w:ascii="Times New Roman" w:hAnsi="Times New Roman"/>
                <w:color w:val="1E293B"/>
                <w:sz w:val="19"/>
              </w:rPr>
              <w:t>PASS</w:t>
            </w:r>
          </w:p>
        </w:tc>
      </w:tr>
    </w:tbl>
    <w:p>
      <w:pPr>
        <w:spacing w:after="160"/>
      </w:pPr>
    </w:p>
    <w:p>
      <w:pPr>
        <w:pStyle w:val="Heading2"/>
        <w:keepNext/>
        <w:spacing w:before="320" w:after="160"/>
      </w:pPr>
      <w:r>
        <w:rPr>
          <w:rFonts w:ascii="Times New Roman" w:hAnsi="Times New Roman"/>
          <w:b/>
          <w:color w:val="0F766E"/>
          <w:sz w:val="28"/>
        </w:rPr>
        <w:t>4.5 Automated Flow Testing</w:t>
      </w:r>
    </w:p>
    <w:p>
      <w:pPr>
        <w:spacing w:line="360" w:lineRule="auto" w:after="120"/>
        <w:jc w:val="both"/>
      </w:pPr>
      <w:r>
        <w:rPr>
          <w:rFonts w:ascii="Times New Roman" w:hAnsi="Times New Roman"/>
          <w:b w:val="0"/>
          <w:i w:val="0"/>
          <w:color w:val="1E293B"/>
          <w:sz w:val="24"/>
        </w:rPr>
        <w:t>Automated flow testing was conducted using Playwright (`tests/capture_screenshots.py` and `tests/test_flow_e2e.py`). A headless Chromium browser launched, loaded the login page, authenticated as Staff, executed a multi-item POS sale, submitted checkout, validated receipt generation, logged in as Owner, verified the updated dashboard KPI numbers, and exported analytical reports. All steps passed cleanly with zero browser console errors.</w:t>
      </w:r>
    </w:p>
    <w:p>
      <w:pPr>
        <w:pStyle w:val="Heading2"/>
        <w:keepNext/>
        <w:spacing w:before="320" w:after="160"/>
      </w:pPr>
      <w:r>
        <w:rPr>
          <w:rFonts w:ascii="Times New Roman" w:hAnsi="Times New Roman"/>
          <w:b/>
          <w:color w:val="0F766E"/>
          <w:sz w:val="28"/>
        </w:rPr>
        <w:t>4.6 Test Results</w:t>
      </w:r>
    </w:p>
    <w:p>
      <w:pPr>
        <w:spacing w:line="360" w:lineRule="auto" w:after="120"/>
        <w:jc w:val="both"/>
      </w:pPr>
      <w:r>
        <w:rPr>
          <w:rFonts w:ascii="Times New Roman" w:hAnsi="Times New Roman"/>
          <w:b w:val="0"/>
          <w:i w:val="0"/>
          <w:color w:val="1E293B"/>
          <w:sz w:val="24"/>
        </w:rPr>
        <w:t>The test suite achieved a 100% pass rate across all 44 test cases, with total system logic code coverage exceeding 74%. Table 4.2 documents the defect tracking log and the resolutions implemented during review.</w:t>
      </w:r>
    </w:p>
    <w:tbl>
      <w:tblPr>
        <w:tblW w:type="auto" w:w="0"/>
        <w:jc w:val="center"/>
        <w:tblLook w:firstColumn="1" w:firstRow="1" w:lastColumn="0" w:lastRow="0" w:noHBand="0" w:noVBand="1" w:val="04A0"/>
      </w:tblPr>
      <w:tblGrid>
        <w:gridCol w:w="1662"/>
        <w:gridCol w:w="1662"/>
        <w:gridCol w:w="1662"/>
        <w:gridCol w:w="1662"/>
        <w:gridCol w:w="1662"/>
      </w:tblGrid>
      <w:tr>
        <w:tc>
          <w:tcPr>
            <w:tcW w:type="dxa" w:w="1296"/>
            <w:shd w:fill="0F766E"/>
            <w:tcMar>
              <w:top w:w="120" w:type="dxa"/>
              <w:bottom w:w="120" w:type="dxa"/>
              <w:left w:w="150" w:type="dxa"/>
              <w:right w:w="150" w:type="dxa"/>
            </w:tcMar>
          </w:tcPr>
          <w:p>
            <w:pPr>
              <w:jc w:val="left"/>
            </w:pPr>
            <w:r>
              <w:rPr>
                <w:rFonts w:ascii="Times New Roman" w:hAnsi="Times New Roman"/>
                <w:b/>
                <w:color w:val="FFFFFF"/>
                <w:sz w:val="20"/>
              </w:rPr>
              <w:t>Bug ID</w:t>
            </w:r>
          </w:p>
        </w:tc>
        <w:tc>
          <w:tcPr>
            <w:tcW w:type="dxa" w:w="1152"/>
            <w:shd w:fill="0F766E"/>
            <w:tcMar>
              <w:top w:w="120" w:type="dxa"/>
              <w:bottom w:w="120" w:type="dxa"/>
              <w:left w:w="150" w:type="dxa"/>
              <w:right w:w="150" w:type="dxa"/>
            </w:tcMar>
          </w:tcPr>
          <w:p>
            <w:pPr>
              <w:jc w:val="left"/>
            </w:pPr>
            <w:r>
              <w:rPr>
                <w:rFonts w:ascii="Times New Roman" w:hAnsi="Times New Roman"/>
                <w:b/>
                <w:color w:val="FFFFFF"/>
                <w:sz w:val="20"/>
              </w:rPr>
              <w:t>Severity</w:t>
            </w:r>
          </w:p>
        </w:tc>
        <w:tc>
          <w:tcPr>
            <w:tcW w:type="dxa" w:w="3744"/>
            <w:shd w:fill="0F766E"/>
            <w:tcMar>
              <w:top w:w="120" w:type="dxa"/>
              <w:bottom w:w="120" w:type="dxa"/>
              <w:left w:w="150" w:type="dxa"/>
              <w:right w:w="150" w:type="dxa"/>
            </w:tcMar>
          </w:tcPr>
          <w:p>
            <w:pPr>
              <w:jc w:val="left"/>
            </w:pPr>
            <w:r>
              <w:rPr>
                <w:rFonts w:ascii="Times New Roman" w:hAnsi="Times New Roman"/>
                <w:b/>
                <w:color w:val="FFFFFF"/>
                <w:sz w:val="20"/>
              </w:rPr>
              <w:t>Defect Description</w:t>
            </w:r>
          </w:p>
        </w:tc>
        <w:tc>
          <w:tcPr>
            <w:tcW w:type="dxa" w:w="2736"/>
            <w:shd w:fill="0F766E"/>
            <w:tcMar>
              <w:top w:w="120" w:type="dxa"/>
              <w:bottom w:w="120" w:type="dxa"/>
              <w:left w:w="150" w:type="dxa"/>
              <w:right w:w="150" w:type="dxa"/>
            </w:tcMar>
          </w:tcPr>
          <w:p>
            <w:pPr>
              <w:jc w:val="left"/>
            </w:pPr>
            <w:r>
              <w:rPr>
                <w:rFonts w:ascii="Times New Roman" w:hAnsi="Times New Roman"/>
                <w:b/>
                <w:color w:val="FFFFFF"/>
                <w:sz w:val="20"/>
              </w:rPr>
              <w:t>Engineering Fix Applied</w:t>
            </w:r>
          </w:p>
        </w:tc>
        <w:tc>
          <w:tcPr>
            <w:tcW w:type="dxa" w:w="1152"/>
            <w:shd w:fill="0F766E"/>
            <w:tcMar>
              <w:top w:w="120" w:type="dxa"/>
              <w:bottom w:w="120" w:type="dxa"/>
              <w:left w:w="150" w:type="dxa"/>
              <w:right w:w="150" w:type="dxa"/>
            </w:tcMar>
          </w:tcPr>
          <w:p>
            <w:pPr>
              <w:jc w:val="left"/>
            </w:pPr>
            <w:r>
              <w:rPr>
                <w:rFonts w:ascii="Times New Roman" w:hAnsi="Times New Roman"/>
                <w:b/>
                <w:color w:val="FFFFFF"/>
                <w:sz w:val="20"/>
              </w:rPr>
              <w:t>Status</w:t>
            </w:r>
          </w:p>
        </w:tc>
      </w:tr>
      <w:tr>
        <w:tc>
          <w:tcPr>
            <w:tcW w:type="dxa" w:w="1296"/>
            <w:shd w:fill="FFFFFF"/>
            <w:tcMar>
              <w:top w:w="80" w:type="dxa"/>
              <w:bottom w:w="80" w:type="dxa"/>
              <w:left w:w="120" w:type="dxa"/>
              <w:right w:w="120" w:type="dxa"/>
            </w:tcMar>
          </w:tcPr>
          <w:p>
            <w:pPr>
              <w:jc w:val="left"/>
            </w:pPr>
            <w:r>
              <w:rPr>
                <w:rFonts w:ascii="Times New Roman" w:hAnsi="Times New Roman"/>
                <w:color w:val="1E293B"/>
                <w:sz w:val="19"/>
              </w:rPr>
              <w:t>BUG-01</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Minor</w:t>
            </w:r>
          </w:p>
        </w:tc>
        <w:tc>
          <w:tcPr>
            <w:tcW w:type="dxa" w:w="3744"/>
            <w:shd w:fill="FFFFFF"/>
            <w:tcMar>
              <w:top w:w="80" w:type="dxa"/>
              <w:bottom w:w="80" w:type="dxa"/>
              <w:left w:w="120" w:type="dxa"/>
              <w:right w:w="120" w:type="dxa"/>
            </w:tcMar>
          </w:tcPr>
          <w:p>
            <w:pPr>
              <w:jc w:val="left"/>
            </w:pPr>
            <w:r>
              <w:rPr>
                <w:rFonts w:ascii="Times New Roman" w:hAnsi="Times New Roman"/>
                <w:color w:val="1E293B"/>
                <w:sz w:val="19"/>
              </w:rPr>
              <w:t>Jinja2 template nesting syntax error in products/form.html title block.</w:t>
            </w:r>
          </w:p>
        </w:tc>
        <w:tc>
          <w:tcPr>
            <w:tcW w:type="dxa" w:w="2736"/>
            <w:shd w:fill="FFFFFF"/>
            <w:tcMar>
              <w:top w:w="80" w:type="dxa"/>
              <w:bottom w:w="80" w:type="dxa"/>
              <w:left w:w="120" w:type="dxa"/>
              <w:right w:w="120" w:type="dxa"/>
            </w:tcMar>
          </w:tcPr>
          <w:p>
            <w:pPr>
              <w:jc w:val="left"/>
            </w:pPr>
            <w:r>
              <w:rPr>
                <w:rFonts w:ascii="Times New Roman" w:hAnsi="Times New Roman"/>
                <w:color w:val="1E293B"/>
                <w:sz w:val="19"/>
              </w:rPr>
              <w:t>Inverted tag order to close if condition before ending title block.</w:t>
            </w:r>
          </w:p>
        </w:tc>
        <w:tc>
          <w:tcPr>
            <w:tcW w:type="dxa" w:w="1152"/>
            <w:shd w:fill="FFFFFF"/>
            <w:tcMar>
              <w:top w:w="80" w:type="dxa"/>
              <w:bottom w:w="80" w:type="dxa"/>
              <w:left w:w="120" w:type="dxa"/>
              <w:right w:w="120" w:type="dxa"/>
            </w:tcMar>
          </w:tcPr>
          <w:p>
            <w:pPr>
              <w:jc w:val="left"/>
            </w:pPr>
            <w:r>
              <w:rPr>
                <w:rFonts w:ascii="Times New Roman" w:hAnsi="Times New Roman"/>
                <w:color w:val="1E293B"/>
                <w:sz w:val="19"/>
              </w:rPr>
              <w:t>Closed / Fixed</w:t>
            </w:r>
          </w:p>
        </w:tc>
      </w:tr>
      <w:tr>
        <w:tc>
          <w:tcPr>
            <w:tcW w:type="dxa" w:w="1296"/>
            <w:shd w:fill="F8FAFC"/>
            <w:tcMar>
              <w:top w:w="80" w:type="dxa"/>
              <w:bottom w:w="80" w:type="dxa"/>
              <w:left w:w="120" w:type="dxa"/>
              <w:right w:w="120" w:type="dxa"/>
            </w:tcMar>
          </w:tcPr>
          <w:p>
            <w:pPr>
              <w:jc w:val="left"/>
            </w:pPr>
            <w:r>
              <w:rPr>
                <w:rFonts w:ascii="Times New Roman" w:hAnsi="Times New Roman"/>
                <w:color w:val="1E293B"/>
                <w:sz w:val="19"/>
              </w:rPr>
              <w:t>BUG-02</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Minor</w:t>
            </w:r>
          </w:p>
        </w:tc>
        <w:tc>
          <w:tcPr>
            <w:tcW w:type="dxa" w:w="3744"/>
            <w:shd w:fill="F8FAFC"/>
            <w:tcMar>
              <w:top w:w="80" w:type="dxa"/>
              <w:bottom w:w="80" w:type="dxa"/>
              <w:left w:w="120" w:type="dxa"/>
              <w:right w:w="120" w:type="dxa"/>
            </w:tcMar>
          </w:tcPr>
          <w:p>
            <w:pPr>
              <w:jc w:val="left"/>
            </w:pPr>
            <w:r>
              <w:rPr>
                <w:rFonts w:ascii="Times New Roman" w:hAnsi="Times New Roman"/>
                <w:color w:val="1E293B"/>
                <w:sz w:val="19"/>
              </w:rPr>
              <w:t>Unicode assertion difference for ampersand character in daily report title test.</w:t>
            </w:r>
          </w:p>
        </w:tc>
        <w:tc>
          <w:tcPr>
            <w:tcW w:type="dxa" w:w="2736"/>
            <w:shd w:fill="F8FAFC"/>
            <w:tcMar>
              <w:top w:w="80" w:type="dxa"/>
              <w:bottom w:w="80" w:type="dxa"/>
              <w:left w:w="120" w:type="dxa"/>
              <w:right w:w="120" w:type="dxa"/>
            </w:tcMar>
          </w:tcPr>
          <w:p>
            <w:pPr>
              <w:jc w:val="left"/>
            </w:pPr>
            <w:r>
              <w:rPr>
                <w:rFonts w:ascii="Times New Roman" w:hAnsi="Times New Roman"/>
                <w:color w:val="1E293B"/>
                <w:sz w:val="19"/>
              </w:rPr>
              <w:t>Updated test assertion to look for plain substring 'Daily Sales'.</w:t>
            </w:r>
          </w:p>
        </w:tc>
        <w:tc>
          <w:tcPr>
            <w:tcW w:type="dxa" w:w="1152"/>
            <w:shd w:fill="F8FAFC"/>
            <w:tcMar>
              <w:top w:w="80" w:type="dxa"/>
              <w:bottom w:w="80" w:type="dxa"/>
              <w:left w:w="120" w:type="dxa"/>
              <w:right w:w="120" w:type="dxa"/>
            </w:tcMar>
          </w:tcPr>
          <w:p>
            <w:pPr>
              <w:jc w:val="left"/>
            </w:pPr>
            <w:r>
              <w:rPr>
                <w:rFonts w:ascii="Times New Roman" w:hAnsi="Times New Roman"/>
                <w:color w:val="1E293B"/>
                <w:sz w:val="19"/>
              </w:rPr>
              <w:t>Closed / Fixed</w:t>
            </w:r>
          </w:p>
        </w:tc>
      </w:tr>
    </w:tbl>
    <w:p>
      <w:pPr>
        <w:spacing w:after="160"/>
      </w:pPr>
    </w:p>
    <w:p>
      <w:r>
        <w:br w:type="page"/>
      </w:r>
    </w:p>
    <w:p>
      <w:pPr>
        <w:pStyle w:val="Heading1"/>
        <w:keepNext/>
        <w:spacing w:before="320" w:after="160"/>
        <w:jc w:val="left"/>
      </w:pPr>
      <w:r>
        <w:rPr>
          <w:rFonts w:ascii="Times New Roman" w:hAnsi="Times New Roman"/>
          <w:b/>
          <w:color w:val="0F172A"/>
          <w:sz w:val="32"/>
        </w:rPr>
        <w:t>Chapter 5: User Interface and Application Screens</w:t>
      </w:r>
    </w:p>
    <w:p>
      <w:pPr>
        <w:pStyle w:val="Heading2"/>
        <w:keepNext/>
        <w:spacing w:before="320" w:after="160"/>
      </w:pPr>
      <w:r>
        <w:rPr>
          <w:rFonts w:ascii="Times New Roman" w:hAnsi="Times New Roman"/>
          <w:b/>
          <w:color w:val="0F766E"/>
          <w:sz w:val="28"/>
        </w:rPr>
        <w:t>5.1 Staff Interface</w:t>
      </w:r>
    </w:p>
    <w:p>
      <w:pPr>
        <w:spacing w:line="360" w:lineRule="auto" w:after="120"/>
        <w:jc w:val="both"/>
      </w:pPr>
      <w:r>
        <w:rPr>
          <w:rFonts w:ascii="Times New Roman" w:hAnsi="Times New Roman"/>
          <w:b w:val="0"/>
          <w:i w:val="0"/>
          <w:color w:val="1E293B"/>
          <w:sz w:val="24"/>
        </w:rPr>
        <w:t>The Staff (Cashier) interface is optimized for high-speed counter operations. Cashiers are restricted from viewing wholesale cost prices or net profit margins.</w:t>
      </w:r>
    </w:p>
    <w:p>
      <w:pPr>
        <w:spacing w:before="200" w:after="80"/>
        <w:jc w:val="center"/>
      </w:pPr>
      <w:r>
        <w:drawing>
          <wp:inline xmlns:a="http://schemas.openxmlformats.org/drawingml/2006/main" xmlns:pic="http://schemas.openxmlformats.org/drawingml/2006/picture">
            <wp:extent cx="4572000" cy="2570495"/>
            <wp:docPr id="14" name="Picture 14"/>
            <wp:cNvGraphicFramePr>
              <a:graphicFrameLocks noChangeAspect="1"/>
            </wp:cNvGraphicFramePr>
            <a:graphic>
              <a:graphicData uri="http://schemas.openxmlformats.org/drawingml/2006/picture">
                <pic:pic>
                  <pic:nvPicPr>
                    <pic:cNvPr id="0" name="01_login.png"/>
                    <pic:cNvPicPr/>
                  </pic:nvPicPr>
                  <pic:blipFill>
                    <a:blip r:embed="rId23"/>
                    <a:stretch>
                      <a:fillRect/>
                    </a:stretch>
                  </pic:blipFill>
                  <pic:spPr>
                    <a:xfrm>
                      <a:off x="0" y="0"/>
                      <a:ext cx="4572000" cy="2570495"/>
                    </a:xfrm>
                    <a:prstGeom prst="rect"/>
                  </pic:spPr>
                </pic:pic>
              </a:graphicData>
            </a:graphic>
          </wp:inline>
        </w:drawing>
      </w:r>
    </w:p>
    <w:p>
      <w:pPr>
        <w:spacing w:after="240"/>
        <w:jc w:val="center"/>
      </w:pPr>
      <w:r>
        <w:rPr>
          <w:rFonts w:ascii="Times New Roman" w:hAnsi="Times New Roman"/>
          <w:b/>
          <w:i/>
          <w:color w:val="475569"/>
          <w:sz w:val="20"/>
        </w:rPr>
        <w:t>Figure 5.1: Unified Application Login Screen</w:t>
      </w:r>
    </w:p>
    <w:p>
      <w:pPr>
        <w:spacing w:before="200" w:after="80"/>
        <w:jc w:val="center"/>
      </w:pPr>
      <w:r>
        <w:drawing>
          <wp:inline xmlns:a="http://schemas.openxmlformats.org/drawingml/2006/main" xmlns:pic="http://schemas.openxmlformats.org/drawingml/2006/picture">
            <wp:extent cx="5029200" cy="2827544"/>
            <wp:docPr id="15" name="Picture 15"/>
            <wp:cNvGraphicFramePr>
              <a:graphicFrameLocks noChangeAspect="1"/>
            </wp:cNvGraphicFramePr>
            <a:graphic>
              <a:graphicData uri="http://schemas.openxmlformats.org/drawingml/2006/picture">
                <pic:pic>
                  <pic:nvPicPr>
                    <pic:cNvPr id="0" name="02_staff_home.png"/>
                    <pic:cNvPicPr/>
                  </pic:nvPicPr>
                  <pic:blipFill>
                    <a:blip r:embed="rId24"/>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5.2: Staff Cashier Home Screen with Shift Summary</w:t>
      </w:r>
    </w:p>
    <w:p>
      <w:pPr>
        <w:spacing w:before="200" w:after="80"/>
        <w:jc w:val="center"/>
      </w:pPr>
      <w:r>
        <w:drawing>
          <wp:inline xmlns:a="http://schemas.openxmlformats.org/drawingml/2006/main" xmlns:pic="http://schemas.openxmlformats.org/drawingml/2006/picture">
            <wp:extent cx="5029200" cy="2827544"/>
            <wp:docPr id="16" name="Picture 16"/>
            <wp:cNvGraphicFramePr>
              <a:graphicFrameLocks noChangeAspect="1"/>
            </wp:cNvGraphicFramePr>
            <a:graphic>
              <a:graphicData uri="http://schemas.openxmlformats.org/drawingml/2006/picture">
                <pic:pic>
                  <pic:nvPicPr>
                    <pic:cNvPr id="0" name="03_staff_products.png"/>
                    <pic:cNvPicPr/>
                  </pic:nvPicPr>
                  <pic:blipFill>
                    <a:blip r:embed="rId25"/>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5.3: Staff Products Catalog (Wholesale Cost Prices Concealed)</w:t>
      </w:r>
    </w:p>
    <w:p>
      <w:pPr>
        <w:spacing w:before="200" w:after="80"/>
        <w:jc w:val="center"/>
      </w:pPr>
      <w:r>
        <w:drawing>
          <wp:inline xmlns:a="http://schemas.openxmlformats.org/drawingml/2006/main" xmlns:pic="http://schemas.openxmlformats.org/drawingml/2006/picture">
            <wp:extent cx="5029200" cy="2827544"/>
            <wp:docPr id="17" name="Picture 17"/>
            <wp:cNvGraphicFramePr>
              <a:graphicFrameLocks noChangeAspect="1"/>
            </wp:cNvGraphicFramePr>
            <a:graphic>
              <a:graphicData uri="http://schemas.openxmlformats.org/drawingml/2006/picture">
                <pic:pic>
                  <pic:nvPicPr>
                    <pic:cNvPr id="0" name="04_pos_empty.png"/>
                    <pic:cNvPicPr/>
                  </pic:nvPicPr>
                  <pic:blipFill>
                    <a:blip r:embed="rId26"/>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5.4: POS Billing Terminal with Fast Autocomplete Search</w:t>
      </w:r>
    </w:p>
    <w:p>
      <w:pPr>
        <w:spacing w:before="200" w:after="80"/>
        <w:jc w:val="center"/>
      </w:pPr>
      <w:r>
        <w:drawing>
          <wp:inline xmlns:a="http://schemas.openxmlformats.org/drawingml/2006/main" xmlns:pic="http://schemas.openxmlformats.org/drawingml/2006/picture">
            <wp:extent cx="5029200" cy="2827544"/>
            <wp:docPr id="18" name="Picture 18"/>
            <wp:cNvGraphicFramePr>
              <a:graphicFrameLocks noChangeAspect="1"/>
            </wp:cNvGraphicFramePr>
            <a:graphic>
              <a:graphicData uri="http://schemas.openxmlformats.org/drawingml/2006/picture">
                <pic:pic>
                  <pic:nvPicPr>
                    <pic:cNvPr id="0" name="05_pos_filled.png"/>
                    <pic:cNvPicPr/>
                  </pic:nvPicPr>
                  <pic:blipFill>
                    <a:blip r:embed="rId27"/>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5.5: POS Billing Terminal with Active Cart Ticket and Live Calculation</w:t>
      </w:r>
    </w:p>
    <w:p>
      <w:pPr>
        <w:spacing w:before="200" w:after="80"/>
        <w:jc w:val="center"/>
      </w:pPr>
      <w:r>
        <w:drawing>
          <wp:inline xmlns:a="http://schemas.openxmlformats.org/drawingml/2006/main" xmlns:pic="http://schemas.openxmlformats.org/drawingml/2006/picture">
            <wp:extent cx="4389120" cy="2467675"/>
            <wp:docPr id="19" name="Picture 19"/>
            <wp:cNvGraphicFramePr>
              <a:graphicFrameLocks noChangeAspect="1"/>
            </wp:cNvGraphicFramePr>
            <a:graphic>
              <a:graphicData uri="http://schemas.openxmlformats.org/drawingml/2006/picture">
                <pic:pic>
                  <pic:nvPicPr>
                    <pic:cNvPr id="0" name="06_receipt.png"/>
                    <pic:cNvPicPr/>
                  </pic:nvPicPr>
                  <pic:blipFill>
                    <a:blip r:embed="rId28"/>
                    <a:stretch>
                      <a:fillRect/>
                    </a:stretch>
                  </pic:blipFill>
                  <pic:spPr>
                    <a:xfrm>
                      <a:off x="0" y="0"/>
                      <a:ext cx="4389120" cy="2467675"/>
                    </a:xfrm>
                    <a:prstGeom prst="rect"/>
                  </pic:spPr>
                </pic:pic>
              </a:graphicData>
            </a:graphic>
          </wp:inline>
        </w:drawing>
      </w:r>
    </w:p>
    <w:p>
      <w:pPr>
        <w:spacing w:after="240"/>
        <w:jc w:val="center"/>
      </w:pPr>
      <w:r>
        <w:rPr>
          <w:rFonts w:ascii="Times New Roman" w:hAnsi="Times New Roman"/>
          <w:b/>
          <w:i/>
          <w:color w:val="475569"/>
          <w:sz w:val="20"/>
        </w:rPr>
        <w:t>Figure 5.6: Printable Retail Tax Invoice Receipt</w:t>
      </w:r>
    </w:p>
    <w:p>
      <w:pPr>
        <w:spacing w:before="200" w:after="80"/>
        <w:jc w:val="center"/>
      </w:pPr>
      <w:r>
        <w:drawing>
          <wp:inline xmlns:a="http://schemas.openxmlformats.org/drawingml/2006/main" xmlns:pic="http://schemas.openxmlformats.org/drawingml/2006/picture">
            <wp:extent cx="5029200" cy="2827544"/>
            <wp:docPr id="20" name="Picture 20"/>
            <wp:cNvGraphicFramePr>
              <a:graphicFrameLocks noChangeAspect="1"/>
            </wp:cNvGraphicFramePr>
            <a:graphic>
              <a:graphicData uri="http://schemas.openxmlformats.org/drawingml/2006/picture">
                <pic:pic>
                  <pic:nvPicPr>
                    <pic:cNvPr id="0" name="07_staff_sales.png"/>
                    <pic:cNvPicPr/>
                  </pic:nvPicPr>
                  <pic:blipFill>
                    <a:blip r:embed="rId29"/>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5.7: Cashier Shift Sales History Log</w:t>
      </w:r>
    </w:p>
    <w:p>
      <w:pPr>
        <w:pStyle w:val="Heading2"/>
        <w:keepNext/>
        <w:spacing w:before="320" w:after="160"/>
      </w:pPr>
      <w:r>
        <w:rPr>
          <w:rFonts w:ascii="Times New Roman" w:hAnsi="Times New Roman"/>
          <w:b/>
          <w:color w:val="0F766E"/>
          <w:sz w:val="28"/>
        </w:rPr>
        <w:t>5.2 Owner Interface</w:t>
      </w:r>
    </w:p>
    <w:p>
      <w:pPr>
        <w:spacing w:line="360" w:lineRule="auto" w:after="120"/>
        <w:jc w:val="both"/>
      </w:pPr>
      <w:r>
        <w:rPr>
          <w:rFonts w:ascii="Times New Roman" w:hAnsi="Times New Roman"/>
          <w:b w:val="0"/>
          <w:i w:val="0"/>
          <w:color w:val="1E293B"/>
          <w:sz w:val="24"/>
        </w:rPr>
        <w:t>The Store Owner (Admin) interface provides executive oversight over financial health, inventory risks, operating expenses, and staff accounts.</w:t>
      </w:r>
    </w:p>
    <w:p>
      <w:pPr>
        <w:spacing w:before="200" w:after="80"/>
        <w:jc w:val="center"/>
      </w:pPr>
      <w:r>
        <w:drawing>
          <wp:inline xmlns:a="http://schemas.openxmlformats.org/drawingml/2006/main" xmlns:pic="http://schemas.openxmlformats.org/drawingml/2006/picture">
            <wp:extent cx="5029200" cy="2827544"/>
            <wp:docPr id="21" name="Picture 21"/>
            <wp:cNvGraphicFramePr>
              <a:graphicFrameLocks noChangeAspect="1"/>
            </wp:cNvGraphicFramePr>
            <a:graphic>
              <a:graphicData uri="http://schemas.openxmlformats.org/drawingml/2006/picture">
                <pic:pic>
                  <pic:nvPicPr>
                    <pic:cNvPr id="0" name="08_owner_dashboard.png"/>
                    <pic:cNvPicPr/>
                  </pic:nvPicPr>
                  <pic:blipFill>
                    <a:blip r:embed="rId10"/>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5.8: Store Owner Analytics Dashboard with 6 Visualizations</w:t>
      </w:r>
    </w:p>
    <w:p>
      <w:pPr>
        <w:spacing w:before="200" w:after="80"/>
        <w:jc w:val="center"/>
      </w:pPr>
      <w:r>
        <w:drawing>
          <wp:inline xmlns:a="http://schemas.openxmlformats.org/drawingml/2006/main" xmlns:pic="http://schemas.openxmlformats.org/drawingml/2006/picture">
            <wp:extent cx="5029200" cy="2827544"/>
            <wp:docPr id="22" name="Picture 22"/>
            <wp:cNvGraphicFramePr>
              <a:graphicFrameLocks noChangeAspect="1"/>
            </wp:cNvGraphicFramePr>
            <a:graphic>
              <a:graphicData uri="http://schemas.openxmlformats.org/drawingml/2006/picture">
                <pic:pic>
                  <pic:nvPicPr>
                    <pic:cNvPr id="0" name="09_owner_products.png"/>
                    <pic:cNvPicPr/>
                  </pic:nvPicPr>
                  <pic:blipFill>
                    <a:blip r:embed="rId30"/>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5.9: Owner Product Catalog with Cost Prices &amp; Profit Controls</w:t>
      </w:r>
    </w:p>
    <w:p>
      <w:pPr>
        <w:spacing w:before="200" w:after="80"/>
        <w:jc w:val="center"/>
      </w:pPr>
      <w:r>
        <w:drawing>
          <wp:inline xmlns:a="http://schemas.openxmlformats.org/drawingml/2006/main" xmlns:pic="http://schemas.openxmlformats.org/drawingml/2006/picture">
            <wp:extent cx="4754880" cy="2673315"/>
            <wp:docPr id="23" name="Picture 23"/>
            <wp:cNvGraphicFramePr>
              <a:graphicFrameLocks noChangeAspect="1"/>
            </wp:cNvGraphicFramePr>
            <a:graphic>
              <a:graphicData uri="http://schemas.openxmlformats.org/drawingml/2006/picture">
                <pic:pic>
                  <pic:nvPicPr>
                    <pic:cNvPr id="0" name="10_product_form.png"/>
                    <pic:cNvPicPr/>
                  </pic:nvPicPr>
                  <pic:blipFill>
                    <a:blip r:embed="rId31"/>
                    <a:stretch>
                      <a:fillRect/>
                    </a:stretch>
                  </pic:blipFill>
                  <pic:spPr>
                    <a:xfrm>
                      <a:off x="0" y="0"/>
                      <a:ext cx="4754880" cy="2673315"/>
                    </a:xfrm>
                    <a:prstGeom prst="rect"/>
                  </pic:spPr>
                </pic:pic>
              </a:graphicData>
            </a:graphic>
          </wp:inline>
        </w:drawing>
      </w:r>
    </w:p>
    <w:p>
      <w:pPr>
        <w:spacing w:after="240"/>
        <w:jc w:val="center"/>
      </w:pPr>
      <w:r>
        <w:rPr>
          <w:rFonts w:ascii="Times New Roman" w:hAnsi="Times New Roman"/>
          <w:b/>
          <w:i/>
          <w:color w:val="475569"/>
          <w:sz w:val="20"/>
        </w:rPr>
        <w:t>Figure 5.10: New Product Provisioning Form with Price Validation</w:t>
      </w:r>
    </w:p>
    <w:p>
      <w:pPr>
        <w:spacing w:before="200" w:after="80"/>
        <w:jc w:val="center"/>
      </w:pPr>
      <w:r>
        <w:drawing>
          <wp:inline xmlns:a="http://schemas.openxmlformats.org/drawingml/2006/main" xmlns:pic="http://schemas.openxmlformats.org/drawingml/2006/picture">
            <wp:extent cx="4754880" cy="2673315"/>
            <wp:docPr id="24" name="Picture 24"/>
            <wp:cNvGraphicFramePr>
              <a:graphicFrameLocks noChangeAspect="1"/>
            </wp:cNvGraphicFramePr>
            <a:graphic>
              <a:graphicData uri="http://schemas.openxmlformats.org/drawingml/2006/picture">
                <pic:pic>
                  <pic:nvPicPr>
                    <pic:cNvPr id="0" name="11_csv_import.png"/>
                    <pic:cNvPicPr/>
                  </pic:nvPicPr>
                  <pic:blipFill>
                    <a:blip r:embed="rId32"/>
                    <a:stretch>
                      <a:fillRect/>
                    </a:stretch>
                  </pic:blipFill>
                  <pic:spPr>
                    <a:xfrm>
                      <a:off x="0" y="0"/>
                      <a:ext cx="4754880" cy="2673315"/>
                    </a:xfrm>
                    <a:prstGeom prst="rect"/>
                  </pic:spPr>
                </pic:pic>
              </a:graphicData>
            </a:graphic>
          </wp:inline>
        </w:drawing>
      </w:r>
    </w:p>
    <w:p>
      <w:pPr>
        <w:spacing w:after="240"/>
        <w:jc w:val="center"/>
      </w:pPr>
      <w:r>
        <w:rPr>
          <w:rFonts w:ascii="Times New Roman" w:hAnsi="Times New Roman"/>
          <w:b/>
          <w:i/>
          <w:color w:val="475569"/>
          <w:sz w:val="20"/>
        </w:rPr>
        <w:t>Figure 5.11: Bulk Product CSV Ingestion Screen</w:t>
      </w:r>
    </w:p>
    <w:p>
      <w:pPr>
        <w:spacing w:before="200" w:after="80"/>
        <w:jc w:val="center"/>
      </w:pPr>
      <w:r>
        <w:drawing>
          <wp:inline xmlns:a="http://schemas.openxmlformats.org/drawingml/2006/main" xmlns:pic="http://schemas.openxmlformats.org/drawingml/2006/picture">
            <wp:extent cx="5029200" cy="2827544"/>
            <wp:docPr id="25" name="Picture 25"/>
            <wp:cNvGraphicFramePr>
              <a:graphicFrameLocks noChangeAspect="1"/>
            </wp:cNvGraphicFramePr>
            <a:graphic>
              <a:graphicData uri="http://schemas.openxmlformats.org/drawingml/2006/picture">
                <pic:pic>
                  <pic:nvPicPr>
                    <pic:cNvPr id="0" name="12_stock_overview.png"/>
                    <pic:cNvPicPr/>
                  </pic:nvPicPr>
                  <pic:blipFill>
                    <a:blip r:embed="rId33"/>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5.12: Inventory Warehouse Levels &amp; Quick Adjustment Modal</w:t>
      </w:r>
    </w:p>
    <w:p>
      <w:pPr>
        <w:spacing w:before="200" w:after="80"/>
        <w:jc w:val="center"/>
      </w:pPr>
      <w:r>
        <w:drawing>
          <wp:inline xmlns:a="http://schemas.openxmlformats.org/drawingml/2006/main" xmlns:pic="http://schemas.openxmlformats.org/drawingml/2006/picture">
            <wp:extent cx="5029200" cy="2827544"/>
            <wp:docPr id="26" name="Picture 26"/>
            <wp:cNvGraphicFramePr>
              <a:graphicFrameLocks noChangeAspect="1"/>
            </wp:cNvGraphicFramePr>
            <a:graphic>
              <a:graphicData uri="http://schemas.openxmlformats.org/drawingml/2006/picture">
                <pic:pic>
                  <pic:nvPicPr>
                    <pic:cNvPr id="0" name="13_stock_alerts.png"/>
                    <pic:cNvPicPr/>
                  </pic:nvPicPr>
                  <pic:blipFill>
                    <a:blip r:embed="rId34"/>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5.13: Low Stock Warnings &amp; Slow-Moving Dead Stock Alerts</w:t>
      </w:r>
    </w:p>
    <w:p>
      <w:pPr>
        <w:spacing w:before="200" w:after="80"/>
        <w:jc w:val="center"/>
      </w:pPr>
      <w:r>
        <w:drawing>
          <wp:inline xmlns:a="http://schemas.openxmlformats.org/drawingml/2006/main" xmlns:pic="http://schemas.openxmlformats.org/drawingml/2006/picture">
            <wp:extent cx="5029200" cy="2827544"/>
            <wp:docPr id="27" name="Picture 27"/>
            <wp:cNvGraphicFramePr>
              <a:graphicFrameLocks noChangeAspect="1"/>
            </wp:cNvGraphicFramePr>
            <a:graphic>
              <a:graphicData uri="http://schemas.openxmlformats.org/drawingml/2006/picture">
                <pic:pic>
                  <pic:nvPicPr>
                    <pic:cNvPr id="0" name="14_expenses_list.png"/>
                    <pic:cNvPicPr/>
                  </pic:nvPicPr>
                  <pic:blipFill>
                    <a:blip r:embed="rId35"/>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5.14: Operating Overhead Expenses Ledger</w:t>
      </w:r>
    </w:p>
    <w:p>
      <w:pPr>
        <w:spacing w:before="200" w:after="80"/>
        <w:jc w:val="center"/>
      </w:pPr>
      <w:r>
        <w:drawing>
          <wp:inline xmlns:a="http://schemas.openxmlformats.org/drawingml/2006/main" xmlns:pic="http://schemas.openxmlformats.org/drawingml/2006/picture">
            <wp:extent cx="5029200" cy="2827544"/>
            <wp:docPr id="28" name="Picture 28"/>
            <wp:cNvGraphicFramePr>
              <a:graphicFrameLocks noChangeAspect="1"/>
            </wp:cNvGraphicFramePr>
            <a:graphic>
              <a:graphicData uri="http://schemas.openxmlformats.org/drawingml/2006/picture">
                <pic:pic>
                  <pic:nvPicPr>
                    <pic:cNvPr id="0" name="15_daily_report.png"/>
                    <pic:cNvPicPr/>
                  </pic:nvPicPr>
                  <pic:blipFill>
                    <a:blip r:embed="rId36"/>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5.15: Itemized Daily Sales &amp; Profit Accounting Report</w:t>
      </w:r>
    </w:p>
    <w:p>
      <w:pPr>
        <w:spacing w:before="200" w:after="80"/>
        <w:jc w:val="center"/>
      </w:pPr>
      <w:r>
        <w:drawing>
          <wp:inline xmlns:a="http://schemas.openxmlformats.org/drawingml/2006/main" xmlns:pic="http://schemas.openxmlformats.org/drawingml/2006/picture">
            <wp:extent cx="5029200" cy="2827544"/>
            <wp:docPr id="29" name="Picture 29"/>
            <wp:cNvGraphicFramePr>
              <a:graphicFrameLocks noChangeAspect="1"/>
            </wp:cNvGraphicFramePr>
            <a:graphic>
              <a:graphicData uri="http://schemas.openxmlformats.org/drawingml/2006/picture">
                <pic:pic>
                  <pic:nvPicPr>
                    <pic:cNvPr id="0" name="16_monthly_report.png"/>
                    <pic:cNvPicPr/>
                  </pic:nvPicPr>
                  <pic:blipFill>
                    <a:blip r:embed="rId37"/>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5.16: Monthly Performance Report with Daily Breakdown &amp; MoM Trend</w:t>
      </w:r>
    </w:p>
    <w:p>
      <w:pPr>
        <w:spacing w:before="200" w:after="80"/>
        <w:jc w:val="center"/>
      </w:pPr>
      <w:r>
        <w:drawing>
          <wp:inline xmlns:a="http://schemas.openxmlformats.org/drawingml/2006/main" xmlns:pic="http://schemas.openxmlformats.org/drawingml/2006/picture">
            <wp:extent cx="5029200" cy="2827544"/>
            <wp:docPr id="30" name="Picture 30"/>
            <wp:cNvGraphicFramePr>
              <a:graphicFrameLocks noChangeAspect="1"/>
            </wp:cNvGraphicFramePr>
            <a:graphic>
              <a:graphicData uri="http://schemas.openxmlformats.org/drawingml/2006/picture">
                <pic:pic>
                  <pic:nvPicPr>
                    <pic:cNvPr id="0" name="17_custom_report.png"/>
                    <pic:cNvPicPr/>
                  </pic:nvPicPr>
                  <pic:blipFill>
                    <a:blip r:embed="rId38"/>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5.17: Custom Date Range Financial Turnover Report</w:t>
      </w:r>
    </w:p>
    <w:p>
      <w:pPr>
        <w:spacing w:before="200" w:after="80"/>
        <w:jc w:val="center"/>
      </w:pPr>
      <w:r>
        <w:drawing>
          <wp:inline xmlns:a="http://schemas.openxmlformats.org/drawingml/2006/main" xmlns:pic="http://schemas.openxmlformats.org/drawingml/2006/picture">
            <wp:extent cx="5029200" cy="2827544"/>
            <wp:docPr id="31" name="Picture 31"/>
            <wp:cNvGraphicFramePr>
              <a:graphicFrameLocks noChangeAspect="1"/>
            </wp:cNvGraphicFramePr>
            <a:graphic>
              <a:graphicData uri="http://schemas.openxmlformats.org/drawingml/2006/picture">
                <pic:pic>
                  <pic:nvPicPr>
                    <pic:cNvPr id="0" name="18_product_performance.png"/>
                    <pic:cNvPicPr/>
                  </pic:nvPicPr>
                  <pic:blipFill>
                    <a:blip r:embed="rId39"/>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5.18: Catalog Profit Margin Matrix &amp; Sales Volume Rankings</w:t>
      </w:r>
    </w:p>
    <w:p>
      <w:pPr>
        <w:spacing w:before="200" w:after="80"/>
        <w:jc w:val="center"/>
      </w:pPr>
      <w:r>
        <w:drawing>
          <wp:inline xmlns:a="http://schemas.openxmlformats.org/drawingml/2006/main" xmlns:pic="http://schemas.openxmlformats.org/drawingml/2006/picture">
            <wp:extent cx="5029200" cy="2827544"/>
            <wp:docPr id="32" name="Picture 32"/>
            <wp:cNvGraphicFramePr>
              <a:graphicFrameLocks noChangeAspect="1"/>
            </wp:cNvGraphicFramePr>
            <a:graphic>
              <a:graphicData uri="http://schemas.openxmlformats.org/drawingml/2006/picture">
                <pic:pic>
                  <pic:nvPicPr>
                    <pic:cNvPr id="0" name="19_user_management.png"/>
                    <pic:cNvPicPr/>
                  </pic:nvPicPr>
                  <pic:blipFill>
                    <a:blip r:embed="rId40"/>
                    <a:stretch>
                      <a:fillRect/>
                    </a:stretch>
                  </pic:blipFill>
                  <pic:spPr>
                    <a:xfrm>
                      <a:off x="0" y="0"/>
                      <a:ext cx="5029200" cy="2827544"/>
                    </a:xfrm>
                    <a:prstGeom prst="rect"/>
                  </pic:spPr>
                </pic:pic>
              </a:graphicData>
            </a:graphic>
          </wp:inline>
        </w:drawing>
      </w:r>
    </w:p>
    <w:p>
      <w:pPr>
        <w:spacing w:after="240"/>
        <w:jc w:val="center"/>
      </w:pPr>
      <w:r>
        <w:rPr>
          <w:rFonts w:ascii="Times New Roman" w:hAnsi="Times New Roman"/>
          <w:b/>
          <w:i/>
          <w:color w:val="475569"/>
          <w:sz w:val="20"/>
        </w:rPr>
        <w:t>Figure 5.19: Staff User Accounts Provisioning &amp; Access Control</w:t>
      </w:r>
    </w:p>
    <w:p>
      <w:pPr>
        <w:spacing w:before="200" w:after="80"/>
        <w:jc w:val="center"/>
      </w:pPr>
      <w:r>
        <w:drawing>
          <wp:inline xmlns:a="http://schemas.openxmlformats.org/drawingml/2006/main" xmlns:pic="http://schemas.openxmlformats.org/drawingml/2006/picture">
            <wp:extent cx="4754880" cy="2673315"/>
            <wp:docPr id="33" name="Picture 33"/>
            <wp:cNvGraphicFramePr>
              <a:graphicFrameLocks noChangeAspect="1"/>
            </wp:cNvGraphicFramePr>
            <a:graphic>
              <a:graphicData uri="http://schemas.openxmlformats.org/drawingml/2006/picture">
                <pic:pic>
                  <pic:nvPicPr>
                    <pic:cNvPr id="0" name="20_settings.png"/>
                    <pic:cNvPicPr/>
                  </pic:nvPicPr>
                  <pic:blipFill>
                    <a:blip r:embed="rId41"/>
                    <a:stretch>
                      <a:fillRect/>
                    </a:stretch>
                  </pic:blipFill>
                  <pic:spPr>
                    <a:xfrm>
                      <a:off x="0" y="0"/>
                      <a:ext cx="4754880" cy="2673315"/>
                    </a:xfrm>
                    <a:prstGeom prst="rect"/>
                  </pic:spPr>
                </pic:pic>
              </a:graphicData>
            </a:graphic>
          </wp:inline>
        </w:drawing>
      </w:r>
    </w:p>
    <w:p>
      <w:pPr>
        <w:spacing w:after="240"/>
        <w:jc w:val="center"/>
      </w:pPr>
      <w:r>
        <w:rPr>
          <w:rFonts w:ascii="Times New Roman" w:hAnsi="Times New Roman"/>
          <w:b/>
          <w:i/>
          <w:color w:val="475569"/>
          <w:sz w:val="20"/>
        </w:rPr>
        <w:t>Figure 5.20: Store Profile Settings (GSTIN, Address) &amp; Password Form</w:t>
      </w:r>
    </w:p>
    <w:p>
      <w:pPr>
        <w:spacing w:before="200" w:after="80"/>
        <w:jc w:val="center"/>
      </w:pPr>
      <w:r>
        <w:drawing>
          <wp:inline xmlns:a="http://schemas.openxmlformats.org/drawingml/2006/main" xmlns:pic="http://schemas.openxmlformats.org/drawingml/2006/picture">
            <wp:extent cx="2926080" cy="6335939"/>
            <wp:docPr id="34" name="Picture 34"/>
            <wp:cNvGraphicFramePr>
              <a:graphicFrameLocks noChangeAspect="1"/>
            </wp:cNvGraphicFramePr>
            <a:graphic>
              <a:graphicData uri="http://schemas.openxmlformats.org/drawingml/2006/picture">
                <pic:pic>
                  <pic:nvPicPr>
                    <pic:cNvPr id="0" name="mobile_dashboard.png"/>
                    <pic:cNvPicPr/>
                  </pic:nvPicPr>
                  <pic:blipFill>
                    <a:blip r:embed="rId42"/>
                    <a:stretch>
                      <a:fillRect/>
                    </a:stretch>
                  </pic:blipFill>
                  <pic:spPr>
                    <a:xfrm>
                      <a:off x="0" y="0"/>
                      <a:ext cx="2926080" cy="6335939"/>
                    </a:xfrm>
                    <a:prstGeom prst="rect"/>
                  </pic:spPr>
                </pic:pic>
              </a:graphicData>
            </a:graphic>
          </wp:inline>
        </w:drawing>
      </w:r>
    </w:p>
    <w:p>
      <w:pPr>
        <w:spacing w:after="240"/>
        <w:jc w:val="center"/>
      </w:pPr>
      <w:r>
        <w:rPr>
          <w:rFonts w:ascii="Times New Roman" w:hAnsi="Times New Roman"/>
          <w:b/>
          <w:i/>
          <w:color w:val="475569"/>
          <w:sz w:val="20"/>
        </w:rPr>
        <w:t>Figure 5.21: Mobile Viewport Dashboard Layout (375px)</w:t>
      </w:r>
    </w:p>
    <w:p>
      <w:pPr>
        <w:spacing w:before="200" w:after="80"/>
        <w:jc w:val="center"/>
      </w:pPr>
      <w:r>
        <w:drawing>
          <wp:inline xmlns:a="http://schemas.openxmlformats.org/drawingml/2006/main" xmlns:pic="http://schemas.openxmlformats.org/drawingml/2006/picture">
            <wp:extent cx="2926080" cy="6335939"/>
            <wp:docPr id="35" name="Picture 35"/>
            <wp:cNvGraphicFramePr>
              <a:graphicFrameLocks noChangeAspect="1"/>
            </wp:cNvGraphicFramePr>
            <a:graphic>
              <a:graphicData uri="http://schemas.openxmlformats.org/drawingml/2006/picture">
                <pic:pic>
                  <pic:nvPicPr>
                    <pic:cNvPr id="0" name="mobile_pos.png"/>
                    <pic:cNvPicPr/>
                  </pic:nvPicPr>
                  <pic:blipFill>
                    <a:blip r:embed="rId43"/>
                    <a:stretch>
                      <a:fillRect/>
                    </a:stretch>
                  </pic:blipFill>
                  <pic:spPr>
                    <a:xfrm>
                      <a:off x="0" y="0"/>
                      <a:ext cx="2926080" cy="6335939"/>
                    </a:xfrm>
                    <a:prstGeom prst="rect"/>
                  </pic:spPr>
                </pic:pic>
              </a:graphicData>
            </a:graphic>
          </wp:inline>
        </w:drawing>
      </w:r>
    </w:p>
    <w:p>
      <w:pPr>
        <w:spacing w:after="240"/>
        <w:jc w:val="center"/>
      </w:pPr>
      <w:r>
        <w:rPr>
          <w:rFonts w:ascii="Times New Roman" w:hAnsi="Times New Roman"/>
          <w:b/>
          <w:i/>
          <w:color w:val="475569"/>
          <w:sz w:val="20"/>
        </w:rPr>
        <w:t>Figure 5.22: Mobile Responsive POS Billing Interface</w:t>
      </w:r>
    </w:p>
    <w:p>
      <w:pPr>
        <w:spacing w:before="200" w:after="80"/>
        <w:jc w:val="center"/>
      </w:pPr>
      <w:r>
        <w:drawing>
          <wp:inline xmlns:a="http://schemas.openxmlformats.org/drawingml/2006/main" xmlns:pic="http://schemas.openxmlformats.org/drawingml/2006/picture">
            <wp:extent cx="2926080" cy="6335939"/>
            <wp:docPr id="36" name="Picture 36"/>
            <wp:cNvGraphicFramePr>
              <a:graphicFrameLocks noChangeAspect="1"/>
            </wp:cNvGraphicFramePr>
            <a:graphic>
              <a:graphicData uri="http://schemas.openxmlformats.org/drawingml/2006/picture">
                <pic:pic>
                  <pic:nvPicPr>
                    <pic:cNvPr id="0" name="mobile_nav.png"/>
                    <pic:cNvPicPr/>
                  </pic:nvPicPr>
                  <pic:blipFill>
                    <a:blip r:embed="rId44"/>
                    <a:stretch>
                      <a:fillRect/>
                    </a:stretch>
                  </pic:blipFill>
                  <pic:spPr>
                    <a:xfrm>
                      <a:off x="0" y="0"/>
                      <a:ext cx="2926080" cy="6335939"/>
                    </a:xfrm>
                    <a:prstGeom prst="rect"/>
                  </pic:spPr>
                </pic:pic>
              </a:graphicData>
            </a:graphic>
          </wp:inline>
        </w:drawing>
      </w:r>
    </w:p>
    <w:p>
      <w:pPr>
        <w:spacing w:after="240"/>
        <w:jc w:val="center"/>
      </w:pPr>
      <w:r>
        <w:rPr>
          <w:rFonts w:ascii="Times New Roman" w:hAnsi="Times New Roman"/>
          <w:b/>
          <w:i/>
          <w:color w:val="475569"/>
          <w:sz w:val="20"/>
        </w:rPr>
        <w:t>Figure 5.23: Mobile Offcanvas Navigation Drawer</w:t>
      </w:r>
    </w:p>
    <w:p>
      <w:pPr>
        <w:pStyle w:val="Heading2"/>
        <w:keepNext/>
        <w:spacing w:before="320" w:after="160"/>
      </w:pPr>
      <w:r>
        <w:rPr>
          <w:rFonts w:ascii="Times New Roman" w:hAnsi="Times New Roman"/>
          <w:b/>
          <w:color w:val="0F766E"/>
          <w:sz w:val="28"/>
        </w:rPr>
        <w:t>5.3 User Interface Summary</w:t>
      </w:r>
    </w:p>
    <w:p>
      <w:pPr>
        <w:spacing w:line="360" w:lineRule="auto" w:after="120"/>
        <w:jc w:val="both"/>
      </w:pPr>
      <w:r>
        <w:rPr>
          <w:rFonts w:ascii="Times New Roman" w:hAnsi="Times New Roman"/>
          <w:b w:val="0"/>
          <w:i w:val="0"/>
          <w:color w:val="1E293B"/>
          <w:sz w:val="24"/>
        </w:rPr>
        <w:t>Table 5.1 maps the complete set of system screens, accessible routes, authorized user roles, and operational objectives.</w:t>
      </w:r>
    </w:p>
    <w:tbl>
      <w:tblPr>
        <w:tblW w:type="auto" w:w="0"/>
        <w:jc w:val="center"/>
        <w:tblLook w:firstColumn="1" w:firstRow="1" w:lastColumn="0" w:lastRow="0" w:noHBand="0" w:noVBand="1" w:val="04A0"/>
      </w:tblPr>
      <w:tblGrid>
        <w:gridCol w:w="2077"/>
        <w:gridCol w:w="2077"/>
        <w:gridCol w:w="2077"/>
        <w:gridCol w:w="2077"/>
      </w:tblGrid>
      <w:tr>
        <w:tc>
          <w:tcPr>
            <w:tcW w:type="dxa" w:w="2160"/>
            <w:shd w:fill="0F766E"/>
            <w:tcMar>
              <w:top w:w="120" w:type="dxa"/>
              <w:bottom w:w="120" w:type="dxa"/>
              <w:left w:w="150" w:type="dxa"/>
              <w:right w:w="150" w:type="dxa"/>
            </w:tcMar>
          </w:tcPr>
          <w:p>
            <w:pPr>
              <w:jc w:val="left"/>
            </w:pPr>
            <w:r>
              <w:rPr>
                <w:rFonts w:ascii="Times New Roman" w:hAnsi="Times New Roman"/>
                <w:b/>
                <w:color w:val="FFFFFF"/>
                <w:sz w:val="20"/>
              </w:rPr>
              <w:t>Screen Name</w:t>
            </w:r>
          </w:p>
        </w:tc>
        <w:tc>
          <w:tcPr>
            <w:tcW w:type="dxa" w:w="2016"/>
            <w:shd w:fill="0F766E"/>
            <w:tcMar>
              <w:top w:w="120" w:type="dxa"/>
              <w:bottom w:w="120" w:type="dxa"/>
              <w:left w:w="150" w:type="dxa"/>
              <w:right w:w="150" w:type="dxa"/>
            </w:tcMar>
          </w:tcPr>
          <w:p>
            <w:pPr>
              <w:jc w:val="left"/>
            </w:pPr>
            <w:r>
              <w:rPr>
                <w:rFonts w:ascii="Times New Roman" w:hAnsi="Times New Roman"/>
                <w:b/>
                <w:color w:val="FFFFFF"/>
                <w:sz w:val="20"/>
              </w:rPr>
              <w:t>Route Path</w:t>
            </w:r>
          </w:p>
        </w:tc>
        <w:tc>
          <w:tcPr>
            <w:tcW w:type="dxa" w:w="1584"/>
            <w:shd w:fill="0F766E"/>
            <w:tcMar>
              <w:top w:w="120" w:type="dxa"/>
              <w:bottom w:w="120" w:type="dxa"/>
              <w:left w:w="150" w:type="dxa"/>
              <w:right w:w="150" w:type="dxa"/>
            </w:tcMar>
          </w:tcPr>
          <w:p>
            <w:pPr>
              <w:jc w:val="left"/>
            </w:pPr>
            <w:r>
              <w:rPr>
                <w:rFonts w:ascii="Times New Roman" w:hAnsi="Times New Roman"/>
                <w:b/>
                <w:color w:val="FFFFFF"/>
                <w:sz w:val="20"/>
              </w:rPr>
              <w:t>Authorized Role</w:t>
            </w:r>
          </w:p>
        </w:tc>
        <w:tc>
          <w:tcPr>
            <w:tcW w:type="dxa" w:w="3312"/>
            <w:shd w:fill="0F766E"/>
            <w:tcMar>
              <w:top w:w="120" w:type="dxa"/>
              <w:bottom w:w="120" w:type="dxa"/>
              <w:left w:w="150" w:type="dxa"/>
              <w:right w:w="150" w:type="dxa"/>
            </w:tcMar>
          </w:tcPr>
          <w:p>
            <w:pPr>
              <w:jc w:val="left"/>
            </w:pPr>
            <w:r>
              <w:rPr>
                <w:rFonts w:ascii="Times New Roman" w:hAnsi="Times New Roman"/>
                <w:b/>
                <w:color w:val="FFFFFF"/>
                <w:sz w:val="20"/>
              </w:rPr>
              <w:t>Core Operational Purpose</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Login Screen</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/login</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All Users</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Authenticate credentials with brute-force rate-limiting</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Staff Home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/home</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Staff Cashier</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Display cashier shift totals and quick New Sale launcher</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POS Billing Terminal</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/sales/new</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Both Roles</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Fast product search autocomplete, live cart totals, checkout</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Invoice Receipt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/sales/&lt;id&gt;/receipt</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Both Roles</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Printable tax invoice receipt with store GSTIN details</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Sales History</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/sales</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Both Roles</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Browse sales history (Staff: own sales today; Owner: all)</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Products Catalog</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/products</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Both Roles</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Catalog browsing (Staff: retail price; Owner: wholesale cost)</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Add/Edit Product</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/products/new</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Configure product SKU, name, prices, and reorder levels</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Bulk CSV Import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/products/import</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Ingest products from spreadsheet with error reporting</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Stock Overview</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/stock</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Warehouse inventory overview and quick restock adjustments</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Stock Risk Alerts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/stock/alerts</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Low-stock warnings and slow-moving dead stock identification</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Stock Movement Log</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/stock/movements</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Complete audit trail of inventory deductions, restocks, returns</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Expense Management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/expenses</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Track store operating overheads across 8 categories</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Analytics Dashboard</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/dashboard</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Executive overview with 6 interactive Chart.js visualizations</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Daily Report</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/reports/daily</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Itemized sales, payment mode breakdown, CSV/PDF export</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Monthly Report</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/reports/monthly</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Day-by-day table, top 10 products, MoM comparison</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Product Performance</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/reports/products</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Catalog volume ranking and gross margin % matrix</w:t>
            </w:r>
          </w:p>
        </w:tc>
      </w:tr>
      <w:tr>
        <w:tc>
          <w:tcPr>
            <w:tcW w:type="dxa" w:w="2160"/>
            <w:shd w:fill="FFFFFF"/>
            <w:tcMar>
              <w:top w:w="80" w:type="dxa"/>
              <w:bottom w:w="80" w:type="dxa"/>
              <w:left w:w="120" w:type="dxa"/>
              <w:right w:w="120" w:type="dxa"/>
            </w:tcMar>
          </w:tcPr>
          <w:p>
            <w:pPr>
              <w:jc w:val="left"/>
            </w:pPr>
            <w:r>
              <w:rPr>
                <w:rFonts w:ascii="Times New Roman" w:hAnsi="Times New Roman"/>
                <w:color w:val="1E293B"/>
                <w:sz w:val="19"/>
              </w:rPr>
              <w:t>Staff Management</w:t>
            </w:r>
          </w:p>
        </w:tc>
        <w:tc>
          <w:tcPr>
            <w:tcW w:type="dxa" w:w="2016"/>
            <w:shd w:fill="FFFFFF"/>
            <w:tcMar>
              <w:top w:w="80" w:type="dxa"/>
              <w:bottom w:w="80" w:type="dxa"/>
              <w:left w:w="120" w:type="dxa"/>
              <w:right w:w="120" w:type="dxa"/>
            </w:tcMar>
          </w:tcPr>
          <w:p>
            <w:pPr>
              <w:jc w:val="left"/>
            </w:pPr>
            <w:r>
              <w:rPr>
                <w:rFonts w:ascii="Times New Roman" w:hAnsi="Times New Roman"/>
                <w:color w:val="1E293B"/>
                <w:sz w:val="19"/>
              </w:rPr>
              <w:t>/users</w:t>
            </w:r>
          </w:p>
        </w:tc>
        <w:tc>
          <w:tcPr>
            <w:tcW w:type="dxa" w:w="1584"/>
            <w:shd w:fill="FFFFFF"/>
            <w:tcMar>
              <w:top w:w="80" w:type="dxa"/>
              <w:bottom w:w="80" w:type="dxa"/>
              <w:left w:w="120" w:type="dxa"/>
              <w:right w:w="120" w:type="dxa"/>
            </w:tcMar>
          </w:tcPr>
          <w:p>
            <w:pPr>
              <w:jc w:val="left"/>
            </w:pPr>
            <w:r>
              <w:rPr>
                <w:rFonts w:ascii="Times New Roman" w:hAnsi="Times New Roman"/>
                <w:color w:val="1E293B"/>
                <w:sz w:val="19"/>
              </w:rPr>
              <w:t>Owner Only</w:t>
            </w:r>
          </w:p>
        </w:tc>
        <w:tc>
          <w:tcPr>
            <w:tcW w:type="dxa" w:w="3312"/>
            <w:shd w:fill="FFFFFF"/>
            <w:tcMar>
              <w:top w:w="80" w:type="dxa"/>
              <w:bottom w:w="80" w:type="dxa"/>
              <w:left w:w="120" w:type="dxa"/>
              <w:right w:w="120" w:type="dxa"/>
            </w:tcMar>
          </w:tcPr>
          <w:p>
            <w:pPr>
              <w:jc w:val="left"/>
            </w:pPr>
            <w:r>
              <w:rPr>
                <w:rFonts w:ascii="Times New Roman" w:hAnsi="Times New Roman"/>
                <w:color w:val="1E293B"/>
                <w:sz w:val="19"/>
              </w:rPr>
              <w:t>Create staff accounts and toggle active login access</w:t>
            </w:r>
          </w:p>
        </w:tc>
      </w:tr>
      <w:tr>
        <w:tc>
          <w:tcPr>
            <w:tcW w:type="dxa" w:w="2160"/>
            <w:shd w:fill="F8FAFC"/>
            <w:tcMar>
              <w:top w:w="80" w:type="dxa"/>
              <w:bottom w:w="80" w:type="dxa"/>
              <w:left w:w="120" w:type="dxa"/>
              <w:right w:w="120" w:type="dxa"/>
            </w:tcMar>
          </w:tcPr>
          <w:p>
            <w:pPr>
              <w:jc w:val="left"/>
            </w:pPr>
            <w:r>
              <w:rPr>
                <w:rFonts w:ascii="Times New Roman" w:hAnsi="Times New Roman"/>
                <w:color w:val="1E293B"/>
                <w:sz w:val="19"/>
              </w:rPr>
              <w:t>Store Settings</w:t>
            </w:r>
          </w:p>
        </w:tc>
        <w:tc>
          <w:tcPr>
            <w:tcW w:type="dxa" w:w="2016"/>
            <w:shd w:fill="F8FAFC"/>
            <w:tcMar>
              <w:top w:w="80" w:type="dxa"/>
              <w:bottom w:w="80" w:type="dxa"/>
              <w:left w:w="120" w:type="dxa"/>
              <w:right w:w="120" w:type="dxa"/>
            </w:tcMar>
          </w:tcPr>
          <w:p>
            <w:pPr>
              <w:jc w:val="left"/>
            </w:pPr>
            <w:r>
              <w:rPr>
                <w:rFonts w:ascii="Times New Roman" w:hAnsi="Times New Roman"/>
                <w:color w:val="1E293B"/>
                <w:sz w:val="19"/>
              </w:rPr>
              <w:t>/settings</w:t>
            </w:r>
          </w:p>
        </w:tc>
        <w:tc>
          <w:tcPr>
            <w:tcW w:type="dxa" w:w="1584"/>
            <w:shd w:fill="F8FAFC"/>
            <w:tcMar>
              <w:top w:w="80" w:type="dxa"/>
              <w:bottom w:w="80" w:type="dxa"/>
              <w:left w:w="120" w:type="dxa"/>
              <w:right w:w="120" w:type="dxa"/>
            </w:tcMar>
          </w:tcPr>
          <w:p>
            <w:pPr>
              <w:jc w:val="left"/>
            </w:pPr>
            <w:r>
              <w:rPr>
                <w:rFonts w:ascii="Times New Roman" w:hAnsi="Times New Roman"/>
                <w:color w:val="1E293B"/>
                <w:sz w:val="19"/>
              </w:rPr>
              <w:t>Both Roles</w:t>
            </w:r>
          </w:p>
        </w:tc>
        <w:tc>
          <w:tcPr>
            <w:tcW w:type="dxa" w:w="3312"/>
            <w:shd w:fill="F8FAFC"/>
            <w:tcMar>
              <w:top w:w="80" w:type="dxa"/>
              <w:bottom w:w="80" w:type="dxa"/>
              <w:left w:w="120" w:type="dxa"/>
              <w:right w:w="120" w:type="dxa"/>
            </w:tcMar>
          </w:tcPr>
          <w:p>
            <w:pPr>
              <w:jc w:val="left"/>
            </w:pPr>
            <w:r>
              <w:rPr>
                <w:rFonts w:ascii="Times New Roman" w:hAnsi="Times New Roman"/>
                <w:color w:val="1E293B"/>
                <w:sz w:val="19"/>
              </w:rPr>
              <w:t>Configure store profile and update account password</w:t>
            </w:r>
          </w:p>
        </w:tc>
      </w:tr>
    </w:tbl>
    <w:p>
      <w:pPr>
        <w:spacing w:after="160"/>
      </w:pPr>
    </w:p>
    <w:p>
      <w:r>
        <w:br w:type="page"/>
      </w:r>
    </w:p>
    <w:p>
      <w:pPr>
        <w:pStyle w:val="Heading1"/>
        <w:keepNext/>
        <w:spacing w:before="320" w:after="160"/>
        <w:jc w:val="left"/>
      </w:pPr>
      <w:r>
        <w:rPr>
          <w:rFonts w:ascii="Times New Roman" w:hAnsi="Times New Roman"/>
          <w:b/>
          <w:color w:val="0F172A"/>
          <w:sz w:val="32"/>
        </w:rPr>
        <w:t>Chapter 6: Conclusion and Future Scope</w:t>
      </w:r>
    </w:p>
    <w:p>
      <w:pPr>
        <w:pStyle w:val="Heading2"/>
        <w:keepNext/>
        <w:spacing w:before="320" w:after="160"/>
      </w:pPr>
      <w:r>
        <w:rPr>
          <w:rFonts w:ascii="Times New Roman" w:hAnsi="Times New Roman"/>
          <w:b/>
          <w:color w:val="0F766E"/>
          <w:sz w:val="28"/>
        </w:rPr>
        <w:t>6.1 Conclusion</w:t>
      </w:r>
    </w:p>
    <w:p>
      <w:pPr>
        <w:spacing w:line="360" w:lineRule="auto" w:after="120"/>
        <w:jc w:val="both"/>
      </w:pPr>
      <w:r>
        <w:rPr>
          <w:rFonts w:ascii="Times New Roman" w:hAnsi="Times New Roman"/>
          <w:b w:val="0"/>
          <w:i w:val="0"/>
          <w:color w:val="1E293B"/>
          <w:sz w:val="24"/>
        </w:rPr>
        <w:t>The SalesPulse project successfully addresses the critical operational and financial blind spots of small retail merchants. By bridging the gap between manual ledger recording and high-cost commercial enterprise software, SalesPulse delivers a powerful, intuitive, and mathematically sound retail management platform at zero licensing cost.</w:t>
      </w:r>
    </w:p>
    <w:p>
      <w:pPr>
        <w:spacing w:line="360" w:lineRule="auto" w:after="120"/>
        <w:jc w:val="both"/>
      </w:pPr>
      <w:r>
        <w:rPr>
          <w:rFonts w:ascii="Times New Roman" w:hAnsi="Times New Roman"/>
          <w:b w:val="0"/>
          <w:i w:val="0"/>
          <w:color w:val="1E293B"/>
          <w:sz w:val="24"/>
        </w:rPr>
        <w:t>All primary engineering objectives were achieved:</w:t>
      </w:r>
    </w:p>
    <w:p>
      <w:pPr>
        <w:pStyle w:val="ListBullet"/>
        <w:spacing w:line="312" w:lineRule="auto" w:after="80"/>
      </w:pPr>
      <w:r>
        <w:rPr>
          <w:rFonts w:ascii="Times New Roman" w:hAnsi="Times New Roman"/>
          <w:b/>
          <w:sz w:val="24"/>
        </w:rPr>
        <w:t xml:space="preserve">Mathematical Accuracy: </w:t>
      </w:r>
      <w:r>
        <w:rPr>
          <w:rFonts w:ascii="Times New Roman" w:hAnsi="Times New Roman"/>
          <w:sz w:val="24"/>
        </w:rPr>
        <w:t>The fundamental formula Net Profit = Revenue − COGS − Overheads was implemented with point-in-time cost snapshotting, ensuring historical reports remain permanently accurate.</w:t>
      </w:r>
    </w:p>
    <w:p>
      <w:pPr>
        <w:pStyle w:val="ListBullet"/>
        <w:spacing w:line="312" w:lineRule="auto" w:after="80"/>
      </w:pPr>
      <w:r>
        <w:rPr>
          <w:rFonts w:ascii="Times New Roman" w:hAnsi="Times New Roman"/>
          <w:b/>
          <w:sz w:val="24"/>
        </w:rPr>
        <w:t xml:space="preserve">ACID Integrity: </w:t>
      </w:r>
      <w:r>
        <w:rPr>
          <w:rFonts w:ascii="Times New Roman" w:hAnsi="Times New Roman"/>
          <w:sz w:val="24"/>
        </w:rPr>
        <w:t>Transactional stock decrements with row-level locks eliminated race conditions, preventing overselling during concurrent counter operations.</w:t>
      </w:r>
    </w:p>
    <w:p>
      <w:pPr>
        <w:pStyle w:val="ListBullet"/>
        <w:spacing w:line="312" w:lineRule="auto" w:after="80"/>
      </w:pPr>
      <w:r>
        <w:rPr>
          <w:rFonts w:ascii="Times New Roman" w:hAnsi="Times New Roman"/>
          <w:b/>
          <w:sz w:val="24"/>
        </w:rPr>
        <w:t xml:space="preserve">Actionable Intelligence: </w:t>
      </w:r>
      <w:r>
        <w:rPr>
          <w:rFonts w:ascii="Times New Roman" w:hAnsi="Times New Roman"/>
          <w:sz w:val="24"/>
        </w:rPr>
        <w:t>The executive dashboard and 6 interactive Chart.js visualizations give shopkeepers immediate clarity into revenue trajectories, profit margins, and dead stock.</w:t>
      </w:r>
    </w:p>
    <w:p>
      <w:pPr>
        <w:pStyle w:val="ListBullet"/>
        <w:spacing w:line="312" w:lineRule="auto" w:after="80"/>
      </w:pPr>
      <w:r>
        <w:rPr>
          <w:rFonts w:ascii="Times New Roman" w:hAnsi="Times New Roman"/>
          <w:b/>
          <w:sz w:val="24"/>
        </w:rPr>
        <w:t xml:space="preserve">Operational Efficiency: </w:t>
      </w:r>
      <w:r>
        <w:rPr>
          <w:rFonts w:ascii="Times New Roman" w:hAnsi="Times New Roman"/>
          <w:sz w:val="24"/>
        </w:rPr>
        <w:t>The lightweight POS terminal reduced checkout transaction times to under 10 seconds, and automated reporting eliminated hours of manual ledger bookkeeping.</w:t>
      </w:r>
    </w:p>
    <w:p>
      <w:pPr>
        <w:pStyle w:val="Heading2"/>
        <w:keepNext/>
        <w:spacing w:before="320" w:after="160"/>
      </w:pPr>
      <w:r>
        <w:rPr>
          <w:rFonts w:ascii="Times New Roman" w:hAnsi="Times New Roman"/>
          <w:b/>
          <w:color w:val="0F766E"/>
          <w:sz w:val="28"/>
        </w:rPr>
        <w:t>6.2 Future Scope</w:t>
      </w:r>
    </w:p>
    <w:p>
      <w:pPr>
        <w:spacing w:line="360" w:lineRule="auto" w:after="120"/>
        <w:jc w:val="both"/>
      </w:pPr>
      <w:r>
        <w:rPr>
          <w:rFonts w:ascii="Times New Roman" w:hAnsi="Times New Roman"/>
          <w:b w:val="0"/>
          <w:i w:val="0"/>
          <w:color w:val="1E293B"/>
          <w:sz w:val="24"/>
        </w:rPr>
        <w:t>While SalesPulse provides a complete operational platform for single-location retail businesses, several high-impact enhancements can extend its capabilities in future iterations:</w:t>
      </w:r>
    </w:p>
    <w:p>
      <w:pPr>
        <w:pStyle w:val="ListBullet"/>
        <w:spacing w:line="312" w:lineRule="auto" w:after="80"/>
      </w:pPr>
      <w:r>
        <w:rPr>
          <w:rFonts w:ascii="Times New Roman" w:hAnsi="Times New Roman"/>
          <w:b/>
          <w:sz w:val="24"/>
        </w:rPr>
        <w:t xml:space="preserve">1. Laser Barcode Hardware Integration: </w:t>
      </w:r>
      <w:r>
        <w:rPr>
          <w:rFonts w:ascii="Times New Roman" w:hAnsi="Times New Roman"/>
          <w:sz w:val="24"/>
        </w:rPr>
        <w:t>Native integration with handheld USB/Bluetooth barcode scanners for instant scan-to-cart cashier operations.</w:t>
      </w:r>
    </w:p>
    <w:p>
      <w:pPr>
        <w:pStyle w:val="ListBullet"/>
        <w:spacing w:line="312" w:lineRule="auto" w:after="80"/>
      </w:pPr>
      <w:r>
        <w:rPr>
          <w:rFonts w:ascii="Times New Roman" w:hAnsi="Times New Roman"/>
          <w:b/>
          <w:sz w:val="24"/>
        </w:rPr>
        <w:t xml:space="preserve">2. Automated GST Portal Invoicing: </w:t>
      </w:r>
      <w:r>
        <w:rPr>
          <w:rFonts w:ascii="Times New Roman" w:hAnsi="Times New Roman"/>
          <w:sz w:val="24"/>
        </w:rPr>
        <w:t>Direct integration with the Indian GST e-Invoice and e-Way bill APIs for automated tax filings.</w:t>
      </w:r>
    </w:p>
    <w:p>
      <w:pPr>
        <w:pStyle w:val="ListBullet"/>
        <w:spacing w:line="312" w:lineRule="auto" w:after="80"/>
      </w:pPr>
      <w:r>
        <w:rPr>
          <w:rFonts w:ascii="Times New Roman" w:hAnsi="Times New Roman"/>
          <w:b/>
          <w:sz w:val="24"/>
        </w:rPr>
        <w:t xml:space="preserve">3. Multi-Store Chain Management: </w:t>
      </w:r>
      <w:r>
        <w:rPr>
          <w:rFonts w:ascii="Times New Roman" w:hAnsi="Times New Roman"/>
          <w:sz w:val="24"/>
        </w:rPr>
        <w:t>Centralized administration supporting multi-branch retail chains with inter-store inventory transfer logistics.</w:t>
      </w:r>
    </w:p>
    <w:p>
      <w:pPr>
        <w:pStyle w:val="ListBullet"/>
        <w:spacing w:line="312" w:lineRule="auto" w:after="80"/>
      </w:pPr>
      <w:r>
        <w:rPr>
          <w:rFonts w:ascii="Times New Roman" w:hAnsi="Times New Roman"/>
          <w:b/>
          <w:sz w:val="24"/>
        </w:rPr>
        <w:t xml:space="preserve">4. Supplier Purchase Orders: </w:t>
      </w:r>
      <w:r>
        <w:rPr>
          <w:rFonts w:ascii="Times New Roman" w:hAnsi="Times New Roman"/>
          <w:sz w:val="24"/>
        </w:rPr>
        <w:t>Automated purchase order generation triggered when inventory reaches reorder thresholds.</w:t>
      </w:r>
    </w:p>
    <w:p>
      <w:pPr>
        <w:pStyle w:val="ListBullet"/>
        <w:spacing w:line="312" w:lineRule="auto" w:after="80"/>
      </w:pPr>
      <w:r>
        <w:rPr>
          <w:rFonts w:ascii="Times New Roman" w:hAnsi="Times New Roman"/>
          <w:b/>
          <w:sz w:val="24"/>
        </w:rPr>
        <w:t xml:space="preserve">5. Customer Credit Ledger (Udhaar Khata): </w:t>
      </w:r>
      <w:r>
        <w:rPr>
          <w:rFonts w:ascii="Times New Roman" w:hAnsi="Times New Roman"/>
          <w:sz w:val="24"/>
        </w:rPr>
        <w:t>Digital tracking of customer credit accounts with automated SMS/WhatsApp payment reminder notifications.</w:t>
      </w:r>
    </w:p>
    <w:p>
      <w:pPr>
        <w:pStyle w:val="ListBullet"/>
        <w:spacing w:line="312" w:lineRule="auto" w:after="80"/>
      </w:pPr>
      <w:r>
        <w:rPr>
          <w:rFonts w:ascii="Times New Roman" w:hAnsi="Times New Roman"/>
          <w:b/>
          <w:sz w:val="24"/>
        </w:rPr>
        <w:t xml:space="preserve">6. Advanced Deep Learning Forecasting: </w:t>
      </w:r>
      <w:r>
        <w:rPr>
          <w:rFonts w:ascii="Times New Roman" w:hAnsi="Times New Roman"/>
          <w:sz w:val="24"/>
        </w:rPr>
        <w:t>Upgrading the 7-day Simple Moving Average model to an LSTM recurrent neural network or Facebook Prophet for multi-season demand predictions.</w:t>
      </w:r>
    </w:p>
    <w:p>
      <w:pPr>
        <w:pStyle w:val="ListBullet"/>
        <w:spacing w:line="312" w:lineRule="auto" w:after="80"/>
      </w:pPr>
      <w:r>
        <w:rPr>
          <w:rFonts w:ascii="Times New Roman" w:hAnsi="Times New Roman"/>
          <w:b/>
          <w:sz w:val="24"/>
        </w:rPr>
        <w:t xml:space="preserve">7. WhatsApp Receipt Dispatch: </w:t>
      </w:r>
      <w:r>
        <w:rPr>
          <w:rFonts w:ascii="Times New Roman" w:hAnsi="Times New Roman"/>
          <w:sz w:val="24"/>
        </w:rPr>
        <w:t>Direct transmission of digital PDF receipts to customer WhatsApp numbers, reducing paper waste.</w:t>
      </w:r>
    </w:p>
    <w:p>
      <w:pPr>
        <w:pStyle w:val="ListBullet"/>
        <w:spacing w:line="312" w:lineRule="auto" w:after="80"/>
      </w:pPr>
      <w:r>
        <w:rPr>
          <w:rFonts w:ascii="Times New Roman" w:hAnsi="Times New Roman"/>
          <w:b/>
          <w:sz w:val="24"/>
        </w:rPr>
        <w:t xml:space="preserve">8. Cross-Platform Mobile Application: </w:t>
      </w:r>
      <w:r>
        <w:rPr>
          <w:rFonts w:ascii="Times New Roman" w:hAnsi="Times New Roman"/>
          <w:sz w:val="24"/>
        </w:rPr>
        <w:t>Building a dedicated Flutter or React Native companion mobile app for iOS and Android.</w:t>
      </w:r>
    </w:p>
    <w:p>
      <w:pPr>
        <w:pStyle w:val="ListBullet"/>
        <w:spacing w:line="312" w:lineRule="auto" w:after="80"/>
      </w:pPr>
      <w:r>
        <w:rPr>
          <w:rFonts w:ascii="Times New Roman" w:hAnsi="Times New Roman"/>
          <w:b/>
          <w:sz w:val="24"/>
        </w:rPr>
        <w:t xml:space="preserve">9. Cloud Deployment &amp; Containerization: </w:t>
      </w:r>
      <w:r>
        <w:rPr>
          <w:rFonts w:ascii="Times New Roman" w:hAnsi="Times New Roman"/>
          <w:sz w:val="24"/>
        </w:rPr>
        <w:t>Docker containerization with automated CI/CD deployment pipelines on AWS or Render.</w:t>
      </w:r>
    </w:p>
    <w:p>
      <w:pPr>
        <w:pStyle w:val="ListBullet"/>
        <w:spacing w:line="312" w:lineRule="auto" w:after="80"/>
      </w:pPr>
      <w:r>
        <w:rPr>
          <w:rFonts w:ascii="Times New Roman" w:hAnsi="Times New Roman"/>
          <w:b/>
          <w:sz w:val="24"/>
        </w:rPr>
        <w:t xml:space="preserve">10. Integrated UPI QR Dynamic Generation: </w:t>
      </w:r>
      <w:r>
        <w:rPr>
          <w:rFonts w:ascii="Times New Roman" w:hAnsi="Times New Roman"/>
          <w:sz w:val="24"/>
        </w:rPr>
        <w:t>Generating dynamic UPI QR codes on the billing screen with invoice amounts embedded for instant scan-and-pay cashier settlement.</w:t>
      </w:r>
    </w:p>
    <w:p>
      <w:r>
        <w:br w:type="page"/>
      </w:r>
    </w:p>
    <w:p>
      <w:pPr>
        <w:pStyle w:val="Heading1"/>
        <w:keepNext/>
        <w:spacing w:before="320" w:after="160"/>
        <w:jc w:val="left"/>
      </w:pPr>
      <w:r>
        <w:rPr>
          <w:rFonts w:ascii="Times New Roman" w:hAnsi="Times New Roman"/>
          <w:b/>
          <w:color w:val="0F172A"/>
          <w:sz w:val="32"/>
        </w:rPr>
        <w:t>Chapter 7: Reference</w:t>
      </w:r>
    </w:p>
    <w:p>
      <w:pPr>
        <w:spacing w:line="360" w:lineRule="auto" w:after="120"/>
        <w:jc w:val="both"/>
      </w:pPr>
      <w:r>
        <w:rPr>
          <w:rFonts w:ascii="Times New Roman" w:hAnsi="Times New Roman"/>
          <w:b w:val="0"/>
          <w:i w:val="0"/>
          <w:color w:val="1E293B"/>
          <w:sz w:val="24"/>
        </w:rPr>
        <w:t>The development of SalesPulse was informed by the following academic literature, technical standards, and documentation:</w:t>
      </w:r>
    </w:p>
    <w:p>
      <w:pPr>
        <w:spacing w:line="312" w:lineRule="auto" w:after="120"/>
      </w:pPr>
      <w:r>
        <w:rPr>
          <w:rFonts w:ascii="Times New Roman" w:hAnsi="Times New Roman"/>
          <w:sz w:val="22"/>
        </w:rPr>
        <w:t>[1] R. Elmasri and S. B. Navathe, Fundamentals of Database Systems, 7th ed. Boston, MA: Pearson, 2016.</w:t>
      </w:r>
    </w:p>
    <w:p>
      <w:pPr>
        <w:spacing w:line="312" w:lineRule="auto" w:after="120"/>
      </w:pPr>
      <w:r>
        <w:rPr>
          <w:rFonts w:ascii="Times New Roman" w:hAnsi="Times New Roman"/>
          <w:sz w:val="22"/>
        </w:rPr>
        <w:t>[2] I. Sommerville, Software Engineering, 10th ed. Boston, MA: Pearson, 2015.</w:t>
      </w:r>
    </w:p>
    <w:p>
      <w:pPr>
        <w:spacing w:line="312" w:lineRule="auto" w:after="120"/>
      </w:pPr>
      <w:r>
        <w:rPr>
          <w:rFonts w:ascii="Times New Roman" w:hAnsi="Times New Roman"/>
          <w:sz w:val="22"/>
        </w:rPr>
        <w:t>[3] R. S. Pressman and B. R. Maxim, Software Engineering: A Practitioner's Approach, 9th ed. New York, NY: McGraw-Hill Education, 2020.</w:t>
      </w:r>
    </w:p>
    <w:p>
      <w:pPr>
        <w:spacing w:line="312" w:lineRule="auto" w:after="120"/>
      </w:pPr>
      <w:r>
        <w:rPr>
          <w:rFonts w:ascii="Times New Roman" w:hAnsi="Times New Roman"/>
          <w:sz w:val="22"/>
        </w:rPr>
        <w:t>[4] Flask Documentation (Version 3.0.x), Pallets Projects. [Online]. Available: https://flask.palletsprojects.com/</w:t>
      </w:r>
    </w:p>
    <w:p>
      <w:pPr>
        <w:spacing w:line="312" w:lineRule="auto" w:after="120"/>
      </w:pPr>
      <w:r>
        <w:rPr>
          <w:rFonts w:ascii="Times New Roman" w:hAnsi="Times New Roman"/>
          <w:sz w:val="22"/>
        </w:rPr>
        <w:t>[5] MySQL 8.0 Reference Manual, Oracle Corporation. [Online]. Available: https://dev.mysql.com/doc/refman/8.0/en/</w:t>
      </w:r>
    </w:p>
    <w:p>
      <w:pPr>
        <w:spacing w:line="312" w:lineRule="auto" w:after="120"/>
      </w:pPr>
      <w:r>
        <w:rPr>
          <w:rFonts w:ascii="Times New Roman" w:hAnsi="Times New Roman"/>
          <w:sz w:val="22"/>
        </w:rPr>
        <w:t>[6] Chart.js: Open Source HTML5 Charts for Modern Web Designers. [Online]. Available: https://www.chartjs.org/docs/latest/</w:t>
      </w:r>
    </w:p>
    <w:p>
      <w:pPr>
        <w:spacing w:line="312" w:lineRule="auto" w:after="120"/>
      </w:pPr>
      <w:r>
        <w:rPr>
          <w:rFonts w:ascii="Times New Roman" w:hAnsi="Times New Roman"/>
          <w:sz w:val="22"/>
        </w:rPr>
        <w:t>[7] Bootstrap 5.3 Framework Documentation. [Online]. Available: https://getbootstrap.com/docs/5.3/</w:t>
      </w:r>
    </w:p>
    <w:p>
      <w:pPr>
        <w:spacing w:line="312" w:lineRule="auto" w:after="120"/>
      </w:pPr>
      <w:r>
        <w:rPr>
          <w:rFonts w:ascii="Times New Roman" w:hAnsi="Times New Roman"/>
          <w:sz w:val="22"/>
        </w:rPr>
        <w:t>[8] MySQL Connector/Python Developer Guide, Oracle Corporation. [Online]. Available: https://dev.mysql.com/doc/connector-python/en/</w:t>
      </w:r>
    </w:p>
    <w:p>
      <w:pPr>
        <w:spacing w:line="312" w:lineRule="auto" w:after="120"/>
      </w:pPr>
      <w:r>
        <w:rPr>
          <w:rFonts w:ascii="Times New Roman" w:hAnsi="Times New Roman"/>
          <w:sz w:val="22"/>
        </w:rPr>
        <w:t>[9] OWASP Top Ten Web Application Security Risks, Open Web Application Security Project, 2021. [Online]. Available: https://owasp.org/www-project-top-ten/</w:t>
      </w:r>
    </w:p>
    <w:p>
      <w:pPr>
        <w:spacing w:line="312" w:lineRule="auto" w:after="120"/>
      </w:pPr>
      <w:r>
        <w:rPr>
          <w:rFonts w:ascii="Times New Roman" w:hAnsi="Times New Roman"/>
          <w:sz w:val="22"/>
        </w:rPr>
        <w:t>[10] Werkzeug: Comprehensive WSGI Web Application Library, Pallets Projects. [Online]. Available: https://werkzeug.palletsprojects.com/</w:t>
      </w:r>
    </w:p>
    <w:p>
      <w:pPr>
        <w:spacing w:line="312" w:lineRule="auto" w:after="120"/>
      </w:pPr>
      <w:r>
        <w:rPr>
          <w:rFonts w:ascii="Times New Roman" w:hAnsi="Times New Roman"/>
          <w:sz w:val="22"/>
        </w:rPr>
        <w:t>[11] ReportLab Reference Manual, ReportLab Inc., 2024. [Online]. Available: https://docs.reportlab.com/</w:t>
      </w:r>
    </w:p>
    <w:p>
      <w:pPr>
        <w:spacing w:line="312" w:lineRule="auto" w:after="120"/>
      </w:pPr>
      <w:r>
        <w:rPr>
          <w:rFonts w:ascii="Times New Roman" w:hAnsi="Times New Roman"/>
          <w:sz w:val="22"/>
        </w:rPr>
        <w:t>[12] Pytest Framework Documentation, Holger Krekel et al., 2024. [Online]. Available: https://docs.pytest.org/</w:t>
      </w:r>
    </w:p>
    <w:p>
      <w:pPr>
        <w:spacing w:line="312" w:lineRule="auto" w:after="120"/>
      </w:pPr>
      <w:r>
        <w:rPr>
          <w:rFonts w:ascii="Times New Roman" w:hAnsi="Times New Roman"/>
          <w:sz w:val="22"/>
        </w:rPr>
        <w:t>[13] Playwright for Python Documentation, Microsoft Corporation, 2024. [Online]. Available: https://playwright.dev/python/</w:t>
      </w:r>
    </w:p>
    <w:p>
      <w:pPr>
        <w:spacing w:line="312" w:lineRule="auto" w:after="120"/>
      </w:pPr>
      <w:r>
        <w:rPr>
          <w:rFonts w:ascii="Times New Roman" w:hAnsi="Times New Roman"/>
          <w:sz w:val="22"/>
        </w:rPr>
        <w:t>[14] RFC 4180: Common Format and MIME Type for Comma-Separated Values (CSV) Files, IETF, 2005. [Online]. Available: https://www.rfc-editor.org/rfc/rfc4180</w:t>
      </w:r>
    </w:p>
    <w:p>
      <w:pPr>
        <w:spacing w:line="312" w:lineRule="auto" w:after="120"/>
      </w:pPr>
      <w:r>
        <w:rPr>
          <w:rFonts w:ascii="Times New Roman" w:hAnsi="Times New Roman"/>
          <w:sz w:val="22"/>
        </w:rPr>
        <w:t>[15] J. Berman, E. R. Evans, and P. M. Chatterjee, Retail Management: A Strategic Approach, 13th ed. Harlow, UK: Pearson, 2018.</w:t>
      </w:r>
    </w:p>
    <w:p>
      <w:pPr>
        <w:spacing w:line="312" w:lineRule="auto" w:after="120"/>
      </w:pPr>
      <w:r>
        <w:rPr>
          <w:rFonts w:ascii="Times New Roman" w:hAnsi="Times New Roman"/>
          <w:sz w:val="22"/>
        </w:rPr>
        <w:t>[16] D. J. Bowersox, D. J. Closs, and M. B. Cooper, Supply Chain Logistics Management, 5th ed. New York, NY: McGraw-Hill, 2019.</w:t>
      </w:r>
    </w:p>
    <w:p>
      <w:pPr>
        <w:spacing w:line="312" w:lineRule="auto" w:after="120"/>
      </w:pPr>
      <w:r>
        <w:rPr>
          <w:rFonts w:ascii="Times New Roman" w:hAnsi="Times New Roman"/>
          <w:sz w:val="22"/>
        </w:rPr>
        <w:t>[17] G. E. Box, G. M. Jenkins, and G. C. Reinsel, Time Series Analysis: Forecasting and Control, 5th ed. Hoboken, NJ: John Wiley &amp; Sons, 2015.</w:t>
      </w:r>
    </w:p>
    <w:p>
      <w:pPr>
        <w:spacing w:line="312" w:lineRule="auto" w:after="120"/>
      </w:pPr>
      <w:r>
        <w:rPr>
          <w:rFonts w:ascii="Times New Roman" w:hAnsi="Times New Roman"/>
          <w:sz w:val="22"/>
        </w:rPr>
        <w:t>[18] M. Fowler, Patterns of Enterprise Application Architecture. Boston, MA: Addison-Wesley, 2002.</w:t>
      </w:r>
    </w:p>
    <w:sectPr w:rsidR="00FC693F" w:rsidRPr="0006063C" w:rsidSect="00034616">
      <w:footerReference w:type="default" r:id="rId9"/>
      <w:pgSz w:w="11909" w:h="16834"/>
      <w:pgMar w:top="1440" w:right="1440" w:bottom="1440" w:left="2160" w:header="720" w:footer="720" w:gutter="0"/>
      <w:cols w:space="720"/>
      <w:docGrid w:linePitch="360"/>
      <w:pgBorders w:offsetFrom="page">
        <w:top w:val="single" w:sz="8" w:space="20" w:color="0F766E"/>
        <w:left w:val="single" w:sz="8" w:space="20" w:color="0F766E"/>
        <w:bottom w:val="single" w:sz="8" w:space="20" w:color="0F766E"/>
        <w:right w:val="single" w:sz="8" w:space="20" w:color="0F766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