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42D85" w14:textId="77777777" w:rsidR="00633099" w:rsidRDefault="0044164E" w:rsidP="0044164E">
      <w:r>
        <w:t xml:space="preserve">How does SQL allow implementation of the entity integrity and referential integrity constraints described in Chapter 3? What about referential triggered actions? </w:t>
      </w:r>
    </w:p>
    <w:p w14:paraId="0CAA2364" w14:textId="77777777" w:rsidR="00633099" w:rsidRDefault="00633099" w:rsidP="0044164E">
      <w:r>
        <w:t>PRIMARY KEY clause</w:t>
      </w:r>
    </w:p>
    <w:p w14:paraId="2DADCF39" w14:textId="77777777" w:rsidR="00633099" w:rsidRDefault="00633099" w:rsidP="0044164E">
      <w:r>
        <w:t>FOREIGN KEY clause</w:t>
      </w:r>
    </w:p>
    <w:p w14:paraId="71C83DBE" w14:textId="67857A59" w:rsidR="006673F8" w:rsidRDefault="00633099" w:rsidP="0044164E">
      <w:r>
        <w:t>Default SQL action for an integrity violation is to reject the update operation, known as REJECT</w:t>
      </w:r>
      <w:r w:rsidR="00A861FF">
        <w:t xml:space="preserve"> (p. 186)</w:t>
      </w:r>
    </w:p>
    <w:p w14:paraId="32A0A09C" w14:textId="42F2BC7B" w:rsidR="00A861FF" w:rsidRDefault="00A861FF" w:rsidP="0044164E">
      <w:r>
        <w:t>Referential triggered actions: SET NULL, CASCADE, and SET DEFAULT</w:t>
      </w:r>
    </w:p>
    <w:p w14:paraId="35C46CFB" w14:textId="77777777" w:rsidR="00633099" w:rsidRPr="0044164E" w:rsidRDefault="00633099" w:rsidP="0044164E"/>
    <w:sectPr w:rsidR="00633099" w:rsidRPr="0044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67"/>
    <w:rsid w:val="002806A9"/>
    <w:rsid w:val="0044164E"/>
    <w:rsid w:val="00633099"/>
    <w:rsid w:val="006673F8"/>
    <w:rsid w:val="007F2D67"/>
    <w:rsid w:val="00A8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491D"/>
  <w15:chartTrackingRefBased/>
  <w15:docId w15:val="{2B28982F-E575-45C7-86E9-779F033B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Joey Annand</cp:lastModifiedBy>
  <cp:revision>3</cp:revision>
  <dcterms:created xsi:type="dcterms:W3CDTF">2023-06-23T19:38:00Z</dcterms:created>
  <dcterms:modified xsi:type="dcterms:W3CDTF">2025-01-28T02:38:00Z</dcterms:modified>
</cp:coreProperties>
</file>