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مجموعه تخصصی نارنج و ترنج</w:t>
        <w:br/>
        <w:t>(شماره تماس: 09136099114)</w:t>
        <w:br/>
        <w:t>آدرس: پل فلزی، خیابان شهید بهشتی، خیابان مسجد لنبان، کوچه بدر3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کارگاه دوره طلایی(30 تا 36 ماه)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دوره به سلامت(3 سال به بالا)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بیا بازی(3 سال به بالا)</w:t>
            </w:r>
          </w:p>
        </w:tc>
        <w:tc>
          <w:tcPr>
            <w:tcW w:type="dxa" w:w="2160"/>
          </w:tcPr>
          <w:p>
            <w:r>
              <w:t>1450000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کارگاه سفال(4 تا 6 سال)</w:t>
            </w:r>
          </w:p>
        </w:tc>
        <w:tc>
          <w:tcPr>
            <w:tcW w:type="dxa" w:w="2160"/>
          </w:tcPr>
          <w:p>
            <w:r>
              <w:t>1450000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کارگاه دقت و تمرکز(4 تا 6 سال)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کارگاه کاردستی(4 تا 6 سال)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کارگاه نقاشی خلاق(4 تا 6 سال)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