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4893"/>
        <w:gridCol w:w="937"/>
      </w:tblGrid>
      <w:tr w14:paraId="6F5502B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16B2B02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5249CCE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6CD007B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C22F1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90060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14:paraId="1DECCEC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FC551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646A9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14:paraId="134D3A2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1D8F1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319B8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14:paraId="26D6055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D84E5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90E1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14:paraId="63D217F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57BA7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D49CA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468C0C1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1DD36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15A50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0AE38F6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F4DD4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ABDBF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14:paraId="618522D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52AAD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4042E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14:paraId="5329A64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A968A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Others...49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69FE0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14:paraId="2470571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cantSplit/>
          <w:jc w:val="center"/>
        </w:trPr>
        <w:tc>
          <w:p w14:paraId="05898C7D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7C6AE48">
      <w:pPr>
        <w:pStyle w:val="25"/>
      </w:pPr>
    </w:p>
    <w:sectPr>
      <w:headerReference r:id="rId4" w:type="default"/>
      <w:footerReference r:id="rId5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F04D1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F372D6">
    <w:pPr>
      <w:pStyle w:val="21"/>
      <w:ind w:firstLine="990" w:firstLineChars="450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</w:rPr>
      <w:t>Table 2. Major sources of information about antibiotic parent</w:t>
    </w:r>
    <w:r>
      <w:rPr>
        <w:rFonts w:hint="default"/>
        <w:sz w:val="22"/>
        <w:szCs w:val="22"/>
        <w:lang w:val="en-US"/>
      </w:rPr>
      <w:t>s</w:t>
    </w:r>
  </w:p>
  <w:p w14:paraId="3EC9E79C">
    <w:pPr>
      <w:pStyle w:val="21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52867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qFormat/>
    <w:uiPriority w:val="0"/>
    <w:rPr>
      <w:color w:val="156082" w:themeColor="accent1"/>
    </w:rPr>
  </w:style>
  <w:style w:type="paragraph" w:styleId="23">
    <w:name w:val="Subtitle"/>
    <w:basedOn w:val="1"/>
    <w:next w:val="3"/>
    <w:link w:val="2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9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9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2024-12-30T15:59:00Z</dcterms:created>
  <dc:creator>user</dc:creator>
  <cp:lastModifiedBy>user</cp:lastModifiedBy>
  <dcterms:modified xsi:type="dcterms:W3CDTF">2024-12-30T16:03:40Z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A16DB89E9CD340F79BC441D7B9FDD5F6_12</vt:lpwstr>
  </property>
</Properties>
</file>