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4137"/>
        <w:gridCol w:w="425"/>
        <w:gridCol w:w="475"/>
        <w:gridCol w:w="925"/>
        <w:gridCol w:w="740"/>
      </w:tblGrid>
      <w:tr w14:paraId="0F692FF4">
        <w:trPr>
          <w:cantSplit/>
          <w:tblHeader/>
          <w:jc w:val="center"/>
        </w:trPr>
        <w:tc>
          <w:tcPr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7670AD8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</w:tcBorders>
          </w:tcPr>
          <w:p w14:paraId="6E69536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</w:tcBorders>
          </w:tcPr>
          <w:p w14:paraId="630BFE5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</w:tcBorders>
          </w:tcPr>
          <w:p w14:paraId="4B542ED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7C5C60B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14:paraId="13CF131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6AB33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B8465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499FD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4BCB8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0.45, 2.99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79D40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3DD7387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8C7C6B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2FE3F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61F97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7C10B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0.12, 3.14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37794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6560CEF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CE232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550AD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A55F6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1.25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8D8F3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0.87, 1.89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BE90A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14:paraId="04577DD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2F2D3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3581F0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76756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C221B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0.31, 1.94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64A01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5B1D13D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6A9F29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BFF9C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2E491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1.50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953D8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0.69, 4.04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8ED7B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2328400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84562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96294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79669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1.44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B569F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0.58, 3.76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9E68E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3CE4739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962D6E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A6081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8DDCD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0.66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FF830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0.17, 2.21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86770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21CCF47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57529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DC359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38C267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8666E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0.12, 1.32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B879F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14:paraId="2185B98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746D1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0B88B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8D49A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0.47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4B01D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0.18, 1.24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BDA8F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14:paraId="4B63D79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4"/>
          <w:cantSplit/>
          <w:jc w:val="center"/>
        </w:trPr>
        <w:tc>
          <w:p w14:paraId="2DEFB68E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19C96CA3">
      <w:pPr>
        <w:pStyle w:val="25"/>
      </w:pPr>
    </w:p>
    <w:sectPr>
      <w:headerReference r:id="rId4" w:type="default"/>
      <w:footerReference r:id="rId5" w:type="default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MinionPro-Bold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It2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AC1BCD"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6AF4C2">
    <w:pPr>
      <w:keepNext w:val="0"/>
      <w:keepLines w:val="0"/>
      <w:widowControl/>
      <w:suppressLineNumbers w:val="0"/>
      <w:jc w:val="left"/>
      <w:rPr>
        <w:rFonts w:hint="default"/>
        <w:sz w:val="22"/>
        <w:szCs w:val="22"/>
        <w:lang w:val="en-US"/>
      </w:rPr>
    </w:pPr>
    <w:r>
      <w:rPr>
        <w:rFonts w:ascii="MinionPro-Bold" w:hAnsi="MinionPro-Bold" w:eastAsia="MinionPro-Bold" w:cs="MinionPro-Bold"/>
        <w:b/>
        <w:bCs/>
        <w:color w:val="000000"/>
        <w:kern w:val="0"/>
        <w:sz w:val="22"/>
        <w:szCs w:val="22"/>
        <w:lang w:val="en-US" w:eastAsia="zh-CN" w:bidi="ar"/>
      </w:rPr>
      <w:t xml:space="preserve">Table 4. </w:t>
    </w:r>
    <w:r>
      <w:rPr>
        <w:rFonts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 xml:space="preserve">Factors associated with the level of knowledge among parents of school-going children (N=704). </w:t>
    </w:r>
    <w:r>
      <w:rPr>
        <w:rFonts w:ascii="MinionPro-It2" w:hAnsi="MinionPro-It2" w:eastAsia="MinionPro-It2" w:cs="MinionPro-It2"/>
        <w:i/>
        <w:iCs/>
        <w:color w:val="000000"/>
        <w:kern w:val="0"/>
        <w:sz w:val="22"/>
        <w:szCs w:val="22"/>
        <w:lang w:val="en-US" w:eastAsia="zh-CN" w:bidi="ar"/>
      </w:rPr>
      <w:t xml:space="preserve">OR </w:t>
    </w:r>
    <w:r>
      <w:rPr>
        <w:rFonts w:hint="default"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 xml:space="preserve">odds ratio, </w:t>
    </w:r>
    <w:r>
      <w:rPr>
        <w:rFonts w:hint="default" w:ascii="MinionPro-It2" w:hAnsi="MinionPro-It2" w:eastAsia="MinionPro-It2" w:cs="MinionPro-It2"/>
        <w:i/>
        <w:iCs/>
        <w:color w:val="000000"/>
        <w:kern w:val="0"/>
        <w:sz w:val="22"/>
        <w:szCs w:val="22"/>
        <w:lang w:val="en-US" w:eastAsia="zh-CN" w:bidi="ar"/>
      </w:rPr>
      <w:t>CI</w:t>
    </w:r>
    <w:r>
      <w:rPr>
        <w:rFonts w:hint="default"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 xml:space="preserve"> confdence interval. *</w:t>
    </w:r>
    <w:r>
      <w:rPr>
        <w:rFonts w:hint="default" w:ascii="MinionPro-It2" w:hAnsi="MinionPro-It2" w:eastAsia="MinionPro-It2" w:cs="MinionPro-It2"/>
        <w:i/>
        <w:iCs/>
        <w:color w:val="000000"/>
        <w:kern w:val="0"/>
        <w:sz w:val="22"/>
        <w:szCs w:val="22"/>
        <w:lang w:val="en-US" w:eastAsia="zh-CN" w:bidi="ar"/>
      </w:rPr>
      <w:t>p</w:t>
    </w:r>
    <w:r>
      <w:rPr>
        <w:rFonts w:hint="default"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 xml:space="preserve">-value </w:t>
    </w:r>
    <w:r>
      <w:rPr>
        <w:rFonts w:hint="default" w:ascii="Times New Roman" w:hAnsi="Times New Roman" w:eastAsia="SimSun" w:cs="Times New Roman"/>
        <w:color w:val="000000"/>
        <w:kern w:val="0"/>
        <w:sz w:val="22"/>
        <w:szCs w:val="22"/>
        <w:lang w:val="en-US" w:eastAsia="zh-CN" w:bidi="ar"/>
      </w:rPr>
      <w:t>˂</w:t>
    </w:r>
    <w:r>
      <w:rPr>
        <w:rFonts w:hint="default"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>0.05 was considered statistically signifcant. Signifcant values are in bold</w:t>
    </w:r>
  </w:p>
  <w:p w14:paraId="3FA4106C">
    <w:pPr>
      <w:pStyle w:val="21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5D237B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qFormat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22">
    <w:name w:val="Hyperlink"/>
    <w:basedOn w:val="19"/>
    <w:qFormat/>
    <w:uiPriority w:val="0"/>
    <w:rPr>
      <w:color w:val="156082" w:themeColor="accent1"/>
    </w:rPr>
  </w:style>
  <w:style w:type="paragraph" w:styleId="23">
    <w:name w:val="Subtitle"/>
    <w:basedOn w:val="1"/>
    <w:next w:val="3"/>
    <w:link w:val="2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15"/>
    <w:qFormat/>
    <w:uiPriority w:val="0"/>
    <w:pPr>
      <w:keepNext/>
    </w:pPr>
  </w:style>
  <w:style w:type="paragraph" w:customStyle="1" w:styleId="47">
    <w:name w:val="Image Caption"/>
    <w:basedOn w:val="15"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19"/>
    <w:link w:val="51"/>
    <w:qFormat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qFormat/>
    <w:uiPriority w:val="0"/>
    <w:pPr>
      <w:wordWrap w:val="0"/>
    </w:pPr>
  </w:style>
  <w:style w:type="character" w:customStyle="1" w:styleId="52">
    <w:name w:val="Section Number"/>
    <w:basedOn w:val="19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qFormat/>
    <w:uiPriority w:val="0"/>
    <w:rPr>
      <w:b/>
      <w:color w:val="007020"/>
    </w:rPr>
  </w:style>
  <w:style w:type="character" w:customStyle="1" w:styleId="55">
    <w:name w:val="DataTypeTok"/>
    <w:basedOn w:val="50"/>
    <w:qFormat/>
    <w:uiPriority w:val="0"/>
    <w:rPr>
      <w:color w:val="902000"/>
    </w:rPr>
  </w:style>
  <w:style w:type="character" w:customStyle="1" w:styleId="56">
    <w:name w:val="DecValTok"/>
    <w:basedOn w:val="50"/>
    <w:qFormat/>
    <w:uiPriority w:val="0"/>
    <w:rPr>
      <w:color w:val="40A070"/>
    </w:rPr>
  </w:style>
  <w:style w:type="character" w:customStyle="1" w:styleId="57">
    <w:name w:val="BaseNTok"/>
    <w:basedOn w:val="50"/>
    <w:qFormat/>
    <w:uiPriority w:val="0"/>
    <w:rPr>
      <w:color w:val="40A070"/>
    </w:rPr>
  </w:style>
  <w:style w:type="character" w:customStyle="1" w:styleId="58">
    <w:name w:val="FloatTok"/>
    <w:basedOn w:val="50"/>
    <w:qFormat/>
    <w:uiPriority w:val="0"/>
    <w:rPr>
      <w:color w:val="40A070"/>
    </w:rPr>
  </w:style>
  <w:style w:type="character" w:customStyle="1" w:styleId="59">
    <w:name w:val="ConstantTok"/>
    <w:basedOn w:val="50"/>
    <w:qFormat/>
    <w:uiPriority w:val="0"/>
    <w:rPr>
      <w:color w:val="880000"/>
    </w:rPr>
  </w:style>
  <w:style w:type="character" w:customStyle="1" w:styleId="60">
    <w:name w:val="CharTok"/>
    <w:basedOn w:val="50"/>
    <w:qFormat/>
    <w:uiPriority w:val="0"/>
    <w:rPr>
      <w:color w:val="4070A0"/>
    </w:rPr>
  </w:style>
  <w:style w:type="character" w:customStyle="1" w:styleId="61">
    <w:name w:val="SpecialCharTok"/>
    <w:basedOn w:val="50"/>
    <w:qFormat/>
    <w:uiPriority w:val="0"/>
    <w:rPr>
      <w:color w:val="4070A0"/>
    </w:rPr>
  </w:style>
  <w:style w:type="character" w:customStyle="1" w:styleId="62">
    <w:name w:val="StringTok"/>
    <w:basedOn w:val="50"/>
    <w:qFormat/>
    <w:uiPriority w:val="0"/>
    <w:rPr>
      <w:color w:val="4070A0"/>
    </w:rPr>
  </w:style>
  <w:style w:type="character" w:customStyle="1" w:styleId="63">
    <w:name w:val="VerbatimStringTok"/>
    <w:basedOn w:val="50"/>
    <w:qFormat/>
    <w:uiPriority w:val="0"/>
    <w:rPr>
      <w:color w:val="4070A0"/>
    </w:rPr>
  </w:style>
  <w:style w:type="character" w:customStyle="1" w:styleId="64">
    <w:name w:val="SpecialStringTok"/>
    <w:basedOn w:val="50"/>
    <w:qFormat/>
    <w:uiPriority w:val="0"/>
    <w:rPr>
      <w:color w:val="BB6688"/>
    </w:rPr>
  </w:style>
  <w:style w:type="character" w:customStyle="1" w:styleId="65">
    <w:name w:val="ImportTok"/>
    <w:basedOn w:val="50"/>
    <w:qFormat/>
    <w:uiPriority w:val="0"/>
    <w:rPr>
      <w:b/>
      <w:color w:val="008000"/>
    </w:rPr>
  </w:style>
  <w:style w:type="character" w:customStyle="1" w:styleId="66">
    <w:name w:val="CommentTok"/>
    <w:basedOn w:val="50"/>
    <w:qFormat/>
    <w:uiPriority w:val="0"/>
    <w:rPr>
      <w:i/>
      <w:color w:val="60A0B0"/>
    </w:rPr>
  </w:style>
  <w:style w:type="character" w:customStyle="1" w:styleId="67">
    <w:name w:val="DocumentationTok"/>
    <w:basedOn w:val="50"/>
    <w:qFormat/>
    <w:uiPriority w:val="0"/>
    <w:rPr>
      <w:i/>
      <w:color w:val="BA2121"/>
    </w:rPr>
  </w:style>
  <w:style w:type="character" w:customStyle="1" w:styleId="68">
    <w:name w:val="AnnotationTok"/>
    <w:basedOn w:val="50"/>
    <w:qFormat/>
    <w:uiPriority w:val="0"/>
    <w:rPr>
      <w:b/>
      <w:i/>
      <w:color w:val="60A0B0"/>
    </w:rPr>
  </w:style>
  <w:style w:type="character" w:customStyle="1" w:styleId="69">
    <w:name w:val="CommentVarTok"/>
    <w:basedOn w:val="50"/>
    <w:qFormat/>
    <w:uiPriority w:val="0"/>
    <w:rPr>
      <w:b/>
      <w:i/>
      <w:color w:val="60A0B0"/>
    </w:rPr>
  </w:style>
  <w:style w:type="character" w:customStyle="1" w:styleId="70">
    <w:name w:val="OtherTok"/>
    <w:basedOn w:val="50"/>
    <w:qFormat/>
    <w:uiPriority w:val="0"/>
    <w:rPr>
      <w:color w:val="007020"/>
    </w:rPr>
  </w:style>
  <w:style w:type="character" w:customStyle="1" w:styleId="71">
    <w:name w:val="FunctionTok"/>
    <w:basedOn w:val="50"/>
    <w:qFormat/>
    <w:uiPriority w:val="0"/>
    <w:rPr>
      <w:color w:val="06287E"/>
    </w:rPr>
  </w:style>
  <w:style w:type="character" w:customStyle="1" w:styleId="72">
    <w:name w:val="VariableTok"/>
    <w:basedOn w:val="50"/>
    <w:qFormat/>
    <w:uiPriority w:val="0"/>
    <w:rPr>
      <w:color w:val="19177C"/>
    </w:rPr>
  </w:style>
  <w:style w:type="character" w:customStyle="1" w:styleId="73">
    <w:name w:val="ControlFlowTok"/>
    <w:basedOn w:val="50"/>
    <w:qFormat/>
    <w:uiPriority w:val="0"/>
    <w:rPr>
      <w:b/>
      <w:color w:val="007020"/>
    </w:rPr>
  </w:style>
  <w:style w:type="character" w:customStyle="1" w:styleId="74">
    <w:name w:val="OperatorTok"/>
    <w:basedOn w:val="50"/>
    <w:qFormat/>
    <w:uiPriority w:val="0"/>
    <w:rPr>
      <w:color w:val="666666"/>
    </w:rPr>
  </w:style>
  <w:style w:type="character" w:customStyle="1" w:styleId="75">
    <w:name w:val="BuiltInTok"/>
    <w:basedOn w:val="50"/>
    <w:qFormat/>
    <w:uiPriority w:val="0"/>
    <w:rPr>
      <w:color w:val="008000"/>
    </w:rPr>
  </w:style>
  <w:style w:type="character" w:customStyle="1" w:styleId="76">
    <w:name w:val="ExtensionTok"/>
    <w:basedOn w:val="50"/>
    <w:qFormat/>
    <w:uiPriority w:val="0"/>
  </w:style>
  <w:style w:type="character" w:customStyle="1" w:styleId="77">
    <w:name w:val="PreprocessorTok"/>
    <w:basedOn w:val="50"/>
    <w:qFormat/>
    <w:uiPriority w:val="0"/>
    <w:rPr>
      <w:color w:val="BC7A00"/>
    </w:rPr>
  </w:style>
  <w:style w:type="character" w:customStyle="1" w:styleId="78">
    <w:name w:val="AttributeTok"/>
    <w:basedOn w:val="50"/>
    <w:qFormat/>
    <w:uiPriority w:val="0"/>
    <w:rPr>
      <w:color w:val="7D9029"/>
    </w:rPr>
  </w:style>
  <w:style w:type="character" w:customStyle="1" w:styleId="79">
    <w:name w:val="RegionMarkerTok"/>
    <w:basedOn w:val="50"/>
    <w:qFormat/>
    <w:uiPriority w:val="0"/>
  </w:style>
  <w:style w:type="character" w:customStyle="1" w:styleId="80">
    <w:name w:val="InformationTok"/>
    <w:basedOn w:val="50"/>
    <w:qFormat/>
    <w:uiPriority w:val="0"/>
    <w:rPr>
      <w:b/>
      <w:i/>
      <w:color w:val="60A0B0"/>
    </w:rPr>
  </w:style>
  <w:style w:type="character" w:customStyle="1" w:styleId="81">
    <w:name w:val="WarningTok"/>
    <w:basedOn w:val="50"/>
    <w:qFormat/>
    <w:uiPriority w:val="0"/>
    <w:rPr>
      <w:b/>
      <w:i/>
      <w:color w:val="60A0B0"/>
    </w:rPr>
  </w:style>
  <w:style w:type="character" w:customStyle="1" w:styleId="82">
    <w:name w:val="AlertTok"/>
    <w:basedOn w:val="50"/>
    <w:qFormat/>
    <w:uiPriority w:val="0"/>
    <w:rPr>
      <w:b/>
      <w:color w:val="FF0000"/>
    </w:rPr>
  </w:style>
  <w:style w:type="character" w:customStyle="1" w:styleId="83">
    <w:name w:val="ErrorTok"/>
    <w:basedOn w:val="50"/>
    <w:qFormat/>
    <w:uiPriority w:val="0"/>
    <w:rPr>
      <w:b/>
      <w:color w:val="FF0000"/>
    </w:rPr>
  </w:style>
  <w:style w:type="character" w:customStyle="1" w:styleId="84">
    <w:name w:val="NormalTok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2024-12-31T11:34:00Z</dcterms:created>
  <dc:creator>Nurun Nahar Begum Sheuly</dc:creator>
  <cp:lastModifiedBy>Nurun Nahar Begum Sheuly</cp:lastModifiedBy>
  <dcterms:modified xsi:type="dcterms:W3CDTF">2024-12-31T11:38:34Z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CD2F1D7D3CCC44949F1396472D30B5C2_12</vt:lpwstr>
  </property>
</Properties>
</file>