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B1876" w14:textId="0AB40340" w:rsidR="00766ED9" w:rsidRPr="00345172" w:rsidRDefault="00766ED9" w:rsidP="00644ABF">
      <w:pPr>
        <w:rPr>
          <w:rFonts w:cs="Times New Roman"/>
          <w:b/>
          <w:szCs w:val="24"/>
          <w:lang w:val="en-US"/>
        </w:rPr>
      </w:pPr>
      <w:r w:rsidRPr="00345172">
        <w:rPr>
          <w:rFonts w:cs="Times New Roman"/>
          <w:b/>
          <w:szCs w:val="24"/>
          <w:lang w:val="en-US"/>
        </w:rPr>
        <w:t>Appendix</w:t>
      </w:r>
      <w:r w:rsidR="00345172" w:rsidRPr="00345172">
        <w:rPr>
          <w:rFonts w:cs="Times New Roman"/>
          <w:b/>
          <w:szCs w:val="24"/>
          <w:lang w:val="en-US"/>
        </w:rPr>
        <w:t xml:space="preserve"> 1</w:t>
      </w:r>
      <w:r w:rsidRPr="00345172">
        <w:rPr>
          <w:rFonts w:cs="Times New Roman"/>
          <w:b/>
          <w:szCs w:val="24"/>
          <w:lang w:val="en-US"/>
        </w:rPr>
        <w:t xml:space="preserve">: </w:t>
      </w:r>
      <w:r w:rsidR="00127422" w:rsidRPr="00345172">
        <w:rPr>
          <w:rFonts w:cs="Times New Roman"/>
          <w:b/>
          <w:szCs w:val="24"/>
          <w:lang w:val="en-US"/>
        </w:rPr>
        <w:t>Detailed description of the methodological approach used for the irrigation-nutrient experiment.</w:t>
      </w:r>
    </w:p>
    <w:p w14:paraId="377410CC" w14:textId="7CE170B4" w:rsidR="00381470" w:rsidRDefault="00644ABF" w:rsidP="00644ABF">
      <w:pPr>
        <w:rPr>
          <w:lang w:val="en-US"/>
        </w:rPr>
      </w:pPr>
      <w:r>
        <w:rPr>
          <w:rFonts w:cs="Times New Roman"/>
          <w:szCs w:val="24"/>
          <w:lang w:val="en-US"/>
        </w:rPr>
        <w:t xml:space="preserve">We established 12 experimental plots of 3 m </w:t>
      </w:r>
      <w:r w:rsidRPr="00D022FC">
        <w:rPr>
          <w:szCs w:val="24"/>
          <w:lang w:val="en-GB"/>
        </w:rPr>
        <w:t>×</w:t>
      </w:r>
      <w:r>
        <w:rPr>
          <w:rFonts w:cs="Times New Roman"/>
          <w:szCs w:val="24"/>
          <w:lang w:val="en-US"/>
        </w:rPr>
        <w:t xml:space="preserve"> 3 m in a sandy area typical of the region. Plots were located on the campus of the Universidad de Piura (</w:t>
      </w:r>
      <w:proofErr w:type="spellStart"/>
      <w:r>
        <w:rPr>
          <w:rFonts w:cs="Times New Roman"/>
          <w:szCs w:val="24"/>
          <w:lang w:val="en-US"/>
        </w:rPr>
        <w:t>Sechura</w:t>
      </w:r>
      <w:proofErr w:type="spellEnd"/>
      <w:r>
        <w:rPr>
          <w:rFonts w:cs="Times New Roman"/>
          <w:szCs w:val="24"/>
          <w:lang w:val="en-US"/>
        </w:rPr>
        <w:t xml:space="preserve"> Desert; 5°10’S, 80°38’W)</w:t>
      </w:r>
      <w:r w:rsidR="007C6CAE">
        <w:rPr>
          <w:rFonts w:cs="Times New Roman"/>
          <w:szCs w:val="24"/>
          <w:lang w:val="en-US"/>
        </w:rPr>
        <w:t xml:space="preserve"> on a sandy plain devoid of woody vegetation</w:t>
      </w:r>
      <w:r>
        <w:rPr>
          <w:rFonts w:cs="Times New Roman"/>
          <w:szCs w:val="24"/>
          <w:lang w:val="en-US"/>
        </w:rPr>
        <w:t xml:space="preserve">. </w:t>
      </w:r>
      <w:r w:rsidR="00A66885">
        <w:rPr>
          <w:rFonts w:cs="Times New Roman"/>
          <w:szCs w:val="24"/>
          <w:lang w:val="en-US"/>
        </w:rPr>
        <w:t>W</w:t>
      </w:r>
      <w:r w:rsidR="00A66885">
        <w:rPr>
          <w:rFonts w:cs="Times New Roman"/>
          <w:szCs w:val="24"/>
          <w:lang w:val="en-US"/>
        </w:rPr>
        <w:t>e built a barbed wire fence around the experimental area</w:t>
      </w:r>
      <w:r w:rsidR="00A66885">
        <w:rPr>
          <w:rFonts w:cs="Times New Roman"/>
          <w:szCs w:val="24"/>
          <w:lang w:val="en-US"/>
        </w:rPr>
        <w:t xml:space="preserve"> t</w:t>
      </w:r>
      <w:r>
        <w:rPr>
          <w:rFonts w:cs="Times New Roman"/>
          <w:szCs w:val="24"/>
          <w:lang w:val="en-US"/>
        </w:rPr>
        <w:t xml:space="preserve">o avoid </w:t>
      </w:r>
      <w:r w:rsidR="00110637">
        <w:rPr>
          <w:rFonts w:cs="Times New Roman"/>
          <w:szCs w:val="24"/>
          <w:lang w:val="en-US"/>
        </w:rPr>
        <w:t>the intrusion of domestic</w:t>
      </w:r>
      <w:r w:rsidR="00A66885">
        <w:rPr>
          <w:rFonts w:cs="Times New Roman"/>
          <w:szCs w:val="24"/>
          <w:lang w:val="en-US"/>
        </w:rPr>
        <w:t xml:space="preserve"> animals such as</w:t>
      </w:r>
      <w:r w:rsidR="00110637">
        <w:rPr>
          <w:rFonts w:cs="Times New Roman"/>
          <w:szCs w:val="24"/>
          <w:lang w:val="en-US"/>
        </w:rPr>
        <w:t xml:space="preserve"> deer</w:t>
      </w:r>
      <w:r w:rsidR="00A66885">
        <w:rPr>
          <w:rFonts w:cs="Times New Roman"/>
          <w:szCs w:val="24"/>
          <w:lang w:val="en-US"/>
        </w:rPr>
        <w:t xml:space="preserve"> wandering the campus</w:t>
      </w:r>
      <w:r>
        <w:rPr>
          <w:rFonts w:cs="Times New Roman"/>
          <w:szCs w:val="24"/>
          <w:lang w:val="en-US"/>
        </w:rPr>
        <w:t xml:space="preserve">. The soils of the region are nutrient-poor (e.g., </w:t>
      </w:r>
      <w:r w:rsidRPr="001F31AB">
        <w:rPr>
          <w:rFonts w:cs="Times New Roman"/>
          <w:szCs w:val="24"/>
          <w:lang w:val="en-US"/>
        </w:rPr>
        <w:t>mean nitrogen</w:t>
      </w:r>
      <w:r>
        <w:rPr>
          <w:rFonts w:cs="Times New Roman"/>
          <w:szCs w:val="24"/>
          <w:lang w:val="en-US"/>
        </w:rPr>
        <w:t xml:space="preserve"> conten</w:t>
      </w:r>
      <w:r w:rsidR="00381470">
        <w:rPr>
          <w:rFonts w:cs="Times New Roman"/>
          <w:szCs w:val="24"/>
          <w:lang w:val="en-US"/>
        </w:rPr>
        <w:t>t</w:t>
      </w:r>
      <w:r w:rsidRPr="001F31AB">
        <w:rPr>
          <w:rFonts w:cs="Times New Roman"/>
          <w:szCs w:val="24"/>
          <w:lang w:val="en-US"/>
        </w:rPr>
        <w:t>: 0.005</w:t>
      </w:r>
      <w:r>
        <w:rPr>
          <w:rFonts w:cs="Times New Roman"/>
          <w:szCs w:val="24"/>
          <w:lang w:val="en-US"/>
        </w:rPr>
        <w:t xml:space="preserve"> </w:t>
      </w:r>
      <w:r w:rsidRPr="001F31AB">
        <w:rPr>
          <w:rFonts w:cs="Times New Roman"/>
          <w:szCs w:val="24"/>
          <w:lang w:val="en-US"/>
        </w:rPr>
        <w:t>mg g</w:t>
      </w:r>
      <w:r w:rsidRPr="001F31AB">
        <w:rPr>
          <w:rFonts w:cs="Times New Roman"/>
          <w:szCs w:val="24"/>
          <w:vertAlign w:val="superscript"/>
          <w:lang w:val="en-US"/>
        </w:rPr>
        <w:t>-1</w:t>
      </w:r>
      <w:r>
        <w:rPr>
          <w:rFonts w:cs="Times New Roman"/>
          <w:szCs w:val="24"/>
          <w:lang w:val="en-US"/>
        </w:rPr>
        <w:t>) with high water infiltration rates</w:t>
      </w:r>
      <w:r w:rsidR="006471CC">
        <w:rPr>
          <w:rFonts w:cs="Times New Roman"/>
          <w:szCs w:val="24"/>
          <w:lang w:val="en-US"/>
        </w:rPr>
        <w:t xml:space="preserve"> </w:t>
      </w:r>
      <w:r w:rsidR="006471CC">
        <w:rPr>
          <w:rFonts w:cs="Times New Roman"/>
          <w:szCs w:val="24"/>
          <w:lang w:val="en-US"/>
        </w:rPr>
        <w:fldChar w:fldCharType="begin"/>
      </w:r>
      <w:r w:rsidR="006471CC">
        <w:rPr>
          <w:rFonts w:cs="Times New Roman"/>
          <w:szCs w:val="24"/>
          <w:lang w:val="en-US"/>
        </w:rPr>
        <w:instrText xml:space="preserve"> ADDIN ZOTERO_ITEM CSL_CITATION {"citationID":"eE6UltzI","properties":{"formattedCitation":"(Muenchow et al. 2013a)","plainCitation":"(Muenchow et al. 2013a)","noteIndex":0},"citationItems":[{"id":1775,"uris":["http://zotero.org/groups/1609138/items/44TDVJJY"],"uri":["http://zotero.org/groups/1609138/items/44TDVJJY"],"itemData":{"id":1775,"type":"article-journal","title":"Woody vegetation of a Peruvian tropical dry forest along a climatic gradient depends more on soil than annual precipitation","container-title":"Erdkunde","page":"241–248","source":"Google Scholar","author":[{"family":"Muenchow","given":"Jannes"},{"family":"Wehrden","given":"Henrik","non-dropping-particle":"von"},{"family":"Rodríguez","given":"Eric Frank"},{"family":"Rodríguez","given":"Rodolfo Arisméndiz"},{"family":"Bayer","given":"Fabian"},{"family":"Richter","given":"Michael"}],"issued":{"date-parts":[["2013"]]}}}],"schema":"https://github.com/citation-style-language/schema/raw/master/csl-citation.json"} </w:instrText>
      </w:r>
      <w:r w:rsidR="006471CC">
        <w:rPr>
          <w:rFonts w:cs="Times New Roman"/>
          <w:szCs w:val="24"/>
          <w:lang w:val="en-US"/>
        </w:rPr>
        <w:fldChar w:fldCharType="separate"/>
      </w:r>
      <w:r w:rsidR="006471CC" w:rsidRPr="006471CC">
        <w:rPr>
          <w:rFonts w:ascii="Calibri" w:hAnsi="Calibri" w:cs="Calibri"/>
        </w:rPr>
        <w:t>(Muenchow et al. 2013a)</w:t>
      </w:r>
      <w:r w:rsidR="006471CC">
        <w:rPr>
          <w:rFonts w:cs="Times New Roman"/>
          <w:szCs w:val="24"/>
          <w:lang w:val="en-US"/>
        </w:rPr>
        <w:fldChar w:fldCharType="end"/>
      </w:r>
      <w:r>
        <w:rPr>
          <w:rFonts w:cs="Times New Roman"/>
          <w:szCs w:val="24"/>
          <w:lang w:val="en-US"/>
        </w:rPr>
        <w:t>. The vegetation surrounding the experimental area mirrors the typical plant formation around Piura, hence a transition between tropical desert and open-shrubland vegetation</w:t>
      </w:r>
      <w:r w:rsidR="006471CC">
        <w:rPr>
          <w:rFonts w:cs="Times New Roman"/>
          <w:szCs w:val="24"/>
          <w:lang w:val="en-US"/>
        </w:rPr>
        <w:t xml:space="preserve"> </w:t>
      </w:r>
      <w:r w:rsidR="006471CC">
        <w:rPr>
          <w:rFonts w:cs="Times New Roman"/>
          <w:szCs w:val="24"/>
          <w:lang w:val="en-US"/>
        </w:rPr>
        <w:fldChar w:fldCharType="begin"/>
      </w:r>
      <w:r w:rsidR="006471CC">
        <w:rPr>
          <w:rFonts w:cs="Times New Roman"/>
          <w:szCs w:val="24"/>
          <w:lang w:val="en-US"/>
        </w:rPr>
        <w:instrText xml:space="preserve"> ADDIN ZOTERO_ITEM CSL_CITATION {"citationID":"f5fxS9S0","properties":{"formattedCitation":"(Muenchow et al. 2013b)","plainCitation":"(Muenchow et al. 2013b)","noteIndex":0},"citationItems":[{"id":1777,"uris":["http://zotero.org/groups/1609138/items/E7VGN5EQ"],"uri":["http://zotero.org/groups/1609138/items/E7VGN5EQ"],"itemData":{"id":1777,"type":"article-journal","title":"Coupling ordination techniques and GAM to spatially predict vegetation assemblages along a climatic gradient in an ENSO-affected region of extremely high climate variability","container-title":"Journal of vegetation science","page":"1154–1166","volume":"24","issue":"6","source":"Google Scholar","DOI":"10.1111/jvs.12038","author":[{"family":"Muenchow","given":"Jannes"},{"family":"Feilhauer","given":"Hannes"},{"family":"Bräuning","given":"Achim"},{"family":"Rodríguez","given":"Eric F."},{"family":"Bayer","given":"Fabian"},{"family":"Rodríguez","given":"Rodolfo A."},{"family":"Wehrden","given":"Henrik"}],"issued":{"date-parts":[["2013"]]}}}],"schema":"https://github.com/citation-style-language/schema/raw/master/csl-citation.json"} </w:instrText>
      </w:r>
      <w:r w:rsidR="006471CC">
        <w:rPr>
          <w:rFonts w:cs="Times New Roman"/>
          <w:szCs w:val="24"/>
          <w:lang w:val="en-US"/>
        </w:rPr>
        <w:fldChar w:fldCharType="separate"/>
      </w:r>
      <w:r w:rsidR="006471CC" w:rsidRPr="006471CC">
        <w:rPr>
          <w:rFonts w:ascii="Calibri" w:hAnsi="Calibri" w:cs="Calibri"/>
        </w:rPr>
        <w:t>(Muenchow et al. 2013b)</w:t>
      </w:r>
      <w:r w:rsidR="006471CC">
        <w:rPr>
          <w:rFonts w:cs="Times New Roman"/>
          <w:szCs w:val="24"/>
          <w:lang w:val="en-US"/>
        </w:rPr>
        <w:fldChar w:fldCharType="end"/>
      </w:r>
      <w:r>
        <w:rPr>
          <w:rFonts w:cs="Times New Roman"/>
          <w:szCs w:val="24"/>
          <w:lang w:val="en-US"/>
        </w:rPr>
        <w:t xml:space="preserve">. Prior to the irrigation experiment, we clipped the scarce aboveground biomass. Between December 2012 and May 2013 four plots received the simulated rainfall amount of the Super El Niño event in 1997/98 (1780 mm), another four received the rainfall amount of the moderate El Niño event in 1991/92 (258 l mm) and the remaining four plots served as </w:t>
      </w:r>
      <w:r w:rsidR="00381470">
        <w:rPr>
          <w:rFonts w:cs="Times New Roman"/>
          <w:szCs w:val="24"/>
          <w:lang w:val="en-US"/>
        </w:rPr>
        <w:t>baseline</w:t>
      </w:r>
      <w:r>
        <w:rPr>
          <w:rFonts w:cs="Times New Roman"/>
          <w:szCs w:val="24"/>
          <w:lang w:val="en-US"/>
        </w:rPr>
        <w:t xml:space="preserve"> plots without any additional water input. Natural rainfall amounted to 53.9 mm during the study period (data: meteorological station of the University of Piura). If natural rainfall occurred, it was subtracted from the artificial water input in the case of the Normal and Super Niño plots. </w:t>
      </w:r>
      <w:r w:rsidRPr="00123616">
        <w:rPr>
          <w:lang w:val="en-US"/>
        </w:rPr>
        <w:t>The irrigation water stemmed from rain-collecting tanks.</w:t>
      </w:r>
      <w:r>
        <w:rPr>
          <w:lang w:val="en-US"/>
        </w:rPr>
        <w:t xml:space="preserve"> </w:t>
      </w:r>
      <w:r w:rsidR="00381470">
        <w:rPr>
          <w:rFonts w:cs="Times New Roman"/>
          <w:szCs w:val="24"/>
          <w:lang w:val="en-US"/>
        </w:rPr>
        <w:t xml:space="preserve">Irrigation was </w:t>
      </w:r>
      <w:r w:rsidR="007C6CAE">
        <w:rPr>
          <w:lang w:val="en-US"/>
        </w:rPr>
        <w:t xml:space="preserve">applied using </w:t>
      </w:r>
      <w:r w:rsidR="007C6CAE" w:rsidRPr="007C6CAE">
        <w:rPr>
          <w:lang w:val="en-US"/>
        </w:rPr>
        <w:t>hand sprinklers</w:t>
      </w:r>
      <w:r w:rsidR="00A66885">
        <w:rPr>
          <w:lang w:val="en-US"/>
        </w:rPr>
        <w:t xml:space="preserve"> </w:t>
      </w:r>
      <w:r w:rsidR="00A66885">
        <w:rPr>
          <w:lang w:val="en-US"/>
        </w:rPr>
        <w:fldChar w:fldCharType="begin"/>
      </w:r>
      <w:r w:rsidR="00A66885">
        <w:rPr>
          <w:lang w:val="en-US"/>
        </w:rPr>
        <w:instrText xml:space="preserve"> ADDIN ZOTERO_ITEM CSL_CITATION {"citationID":"PQdKQKu9","properties":{"formattedCitation":"(Ronnenberg and Wesche 2011)","plainCitation":"(Ronnenberg and Wesche 2011)","noteIndex":0},"citationItems":[{"id":1834,"uris":["http://zotero.org/groups/1609138/items/NBZ2749T"],"uri":["http://zotero.org/groups/1609138/items/NBZ2749T"],"itemData":{"id":1834,"type":"article-journal","title":"Effects of fertilization and irrigation on productivity, plant nutrient contents and soil nutrients in southern Mongolia","container-title":"Plant and Soil","page":"239-251","volume":"340","issue":"1-2","source":"Crossref","DOI":"10.1007/s11104-010-0409-z","ISSN":"0032-079X, 1573-5036","language":"en","author":[{"family":"Ronnenberg","given":"Katrin"},{"family":"Wesche","given":"Karsten"}],"issued":{"date-parts":[["2011",3]]}}}],"schema":"https://github.com/citation-style-language/schema/raw/master/csl-citation.json"} </w:instrText>
      </w:r>
      <w:r w:rsidR="00A66885">
        <w:rPr>
          <w:lang w:val="en-US"/>
        </w:rPr>
        <w:fldChar w:fldCharType="separate"/>
      </w:r>
      <w:r w:rsidR="00A66885" w:rsidRPr="00A66885">
        <w:rPr>
          <w:rFonts w:ascii="Calibri" w:hAnsi="Calibri" w:cs="Calibri"/>
        </w:rPr>
        <w:t>(Ronnenberg and Wesche 2011)</w:t>
      </w:r>
      <w:r w:rsidR="00A66885">
        <w:rPr>
          <w:lang w:val="en-US"/>
        </w:rPr>
        <w:fldChar w:fldCharType="end"/>
      </w:r>
      <w:r w:rsidR="007C6CAE" w:rsidRPr="007C6CAE">
        <w:rPr>
          <w:lang w:val="en-US"/>
        </w:rPr>
        <w:t xml:space="preserve"> </w:t>
      </w:r>
      <w:r w:rsidR="00381470">
        <w:rPr>
          <w:rFonts w:cs="Times New Roman"/>
          <w:szCs w:val="24"/>
          <w:lang w:val="en-US"/>
        </w:rPr>
        <w:t xml:space="preserve">before and after sunset and followed the intensity and frequency of the rainfall events </w:t>
      </w:r>
      <w:r w:rsidR="00110637">
        <w:rPr>
          <w:rFonts w:cs="Times New Roman"/>
          <w:szCs w:val="24"/>
          <w:lang w:val="en-US"/>
        </w:rPr>
        <w:t>of</w:t>
      </w:r>
      <w:r w:rsidR="00381470">
        <w:rPr>
          <w:rFonts w:cs="Times New Roman"/>
          <w:szCs w:val="24"/>
          <w:lang w:val="en-US"/>
        </w:rPr>
        <w:t xml:space="preserve"> the El Niño episodes in 1991/92 and 1997/98</w:t>
      </w:r>
      <w:r w:rsidR="007C6CAE">
        <w:rPr>
          <w:rFonts w:cs="Times New Roman"/>
          <w:szCs w:val="24"/>
          <w:lang w:val="en-US"/>
        </w:rPr>
        <w:t xml:space="preserve"> </w:t>
      </w:r>
      <w:r w:rsidR="00110637">
        <w:rPr>
          <w:rFonts w:cs="Times New Roman"/>
          <w:szCs w:val="24"/>
          <w:lang w:val="en-US"/>
        </w:rPr>
        <w:t>as recorded by the automatic climatic station of the University of Piura</w:t>
      </w:r>
      <w:r w:rsidR="00381470">
        <w:rPr>
          <w:rFonts w:cs="Times New Roman"/>
          <w:szCs w:val="24"/>
          <w:lang w:val="en-US"/>
        </w:rPr>
        <w:t>.</w:t>
      </w:r>
      <w:r w:rsidR="00A66885">
        <w:rPr>
          <w:rFonts w:cs="Times New Roman"/>
          <w:szCs w:val="24"/>
          <w:lang w:val="en-US"/>
        </w:rPr>
        <w:t xml:space="preserve"> On the one hand, this reproduced</w:t>
      </w:r>
      <w:r w:rsidR="00381470">
        <w:rPr>
          <w:rFonts w:cs="Times New Roman"/>
          <w:szCs w:val="24"/>
          <w:lang w:val="en-US"/>
        </w:rPr>
        <w:t xml:space="preserve"> the temporal pattern of El Niño rainfalls, which commonly took place at night time</w:t>
      </w:r>
      <w:r w:rsidR="00A66885">
        <w:rPr>
          <w:rFonts w:cs="Times New Roman"/>
          <w:szCs w:val="24"/>
          <w:lang w:val="en-US"/>
        </w:rPr>
        <w:t xml:space="preserve">. An on the other hand, this </w:t>
      </w:r>
      <w:r w:rsidR="00381470">
        <w:rPr>
          <w:rFonts w:cs="Times New Roman"/>
          <w:szCs w:val="24"/>
          <w:lang w:val="en-US"/>
        </w:rPr>
        <w:t xml:space="preserve">procedure impeded undesired evaporation and subsequent salinization effects. </w:t>
      </w:r>
      <w:r>
        <w:rPr>
          <w:lang w:val="en-US"/>
        </w:rPr>
        <w:t xml:space="preserve">The </w:t>
      </w:r>
      <w:r w:rsidR="007C6CAE">
        <w:rPr>
          <w:lang w:val="en-US"/>
        </w:rPr>
        <w:t xml:space="preserve">plan </w:t>
      </w:r>
      <w:r>
        <w:rPr>
          <w:lang w:val="en-US"/>
        </w:rPr>
        <w:t xml:space="preserve">sandy underground prevented any runoff from irrigated plots to adjacent plots. </w:t>
      </w:r>
    </w:p>
    <w:p w14:paraId="607997D9" w14:textId="75B8EE55" w:rsidR="00644ABF" w:rsidRDefault="00644ABF" w:rsidP="00644ABF">
      <w:pPr>
        <w:rPr>
          <w:rFonts w:cs="Times New Roman"/>
          <w:szCs w:val="24"/>
          <w:lang w:val="en-US"/>
        </w:rPr>
      </w:pPr>
      <w:r w:rsidRPr="007D2C9A">
        <w:rPr>
          <w:lang w:val="en-US"/>
        </w:rPr>
        <w:t xml:space="preserve">In addition to the water treatment, two randomly chosen plots of each irrigation treatment received a fertilization treatment of 200kg/ha </w:t>
      </w:r>
      <w:r w:rsidRPr="00123616">
        <w:rPr>
          <w:lang w:val="en-US"/>
        </w:rPr>
        <w:t>granular nitrogen fertilizer (NH</w:t>
      </w:r>
      <w:r w:rsidRPr="002C4948">
        <w:rPr>
          <w:vertAlign w:val="subscript"/>
          <w:lang w:val="en-US"/>
        </w:rPr>
        <w:t>4</w:t>
      </w:r>
      <w:r w:rsidRPr="00123616">
        <w:rPr>
          <w:lang w:val="en-US"/>
        </w:rPr>
        <w:t>NO</w:t>
      </w:r>
      <w:r w:rsidRPr="002C4948">
        <w:rPr>
          <w:vertAlign w:val="subscript"/>
          <w:lang w:val="en-US"/>
        </w:rPr>
        <w:t>3</w:t>
      </w:r>
      <w:r w:rsidRPr="00123616">
        <w:rPr>
          <w:lang w:val="en-US"/>
        </w:rPr>
        <w:t>)</w:t>
      </w:r>
      <w:r w:rsidR="00381470">
        <w:rPr>
          <w:lang w:val="en-US"/>
        </w:rPr>
        <w:t xml:space="preserve"> using a hand-held </w:t>
      </w:r>
      <w:r w:rsidR="007C6CAE">
        <w:rPr>
          <w:lang w:val="en-US"/>
        </w:rPr>
        <w:t xml:space="preserve">spreader </w:t>
      </w:r>
      <w:r w:rsidR="007C6CAE">
        <w:rPr>
          <w:lang w:val="en-US"/>
        </w:rPr>
        <w:lastRenderedPageBreak/>
        <w:fldChar w:fldCharType="begin"/>
      </w:r>
      <w:r w:rsidR="007C6CAE">
        <w:rPr>
          <w:lang w:val="en-US"/>
        </w:rPr>
        <w:instrText xml:space="preserve"> ADDIN ZOTERO_ITEM CSL_CITATION {"citationID":"CflMac8Z","properties":{"formattedCitation":"(Whitford and Steinberger 2011)","plainCitation":"(Whitford and Steinberger 2011)","noteIndex":0},"citationItems":[{"id":1833,"uris":["http://zotero.org/groups/1609138/items/NBMPQZZQ"],"uri":["http://zotero.org/groups/1609138/items/NBMPQZZQ"],"itemData":{"id":1833,"type":"article-journal","title":"Effects of simulated storm sizes and nitrogen on three Chihuahuan Desert perennial herbs and a grass","container-title":"Journal of Arid Environments","page":"861-864","volume":"75","issue":"9","source":"Crossref","DOI":"10.1016/j.jaridenv.2011.03.007","ISSN":"01401963","language":"en","author":[{"family":"Whitford","given":"W.G."},{"family":"Steinberger","given":"Y."}],"issued":{"date-parts":[["2011",9]]}}}],"schema":"https://github.com/citation-style-language/schema/raw/master/csl-citation.json"} </w:instrText>
      </w:r>
      <w:r w:rsidR="007C6CAE">
        <w:rPr>
          <w:lang w:val="en-US"/>
        </w:rPr>
        <w:fldChar w:fldCharType="separate"/>
      </w:r>
      <w:r w:rsidR="007C6CAE" w:rsidRPr="007C6CAE">
        <w:rPr>
          <w:rFonts w:ascii="Calibri" w:hAnsi="Calibri" w:cs="Calibri"/>
        </w:rPr>
        <w:t>(Whitford and Steinberger 2011)</w:t>
      </w:r>
      <w:r w:rsidR="007C6CAE">
        <w:rPr>
          <w:lang w:val="en-US"/>
        </w:rPr>
        <w:fldChar w:fldCharType="end"/>
      </w:r>
      <w:r>
        <w:rPr>
          <w:lang w:val="en-US"/>
        </w:rPr>
        <w:t xml:space="preserve">. </w:t>
      </w:r>
      <w:r>
        <w:rPr>
          <w:rFonts w:cs="Times New Roman"/>
          <w:szCs w:val="24"/>
          <w:lang w:val="en-US"/>
        </w:rPr>
        <w:t xml:space="preserve">To prevent a quick washing out of the fertilizer, we spread the granular nitrogen fertilizer four times during the study period (each time: 50 kg/h). </w:t>
      </w:r>
    </w:p>
    <w:p w14:paraId="10B2B6CE" w14:textId="6FADAC5D" w:rsidR="006471CC" w:rsidRDefault="00644ABF" w:rsidP="006471CC">
      <w:pPr>
        <w:pStyle w:val="Flietext"/>
      </w:pPr>
      <w:r>
        <w:t>Plant development was monitored on a two-week basis and included the determination of plant species and corresponding coverage (%). Biomass was harvested between mid-April and the beginning of May. We randomly threw circles á 0.25 m</w:t>
      </w:r>
      <w:r w:rsidRPr="009D4922">
        <w:rPr>
          <w:vertAlign w:val="superscript"/>
        </w:rPr>
        <w:t>2</w:t>
      </w:r>
      <w:r>
        <w:t xml:space="preserve"> four times into each plot and collected all plants within the circular area including the subterranean biomass. Soil particles were thoroughly removed from the plants. Afterwards the biomass was subjected to 72 h of air drying. Before weighing, biomass was finally oven-dried at a temperature of 105 °C</w:t>
      </w:r>
      <w:r w:rsidRPr="00793A98">
        <w:t xml:space="preserve"> </w:t>
      </w:r>
      <w:r>
        <w:t xml:space="preserve">for 24 hours. From the total biomass we subtracted the subterranean biomass of the geophyte </w:t>
      </w:r>
      <w:r w:rsidRPr="0053572B">
        <w:rPr>
          <w:i/>
        </w:rPr>
        <w:t xml:space="preserve">Proboscidea </w:t>
      </w:r>
      <w:proofErr w:type="spellStart"/>
      <w:r w:rsidRPr="0053572B">
        <w:rPr>
          <w:i/>
        </w:rPr>
        <w:t>altheifolia</w:t>
      </w:r>
      <w:proofErr w:type="spellEnd"/>
      <w:r>
        <w:t>, as it was already established prior to the irrigation experiment in most cases.</w:t>
      </w:r>
    </w:p>
    <w:p w14:paraId="49D6EFB2" w14:textId="254F4CAF" w:rsidR="006471CC" w:rsidRPr="006471CC" w:rsidRDefault="006471CC" w:rsidP="006471CC">
      <w:pPr>
        <w:pStyle w:val="Flietext"/>
        <w:ind w:firstLine="0"/>
        <w:rPr>
          <w:b/>
        </w:rPr>
      </w:pPr>
      <w:r w:rsidRPr="006471CC">
        <w:rPr>
          <w:b/>
        </w:rPr>
        <w:t>References</w:t>
      </w:r>
    </w:p>
    <w:p w14:paraId="53D71B25" w14:textId="77777777" w:rsidR="00A66885" w:rsidRPr="00A66885" w:rsidRDefault="006471CC" w:rsidP="00A66885">
      <w:pPr>
        <w:pStyle w:val="Bibliography"/>
        <w:rPr>
          <w:rFonts w:ascii="Calibri" w:hAnsi="Calibri" w:cs="Calibri"/>
        </w:rPr>
      </w:pPr>
      <w:r>
        <w:fldChar w:fldCharType="begin"/>
      </w:r>
      <w:r>
        <w:instrText xml:space="preserve"> ADDIN ZOTERO_BIBL {"uncited":[],"omitted":[],"custom":[]} CSL_BIBLIOGRAPHY </w:instrText>
      </w:r>
      <w:r>
        <w:fldChar w:fldCharType="separate"/>
      </w:r>
      <w:r w:rsidR="00A66885" w:rsidRPr="00A66885">
        <w:rPr>
          <w:rFonts w:ascii="Calibri" w:hAnsi="Calibri" w:cs="Calibri"/>
        </w:rPr>
        <w:t>Muenchow, J. et al. 2013a. Woody vegetation of a Peruvian tropical dry forest along a climatic gradient depends more on soil than annual precipitation. - Erdkunde: 241–248.</w:t>
      </w:r>
    </w:p>
    <w:p w14:paraId="7E394E94" w14:textId="77777777" w:rsidR="00A66885" w:rsidRPr="00A66885" w:rsidRDefault="00A66885" w:rsidP="00A66885">
      <w:pPr>
        <w:pStyle w:val="Bibliography"/>
        <w:rPr>
          <w:rFonts w:ascii="Calibri" w:hAnsi="Calibri" w:cs="Calibri"/>
        </w:rPr>
      </w:pPr>
      <w:r w:rsidRPr="00A66885">
        <w:rPr>
          <w:rFonts w:ascii="Calibri" w:hAnsi="Calibri" w:cs="Calibri"/>
        </w:rPr>
        <w:t>Muenchow, J. et al. 2013b. Coupling ordination techniques and GAM to spatially predict vegetation assemblages along a climatic gradient in an ENSO-affected region of extremely high climate variability. - J. Veg. Sci. 24: 1154–1166.</w:t>
      </w:r>
    </w:p>
    <w:p w14:paraId="7788726F" w14:textId="77777777" w:rsidR="00A66885" w:rsidRPr="00A66885" w:rsidRDefault="00A66885" w:rsidP="00A66885">
      <w:pPr>
        <w:pStyle w:val="Bibliography"/>
        <w:rPr>
          <w:rFonts w:ascii="Calibri" w:hAnsi="Calibri" w:cs="Calibri"/>
        </w:rPr>
      </w:pPr>
      <w:r w:rsidRPr="00A66885">
        <w:rPr>
          <w:rFonts w:ascii="Calibri" w:hAnsi="Calibri" w:cs="Calibri"/>
        </w:rPr>
        <w:t>Ronnenberg, K. and Wesche, K. 2011. Effects of fertilization and irrigation on productivity, plant nutrient contents and soil nutrients in southern Mongolia. - Plant Soil 340: 239–251.</w:t>
      </w:r>
    </w:p>
    <w:p w14:paraId="489AF11A" w14:textId="77777777" w:rsidR="00A66885" w:rsidRPr="00A66885" w:rsidRDefault="00A66885" w:rsidP="00A66885">
      <w:pPr>
        <w:pStyle w:val="Bibliography"/>
        <w:rPr>
          <w:rFonts w:ascii="Calibri" w:hAnsi="Calibri" w:cs="Calibri"/>
        </w:rPr>
      </w:pPr>
      <w:r w:rsidRPr="00A66885">
        <w:rPr>
          <w:rFonts w:ascii="Calibri" w:hAnsi="Calibri" w:cs="Calibri"/>
        </w:rPr>
        <w:t>Whitford, W. G. and Steinberger, Y. 2011. Effects of simulated storm sizes and nitrogen on three Chihuahuan Desert perennial herbs and a grass. - J. Arid Environ. 75: 861–864.</w:t>
      </w:r>
    </w:p>
    <w:p w14:paraId="1AD1C4E7" w14:textId="22E189C3" w:rsidR="008B5426" w:rsidRDefault="006471CC">
      <w:r>
        <w:fldChar w:fldCharType="end"/>
      </w:r>
      <w:bookmarkStart w:id="0" w:name="_GoBack"/>
      <w:bookmarkEnd w:id="0"/>
    </w:p>
    <w:sectPr w:rsidR="008B542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955B8" w14:textId="77777777" w:rsidR="007E2ECE" w:rsidRDefault="007E2ECE" w:rsidP="007E2ECE">
      <w:pPr>
        <w:spacing w:after="0" w:line="240" w:lineRule="auto"/>
      </w:pPr>
      <w:r>
        <w:separator/>
      </w:r>
    </w:p>
  </w:endnote>
  <w:endnote w:type="continuationSeparator" w:id="0">
    <w:p w14:paraId="4731F7E8" w14:textId="77777777" w:rsidR="007E2ECE" w:rsidRDefault="007E2ECE" w:rsidP="007E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317656"/>
      <w:docPartObj>
        <w:docPartGallery w:val="Page Numbers (Bottom of Page)"/>
        <w:docPartUnique/>
      </w:docPartObj>
    </w:sdtPr>
    <w:sdtEndPr>
      <w:rPr>
        <w:noProof/>
      </w:rPr>
    </w:sdtEndPr>
    <w:sdtContent>
      <w:p w14:paraId="514A9B95" w14:textId="4019A031" w:rsidR="007E2ECE" w:rsidRDefault="007E2E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800A42" w14:textId="77777777" w:rsidR="007E2ECE" w:rsidRDefault="007E2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CB657" w14:textId="77777777" w:rsidR="007E2ECE" w:rsidRDefault="007E2ECE" w:rsidP="007E2ECE">
      <w:pPr>
        <w:spacing w:after="0" w:line="240" w:lineRule="auto"/>
      </w:pPr>
      <w:r>
        <w:separator/>
      </w:r>
    </w:p>
  </w:footnote>
  <w:footnote w:type="continuationSeparator" w:id="0">
    <w:p w14:paraId="1A6B8DA1" w14:textId="77777777" w:rsidR="007E2ECE" w:rsidRDefault="007E2ECE" w:rsidP="007E2E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BF"/>
    <w:rsid w:val="00074990"/>
    <w:rsid w:val="00110637"/>
    <w:rsid w:val="00127422"/>
    <w:rsid w:val="001D3E40"/>
    <w:rsid w:val="00345172"/>
    <w:rsid w:val="00381470"/>
    <w:rsid w:val="004A251E"/>
    <w:rsid w:val="00644ABF"/>
    <w:rsid w:val="006471CC"/>
    <w:rsid w:val="00766ED9"/>
    <w:rsid w:val="007C6CAE"/>
    <w:rsid w:val="007E2ECE"/>
    <w:rsid w:val="008B5426"/>
    <w:rsid w:val="00A66885"/>
    <w:rsid w:val="00E7374A"/>
    <w:rsid w:val="00FB0B6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8EEF"/>
  <w15:chartTrackingRefBased/>
  <w15:docId w15:val="{A278BA8C-33E3-4436-B362-4EF61EFA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ED9"/>
    <w:pPr>
      <w:spacing w:after="240" w:line="480" w:lineRule="auto"/>
      <w:jc w:val="both"/>
    </w:pPr>
    <w:rPr>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ietext">
    <w:name w:val="Fließtext"/>
    <w:basedOn w:val="Normal"/>
    <w:qFormat/>
    <w:rsid w:val="00644ABF"/>
    <w:pPr>
      <w:ind w:firstLine="432"/>
    </w:pPr>
    <w:rPr>
      <w:rFonts w:cs="Times New Roman"/>
      <w:szCs w:val="24"/>
      <w:lang w:val="en-US"/>
    </w:rPr>
  </w:style>
  <w:style w:type="character" w:styleId="CommentReference">
    <w:name w:val="annotation reference"/>
    <w:basedOn w:val="DefaultParagraphFont"/>
    <w:uiPriority w:val="99"/>
    <w:semiHidden/>
    <w:unhideWhenUsed/>
    <w:rsid w:val="00644ABF"/>
    <w:rPr>
      <w:sz w:val="16"/>
      <w:szCs w:val="16"/>
    </w:rPr>
  </w:style>
  <w:style w:type="paragraph" w:styleId="CommentText">
    <w:name w:val="annotation text"/>
    <w:basedOn w:val="Normal"/>
    <w:link w:val="CommentTextChar"/>
    <w:uiPriority w:val="99"/>
    <w:semiHidden/>
    <w:unhideWhenUsed/>
    <w:rsid w:val="00644ABF"/>
    <w:pPr>
      <w:spacing w:line="240" w:lineRule="auto"/>
    </w:pPr>
    <w:rPr>
      <w:sz w:val="20"/>
      <w:szCs w:val="20"/>
    </w:rPr>
  </w:style>
  <w:style w:type="character" w:customStyle="1" w:styleId="CommentTextChar">
    <w:name w:val="Comment Text Char"/>
    <w:basedOn w:val="DefaultParagraphFont"/>
    <w:link w:val="CommentText"/>
    <w:uiPriority w:val="99"/>
    <w:semiHidden/>
    <w:rsid w:val="00644ABF"/>
    <w:rPr>
      <w:rFonts w:ascii="Times New Roman" w:hAnsi="Times New Roman"/>
      <w:sz w:val="20"/>
      <w:szCs w:val="20"/>
      <w:lang w:val="de-DE"/>
    </w:rPr>
  </w:style>
  <w:style w:type="paragraph" w:styleId="CommentSubject">
    <w:name w:val="annotation subject"/>
    <w:basedOn w:val="CommentText"/>
    <w:next w:val="CommentText"/>
    <w:link w:val="CommentSubjectChar"/>
    <w:uiPriority w:val="99"/>
    <w:semiHidden/>
    <w:unhideWhenUsed/>
    <w:rsid w:val="00644ABF"/>
    <w:rPr>
      <w:b/>
      <w:bCs/>
    </w:rPr>
  </w:style>
  <w:style w:type="character" w:customStyle="1" w:styleId="CommentSubjectChar">
    <w:name w:val="Comment Subject Char"/>
    <w:basedOn w:val="CommentTextChar"/>
    <w:link w:val="CommentSubject"/>
    <w:uiPriority w:val="99"/>
    <w:semiHidden/>
    <w:rsid w:val="00644ABF"/>
    <w:rPr>
      <w:rFonts w:ascii="Times New Roman" w:hAnsi="Times New Roman"/>
      <w:b/>
      <w:bCs/>
      <w:sz w:val="20"/>
      <w:szCs w:val="20"/>
      <w:lang w:val="de-DE"/>
    </w:rPr>
  </w:style>
  <w:style w:type="paragraph" w:styleId="BalloonText">
    <w:name w:val="Balloon Text"/>
    <w:basedOn w:val="Normal"/>
    <w:link w:val="BalloonTextChar"/>
    <w:uiPriority w:val="99"/>
    <w:semiHidden/>
    <w:unhideWhenUsed/>
    <w:rsid w:val="00644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ABF"/>
    <w:rPr>
      <w:rFonts w:ascii="Segoe UI" w:hAnsi="Segoe UI" w:cs="Segoe UI"/>
      <w:sz w:val="18"/>
      <w:szCs w:val="18"/>
      <w:lang w:val="de-DE"/>
    </w:rPr>
  </w:style>
  <w:style w:type="paragraph" w:styleId="Header">
    <w:name w:val="header"/>
    <w:basedOn w:val="Normal"/>
    <w:link w:val="HeaderChar"/>
    <w:uiPriority w:val="99"/>
    <w:unhideWhenUsed/>
    <w:rsid w:val="007E2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ECE"/>
    <w:rPr>
      <w:lang w:val="de-DE"/>
    </w:rPr>
  </w:style>
  <w:style w:type="paragraph" w:styleId="Footer">
    <w:name w:val="footer"/>
    <w:basedOn w:val="Normal"/>
    <w:link w:val="FooterChar"/>
    <w:uiPriority w:val="99"/>
    <w:unhideWhenUsed/>
    <w:rsid w:val="007E2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ECE"/>
    <w:rPr>
      <w:lang w:val="de-DE"/>
    </w:rPr>
  </w:style>
  <w:style w:type="paragraph" w:styleId="Bibliography">
    <w:name w:val="Bibliography"/>
    <w:basedOn w:val="Normal"/>
    <w:next w:val="Normal"/>
    <w:uiPriority w:val="37"/>
    <w:unhideWhenUsed/>
    <w:rsid w:val="006471CC"/>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Jannes Münchow</dc:creator>
  <cp:keywords/>
  <dc:description/>
  <cp:lastModifiedBy>Jannes Münchow</cp:lastModifiedBy>
  <cp:revision>4</cp:revision>
  <dcterms:created xsi:type="dcterms:W3CDTF">2019-05-08T13:58:00Z</dcterms:created>
  <dcterms:modified xsi:type="dcterms:W3CDTF">2019-05-09T14:05:00Z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id="psWamNM1"/&gt;&lt;style id="http://www.zotero.org/styles/ecography" hasBibliography="1" bibliographyStyleHasBeenSet="1"/&gt;&lt;prefs&gt;&lt;pref name="fieldType" value="Field"/&gt;&lt;pref name="automaticJournalAbbrevi</vt:lpwstr>
  </property>
  <property fmtid="{D5CDD505-2E9C-101B-9397-08002B2CF9AE}" pid="3" name="ZOTERO_PREF_2">
    <vt:lpwstr>ations" value="true"/&gt;&lt;/prefs&gt;&lt;/data&gt;</vt:lpwstr>
  </property>
</Properties>
</file>