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E461" w14:textId="77777777" w:rsidR="00B23C70" w:rsidRDefault="00000000">
      <w:pPr>
        <w:pStyle w:val="Titel"/>
      </w:pPr>
      <w:r>
        <w:rPr>
          <w:spacing w:val="-5"/>
        </w:rPr>
        <w:t>AGB</w:t>
      </w:r>
    </w:p>
    <w:p w14:paraId="36310D6B" w14:textId="77777777" w:rsidR="00B23C70" w:rsidRDefault="00000000">
      <w:pPr>
        <w:pStyle w:val="Textkrper"/>
        <w:spacing w:before="533"/>
        <w:ind w:right="116"/>
      </w:pPr>
      <w:r>
        <w:t xml:space="preserve">Diese Allgemeinen Geschäftsbedingungen (AGB) finden auf alle durch </w:t>
      </w:r>
      <w:proofErr w:type="spellStart"/>
      <w:r>
        <w:rPr>
          <w:i/>
        </w:rPr>
        <w:t>Burgmeijer</w:t>
      </w:r>
      <w:proofErr w:type="spellEnd"/>
      <w:r>
        <w:rPr>
          <w:i/>
        </w:rPr>
        <w:t xml:space="preserve"> RAI- Experte</w:t>
      </w:r>
      <w:r>
        <w:rPr>
          <w:i/>
          <w:spacing w:val="-4"/>
        </w:rPr>
        <w:t xml:space="preserve"> </w:t>
      </w:r>
      <w:r>
        <w:t>angebotenen</w:t>
      </w:r>
      <w:r>
        <w:rPr>
          <w:spacing w:val="-4"/>
        </w:rPr>
        <w:t xml:space="preserve"> </w:t>
      </w:r>
      <w:r>
        <w:t>Dienstleistungen</w:t>
      </w:r>
      <w:r>
        <w:rPr>
          <w:spacing w:val="-2"/>
        </w:rPr>
        <w:t xml:space="preserve"> </w:t>
      </w:r>
      <w:r>
        <w:t>Anwendung.</w:t>
      </w:r>
      <w:r>
        <w:rPr>
          <w:spacing w:val="-3"/>
        </w:rPr>
        <w:t xml:space="preserve"> </w:t>
      </w:r>
      <w:r>
        <w:t>Mit</w:t>
      </w:r>
      <w:r>
        <w:rPr>
          <w:spacing w:val="-1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Nutzung</w:t>
      </w:r>
      <w:r>
        <w:rPr>
          <w:spacing w:val="-4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Dienstleistungen von</w:t>
      </w:r>
      <w:r>
        <w:rPr>
          <w:spacing w:val="-4"/>
        </w:rPr>
        <w:t xml:space="preserve"> </w:t>
      </w:r>
      <w:proofErr w:type="spellStart"/>
      <w:r>
        <w:t>Burgmeijer</w:t>
      </w:r>
      <w:proofErr w:type="spellEnd"/>
      <w:r>
        <w:rPr>
          <w:spacing w:val="-5"/>
        </w:rPr>
        <w:t xml:space="preserve"> </w:t>
      </w:r>
      <w:r>
        <w:t>RAI-Experte</w:t>
      </w:r>
      <w:r>
        <w:rPr>
          <w:spacing w:val="-6"/>
        </w:rPr>
        <w:t xml:space="preserve"> </w:t>
      </w:r>
      <w:r>
        <w:t>akzeptieren</w:t>
      </w:r>
      <w:r>
        <w:rPr>
          <w:spacing w:val="-4"/>
        </w:rPr>
        <w:t xml:space="preserve"> </w:t>
      </w:r>
      <w:r>
        <w:t>Sie</w:t>
      </w:r>
      <w:r>
        <w:rPr>
          <w:spacing w:val="-4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nachfolgenden</w:t>
      </w:r>
      <w:r>
        <w:rPr>
          <w:spacing w:val="-4"/>
        </w:rPr>
        <w:t xml:space="preserve"> </w:t>
      </w:r>
      <w:r>
        <w:t>Bedingungen</w:t>
      </w:r>
      <w:r>
        <w:rPr>
          <w:spacing w:val="-4"/>
        </w:rPr>
        <w:t xml:space="preserve"> </w:t>
      </w:r>
      <w:r>
        <w:t>unverändert und vollumfänglich.</w:t>
      </w:r>
    </w:p>
    <w:p w14:paraId="12DC93D9" w14:textId="77777777" w:rsidR="00B23C70" w:rsidRDefault="00B23C70">
      <w:pPr>
        <w:pStyle w:val="Textkrper"/>
        <w:spacing w:before="28"/>
        <w:ind w:left="0"/>
      </w:pPr>
    </w:p>
    <w:p w14:paraId="3320945F" w14:textId="77777777" w:rsidR="00B23C70" w:rsidRDefault="00000000">
      <w:pPr>
        <w:pStyle w:val="berschrift1"/>
      </w:pPr>
      <w:r>
        <w:rPr>
          <w:spacing w:val="-2"/>
        </w:rPr>
        <w:t>Allgemeines</w:t>
      </w:r>
    </w:p>
    <w:p w14:paraId="03E8BE42" w14:textId="77777777" w:rsidR="00B23C70" w:rsidRDefault="00000000">
      <w:pPr>
        <w:pStyle w:val="Textkrper"/>
        <w:spacing w:before="1"/>
      </w:pPr>
      <w:r>
        <w:t>Die</w:t>
      </w:r>
      <w:r>
        <w:rPr>
          <w:spacing w:val="-5"/>
        </w:rPr>
        <w:t xml:space="preserve"> </w:t>
      </w:r>
      <w:r>
        <w:t>allgemeinen</w:t>
      </w:r>
      <w:r>
        <w:rPr>
          <w:spacing w:val="-5"/>
        </w:rPr>
        <w:t xml:space="preserve"> </w:t>
      </w:r>
      <w:r>
        <w:t>Geschäftsbedingungen</w:t>
      </w:r>
      <w:r>
        <w:rPr>
          <w:spacing w:val="-6"/>
        </w:rPr>
        <w:t xml:space="preserve"> </w:t>
      </w:r>
      <w:r>
        <w:t>sind</w:t>
      </w:r>
      <w:r>
        <w:rPr>
          <w:spacing w:val="-6"/>
        </w:rPr>
        <w:t xml:space="preserve"> </w:t>
      </w:r>
      <w:r>
        <w:t>Grundlage</w:t>
      </w:r>
      <w:r>
        <w:rPr>
          <w:spacing w:val="-5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eine</w:t>
      </w:r>
      <w:r>
        <w:rPr>
          <w:spacing w:val="-5"/>
        </w:rPr>
        <w:t xml:space="preserve"> </w:t>
      </w:r>
      <w:r>
        <w:t>partnerschaftliche Kundenbeziehung. Wir bemühen uns, Sie zur vollsten Zufriedenheit zu bedienen.</w:t>
      </w:r>
    </w:p>
    <w:p w14:paraId="12D790DE" w14:textId="77777777" w:rsidR="00B23C70" w:rsidRDefault="00B23C70">
      <w:pPr>
        <w:pStyle w:val="Textkrper"/>
        <w:spacing w:before="24"/>
        <w:ind w:left="0"/>
      </w:pPr>
    </w:p>
    <w:p w14:paraId="72DD5289" w14:textId="77777777" w:rsidR="00B23C70" w:rsidRDefault="00000000">
      <w:pPr>
        <w:pStyle w:val="berschrift1"/>
      </w:pPr>
      <w:r>
        <w:rPr>
          <w:spacing w:val="-2"/>
        </w:rPr>
        <w:t>Geltungsbereich</w:t>
      </w:r>
    </w:p>
    <w:p w14:paraId="2FB45352" w14:textId="77777777" w:rsidR="00B23C70" w:rsidRDefault="00000000">
      <w:pPr>
        <w:pStyle w:val="Textkrper"/>
        <w:spacing w:before="2"/>
        <w:ind w:right="665"/>
        <w:jc w:val="both"/>
      </w:pPr>
      <w:proofErr w:type="spellStart"/>
      <w:r>
        <w:t>Burgmeijer</w:t>
      </w:r>
      <w:proofErr w:type="spellEnd"/>
      <w:r>
        <w:t xml:space="preserve"> RAI-Experte</w:t>
      </w:r>
      <w:r>
        <w:rPr>
          <w:spacing w:val="-4"/>
        </w:rPr>
        <w:t xml:space="preserve"> </w:t>
      </w:r>
      <w:r>
        <w:t>erbringt</w:t>
      </w:r>
      <w:r>
        <w:rPr>
          <w:spacing w:val="-1"/>
        </w:rPr>
        <w:t xml:space="preserve"> </w:t>
      </w:r>
      <w:r>
        <w:t>Dienstleistungen</w:t>
      </w:r>
      <w:r>
        <w:rPr>
          <w:spacing w:val="-2"/>
        </w:rPr>
        <w:t xml:space="preserve"> </w:t>
      </w:r>
      <w:r>
        <w:t>für ihrer Kunden</w:t>
      </w:r>
      <w:r>
        <w:rPr>
          <w:spacing w:val="-2"/>
        </w:rPr>
        <w:t xml:space="preserve"> </w:t>
      </w:r>
      <w:r>
        <w:t>nach</w:t>
      </w:r>
      <w:r>
        <w:rPr>
          <w:spacing w:val="-2"/>
        </w:rPr>
        <w:t xml:space="preserve"> </w:t>
      </w:r>
      <w:proofErr w:type="spellStart"/>
      <w:r>
        <w:t>Massgabe</w:t>
      </w:r>
      <w:proofErr w:type="spellEnd"/>
      <w:r>
        <w:t xml:space="preserve"> des individuell</w:t>
      </w:r>
      <w:r>
        <w:rPr>
          <w:spacing w:val="-8"/>
        </w:rPr>
        <w:t xml:space="preserve"> </w:t>
      </w:r>
      <w:r>
        <w:t>abgeschlossenen</w:t>
      </w:r>
      <w:r>
        <w:rPr>
          <w:spacing w:val="-8"/>
        </w:rPr>
        <w:t xml:space="preserve"> </w:t>
      </w:r>
      <w:r>
        <w:t>Vertrages,</w:t>
      </w:r>
      <w:r>
        <w:rPr>
          <w:spacing w:val="-6"/>
        </w:rPr>
        <w:t xml:space="preserve"> </w:t>
      </w:r>
      <w:r>
        <w:t>sowie</w:t>
      </w:r>
      <w:r>
        <w:rPr>
          <w:spacing w:val="-8"/>
        </w:rPr>
        <w:t xml:space="preserve"> </w:t>
      </w:r>
      <w:r>
        <w:t>der</w:t>
      </w:r>
      <w:r>
        <w:rPr>
          <w:spacing w:val="-9"/>
        </w:rPr>
        <w:t xml:space="preserve"> </w:t>
      </w:r>
      <w:r>
        <w:t>vorliegenden</w:t>
      </w:r>
      <w:r>
        <w:rPr>
          <w:spacing w:val="-10"/>
        </w:rPr>
        <w:t xml:space="preserve"> </w:t>
      </w:r>
      <w:proofErr w:type="spellStart"/>
      <w:r>
        <w:t>Geschäftsbedingungen</w:t>
      </w:r>
      <w:proofErr w:type="spellEnd"/>
      <w:r>
        <w:t>. Abweichende Vereinbarungen erfordern Schriftlichkeit.</w:t>
      </w:r>
    </w:p>
    <w:p w14:paraId="33ED4CE1" w14:textId="77777777" w:rsidR="00B23C70" w:rsidRDefault="00B23C70">
      <w:pPr>
        <w:pStyle w:val="Textkrper"/>
        <w:spacing w:before="27"/>
        <w:ind w:left="0"/>
      </w:pPr>
    </w:p>
    <w:p w14:paraId="31AB1048" w14:textId="77777777" w:rsidR="00B23C70" w:rsidRPr="00130E06" w:rsidRDefault="00000000">
      <w:pPr>
        <w:ind w:left="116"/>
        <w:rPr>
          <w:b/>
          <w:sz w:val="28"/>
          <w:szCs w:val="28"/>
        </w:rPr>
      </w:pPr>
      <w:r w:rsidRPr="00130E06">
        <w:rPr>
          <w:b/>
          <w:spacing w:val="-2"/>
          <w:sz w:val="28"/>
          <w:szCs w:val="28"/>
        </w:rPr>
        <w:t>Vertragsabschluss</w:t>
      </w:r>
    </w:p>
    <w:p w14:paraId="0A9C6B02" w14:textId="77777777" w:rsidR="00B23C70" w:rsidRDefault="00000000">
      <w:pPr>
        <w:pStyle w:val="Textkrper"/>
        <w:spacing w:before="1"/>
      </w:pPr>
      <w:proofErr w:type="spellStart"/>
      <w:r>
        <w:t>Burgmeijer</w:t>
      </w:r>
      <w:proofErr w:type="spellEnd"/>
      <w:r>
        <w:t xml:space="preserve"> RAI-Experte unterbreitet dem Kunden auf Grundlage dessen Wünschen eine </w:t>
      </w:r>
      <w:proofErr w:type="spellStart"/>
      <w:r>
        <w:t>persönliche</w:t>
      </w:r>
      <w:proofErr w:type="spellEnd"/>
      <w:r>
        <w:t xml:space="preserve"> Offerte. Nach Prüfung der Offerte und Erarbeitung </w:t>
      </w:r>
      <w:proofErr w:type="spellStart"/>
      <w:r>
        <w:t>allfälliger</w:t>
      </w:r>
      <w:proofErr w:type="spellEnd"/>
      <w:r>
        <w:t xml:space="preserve"> Änderung stellt </w:t>
      </w:r>
      <w:proofErr w:type="spellStart"/>
      <w:r>
        <w:t>Burgmeijer</w:t>
      </w:r>
      <w:proofErr w:type="spellEnd"/>
      <w:r>
        <w:rPr>
          <w:spacing w:val="-3"/>
        </w:rPr>
        <w:t xml:space="preserve"> </w:t>
      </w:r>
      <w:r>
        <w:t>RAI-Experte</w:t>
      </w:r>
      <w:r>
        <w:rPr>
          <w:spacing w:val="-7"/>
        </w:rPr>
        <w:t xml:space="preserve"> </w:t>
      </w:r>
      <w:r>
        <w:t>dem</w:t>
      </w:r>
      <w:r>
        <w:rPr>
          <w:spacing w:val="-3"/>
        </w:rPr>
        <w:t xml:space="preserve"> </w:t>
      </w:r>
      <w:r>
        <w:t>Kunden</w:t>
      </w:r>
      <w:r>
        <w:rPr>
          <w:spacing w:val="-6"/>
        </w:rPr>
        <w:t xml:space="preserve"> </w:t>
      </w:r>
      <w:r>
        <w:t>eine</w:t>
      </w:r>
      <w:r>
        <w:rPr>
          <w:spacing w:val="-4"/>
        </w:rPr>
        <w:t xml:space="preserve"> </w:t>
      </w:r>
      <w:r>
        <w:t>schriftliche</w:t>
      </w:r>
      <w:r>
        <w:rPr>
          <w:spacing w:val="-2"/>
        </w:rPr>
        <w:t xml:space="preserve"> </w:t>
      </w:r>
      <w:r>
        <w:t>Auftragsbestätigung</w:t>
      </w:r>
      <w:r>
        <w:rPr>
          <w:spacing w:val="-5"/>
        </w:rPr>
        <w:t xml:space="preserve"> </w:t>
      </w:r>
      <w:r>
        <w:t>zu.</w:t>
      </w:r>
      <w:r>
        <w:rPr>
          <w:spacing w:val="-5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Vertrag kommt mit Unterzeichnung dieser Bestätigung zustande.</w:t>
      </w:r>
    </w:p>
    <w:p w14:paraId="2DC1DED4" w14:textId="77777777" w:rsidR="00B23C70" w:rsidRDefault="00B23C70">
      <w:pPr>
        <w:pStyle w:val="Textkrper"/>
        <w:spacing w:before="26"/>
        <w:ind w:left="0"/>
      </w:pPr>
    </w:p>
    <w:p w14:paraId="018E4037" w14:textId="77777777" w:rsidR="00B23C70" w:rsidRDefault="00000000">
      <w:pPr>
        <w:pStyle w:val="berschrift1"/>
      </w:pPr>
      <w:r>
        <w:t>Leistungen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2"/>
        </w:rPr>
        <w:t>Treuepflicht</w:t>
      </w:r>
    </w:p>
    <w:p w14:paraId="49421F40" w14:textId="77777777" w:rsidR="00B23C70" w:rsidRDefault="00000000">
      <w:pPr>
        <w:pStyle w:val="Textkrper"/>
      </w:pPr>
      <w:proofErr w:type="spellStart"/>
      <w:r>
        <w:t>Burgmeijer</w:t>
      </w:r>
      <w:proofErr w:type="spellEnd"/>
      <w:r>
        <w:rPr>
          <w:spacing w:val="-2"/>
        </w:rPr>
        <w:t xml:space="preserve"> </w:t>
      </w:r>
      <w:r>
        <w:t>RAI</w:t>
      </w:r>
      <w:r>
        <w:rPr>
          <w:spacing w:val="-4"/>
        </w:rPr>
        <w:t xml:space="preserve"> </w:t>
      </w:r>
      <w:r>
        <w:t>Experte</w:t>
      </w:r>
      <w:r>
        <w:rPr>
          <w:spacing w:val="-6"/>
        </w:rPr>
        <w:t xml:space="preserve"> </w:t>
      </w:r>
      <w:r>
        <w:t>verpflichtet</w:t>
      </w:r>
      <w:r>
        <w:rPr>
          <w:spacing w:val="-2"/>
        </w:rPr>
        <w:t xml:space="preserve"> </w:t>
      </w:r>
      <w:r>
        <w:t>sich,</w:t>
      </w:r>
      <w:r>
        <w:rPr>
          <w:spacing w:val="-2"/>
        </w:rPr>
        <w:t xml:space="preserve"> </w:t>
      </w:r>
      <w:r>
        <w:t>bei</w:t>
      </w:r>
      <w:r>
        <w:rPr>
          <w:spacing w:val="-3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Ausführung</w:t>
      </w:r>
      <w:r>
        <w:rPr>
          <w:spacing w:val="-5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Vertrages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proofErr w:type="gramStart"/>
      <w:r>
        <w:t>sorgfältiger</w:t>
      </w:r>
      <w:proofErr w:type="spellEnd"/>
      <w:r>
        <w:t xml:space="preserve"> Weise</w:t>
      </w:r>
      <w:proofErr w:type="gramEnd"/>
      <w:r>
        <w:t xml:space="preserve"> vorzugehen.</w:t>
      </w:r>
    </w:p>
    <w:p w14:paraId="08B5A69B" w14:textId="77777777" w:rsidR="00B23C70" w:rsidRDefault="00B23C70">
      <w:pPr>
        <w:pStyle w:val="Textkrper"/>
        <w:spacing w:before="28"/>
        <w:ind w:left="0"/>
      </w:pPr>
    </w:p>
    <w:p w14:paraId="3BC54AC5" w14:textId="77777777" w:rsidR="00B23C70" w:rsidRDefault="00000000">
      <w:pPr>
        <w:pStyle w:val="berschrift1"/>
      </w:pPr>
      <w:r>
        <w:t>Geistiges</w:t>
      </w:r>
      <w:r>
        <w:rPr>
          <w:spacing w:val="-5"/>
        </w:rPr>
        <w:t xml:space="preserve"> </w:t>
      </w:r>
      <w:r>
        <w:rPr>
          <w:spacing w:val="-2"/>
        </w:rPr>
        <w:t>Eigentum</w:t>
      </w:r>
    </w:p>
    <w:p w14:paraId="1AD245D4" w14:textId="77777777" w:rsidR="00B23C70" w:rsidRDefault="00000000">
      <w:pPr>
        <w:pStyle w:val="Textkrper"/>
        <w:spacing w:before="1"/>
        <w:ind w:right="116"/>
      </w:pPr>
      <w:r>
        <w:t xml:space="preserve">Die Urheber- und alle anderen Rechte an Inhalten, gehören </w:t>
      </w:r>
      <w:proofErr w:type="spellStart"/>
      <w:r>
        <w:t>ausschliesslich</w:t>
      </w:r>
      <w:proofErr w:type="spellEnd"/>
      <w:r>
        <w:t xml:space="preserve"> </w:t>
      </w:r>
      <w:proofErr w:type="spellStart"/>
      <w:r>
        <w:t>Burgmeijer</w:t>
      </w:r>
      <w:proofErr w:type="spellEnd"/>
      <w:r>
        <w:t xml:space="preserve"> RAI- Experte oder den speziell genannten Rechtsinhabern insbesondere das Urheberrecht an allen</w:t>
      </w:r>
      <w:r>
        <w:rPr>
          <w:spacing w:val="-4"/>
        </w:rPr>
        <w:t xml:space="preserve"> </w:t>
      </w:r>
      <w:r>
        <w:t>im</w:t>
      </w:r>
      <w:r>
        <w:rPr>
          <w:spacing w:val="-3"/>
        </w:rPr>
        <w:t xml:space="preserve"> </w:t>
      </w:r>
      <w:r>
        <w:t>Rahmen</w:t>
      </w:r>
      <w:r>
        <w:rPr>
          <w:spacing w:val="-6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Zusammenarbeit</w:t>
      </w:r>
      <w:r>
        <w:rPr>
          <w:spacing w:val="-5"/>
        </w:rPr>
        <w:t xml:space="preserve"> </w:t>
      </w:r>
      <w:r>
        <w:t>mit</w:t>
      </w:r>
      <w:r>
        <w:rPr>
          <w:spacing w:val="-2"/>
        </w:rPr>
        <w:t xml:space="preserve"> </w:t>
      </w:r>
      <w:proofErr w:type="spellStart"/>
      <w:r>
        <w:t>Burgmeijer</w:t>
      </w:r>
      <w:proofErr w:type="spellEnd"/>
      <w:r>
        <w:rPr>
          <w:spacing w:val="-5"/>
        </w:rPr>
        <w:t xml:space="preserve"> </w:t>
      </w:r>
      <w:r>
        <w:t>RAI-Experte</w:t>
      </w:r>
      <w:r>
        <w:rPr>
          <w:spacing w:val="-3"/>
        </w:rPr>
        <w:t xml:space="preserve"> </w:t>
      </w:r>
      <w:r>
        <w:t>geschaffenen</w:t>
      </w:r>
      <w:r>
        <w:rPr>
          <w:spacing w:val="-6"/>
        </w:rPr>
        <w:t xml:space="preserve"> </w:t>
      </w:r>
      <w:r>
        <w:t xml:space="preserve">Leistungen. Für die Reproduktion jeglicher Elemente ist die schriftliche Zustimmung bei </w:t>
      </w:r>
      <w:proofErr w:type="spellStart"/>
      <w:r>
        <w:t>Burgmeijer</w:t>
      </w:r>
      <w:proofErr w:type="spellEnd"/>
      <w:r>
        <w:t xml:space="preserve"> RAI- Experte im Voraus einzuholen.</w:t>
      </w:r>
    </w:p>
    <w:p w14:paraId="0FCD9CD3" w14:textId="77777777" w:rsidR="00B23C70" w:rsidRDefault="00B23C70">
      <w:pPr>
        <w:pStyle w:val="Textkrper"/>
        <w:spacing w:before="26"/>
        <w:ind w:left="0"/>
      </w:pPr>
    </w:p>
    <w:p w14:paraId="5E061714" w14:textId="77777777" w:rsidR="00B23C70" w:rsidRDefault="00000000">
      <w:pPr>
        <w:pStyle w:val="berschrift1"/>
      </w:pPr>
      <w:r>
        <w:rPr>
          <w:spacing w:val="-2"/>
        </w:rPr>
        <w:t>Zahlungsbedingungen</w:t>
      </w:r>
    </w:p>
    <w:p w14:paraId="2AB03E99" w14:textId="77777777" w:rsidR="00B23C70" w:rsidRDefault="00000000">
      <w:pPr>
        <w:pStyle w:val="Textkrper"/>
        <w:spacing w:before="1"/>
      </w:pPr>
      <w:r>
        <w:t>Rechnungen</w:t>
      </w:r>
      <w:r>
        <w:rPr>
          <w:spacing w:val="-6"/>
        </w:rPr>
        <w:t xml:space="preserve"> </w:t>
      </w:r>
      <w:r>
        <w:t>sind,</w:t>
      </w:r>
      <w:r>
        <w:rPr>
          <w:spacing w:val="-7"/>
        </w:rPr>
        <w:t xml:space="preserve"> </w:t>
      </w:r>
      <w:r>
        <w:t>sofern</w:t>
      </w:r>
      <w:r>
        <w:rPr>
          <w:spacing w:val="-8"/>
        </w:rPr>
        <w:t xml:space="preserve"> </w:t>
      </w:r>
      <w:r>
        <w:t>schriftlich</w:t>
      </w:r>
      <w:r>
        <w:rPr>
          <w:spacing w:val="-6"/>
        </w:rPr>
        <w:t xml:space="preserve"> </w:t>
      </w:r>
      <w:r>
        <w:t>nichts</w:t>
      </w:r>
      <w:r>
        <w:rPr>
          <w:spacing w:val="-5"/>
        </w:rPr>
        <w:t xml:space="preserve"> </w:t>
      </w:r>
      <w:r>
        <w:t>anderes</w:t>
      </w:r>
      <w:r>
        <w:rPr>
          <w:spacing w:val="-5"/>
        </w:rPr>
        <w:t xml:space="preserve"> </w:t>
      </w:r>
      <w:r>
        <w:t>vereinbart,</w:t>
      </w:r>
      <w:r>
        <w:rPr>
          <w:spacing w:val="-4"/>
        </w:rPr>
        <w:t xml:space="preserve"> </w:t>
      </w:r>
      <w:r>
        <w:t>innerhalb</w:t>
      </w:r>
      <w:r>
        <w:rPr>
          <w:spacing w:val="-8"/>
        </w:rPr>
        <w:t xml:space="preserve"> </w:t>
      </w:r>
      <w:r>
        <w:t>von</w:t>
      </w:r>
      <w:r>
        <w:rPr>
          <w:spacing w:val="-6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t>Tagen</w:t>
      </w:r>
      <w:r>
        <w:rPr>
          <w:spacing w:val="-8"/>
        </w:rPr>
        <w:t xml:space="preserve"> </w:t>
      </w:r>
      <w:r>
        <w:t xml:space="preserve">zu bezahlen. Die Geltendmachung von </w:t>
      </w:r>
      <w:proofErr w:type="spellStart"/>
      <w:r>
        <w:t>allfälligen</w:t>
      </w:r>
      <w:proofErr w:type="spellEnd"/>
      <w:r>
        <w:rPr>
          <w:spacing w:val="-3"/>
        </w:rPr>
        <w:t xml:space="preserve"> </w:t>
      </w:r>
      <w:r>
        <w:t xml:space="preserve">Ansprüchen gegenüber </w:t>
      </w:r>
      <w:proofErr w:type="spellStart"/>
      <w:r>
        <w:t>Burgmeijer</w:t>
      </w:r>
      <w:proofErr w:type="spellEnd"/>
      <w:r>
        <w:t xml:space="preserve"> RAI- Experte berechtigt den Vertragspartner nicht zum Rückbehalt von Zahlungen.</w:t>
      </w:r>
    </w:p>
    <w:p w14:paraId="465E2F60" w14:textId="77777777" w:rsidR="00B23C70" w:rsidRDefault="00000000">
      <w:pPr>
        <w:pStyle w:val="Textkrper"/>
      </w:pPr>
      <w:r>
        <w:t>Eine</w:t>
      </w:r>
      <w:r>
        <w:rPr>
          <w:spacing w:val="-6"/>
        </w:rPr>
        <w:t xml:space="preserve"> </w:t>
      </w:r>
      <w:r>
        <w:t>Verrechnung</w:t>
      </w:r>
      <w:r>
        <w:rPr>
          <w:spacing w:val="-8"/>
        </w:rPr>
        <w:t xml:space="preserve"> </w:t>
      </w:r>
      <w:r>
        <w:t>mit</w:t>
      </w:r>
      <w:r>
        <w:rPr>
          <w:spacing w:val="-4"/>
        </w:rPr>
        <w:t xml:space="preserve"> </w:t>
      </w:r>
      <w:proofErr w:type="spellStart"/>
      <w:r>
        <w:t>allfälligen</w:t>
      </w:r>
      <w:proofErr w:type="spellEnd"/>
      <w:r>
        <w:rPr>
          <w:spacing w:val="-6"/>
        </w:rPr>
        <w:t xml:space="preserve"> </w:t>
      </w:r>
      <w:r>
        <w:t>Forderungen</w:t>
      </w:r>
      <w:r>
        <w:rPr>
          <w:spacing w:val="-6"/>
        </w:rPr>
        <w:t xml:space="preserve"> </w:t>
      </w:r>
      <w:r>
        <w:t>gegenüber</w:t>
      </w:r>
      <w:r>
        <w:rPr>
          <w:spacing w:val="-5"/>
        </w:rPr>
        <w:t xml:space="preserve"> </w:t>
      </w:r>
      <w:proofErr w:type="spellStart"/>
      <w:r>
        <w:t>Burgmeijer</w:t>
      </w:r>
      <w:proofErr w:type="spellEnd"/>
      <w:r>
        <w:rPr>
          <w:spacing w:val="-5"/>
        </w:rPr>
        <w:t xml:space="preserve"> </w:t>
      </w:r>
      <w:r>
        <w:t>RAI-Experte</w:t>
      </w:r>
      <w:r>
        <w:rPr>
          <w:spacing w:val="-8"/>
        </w:rPr>
        <w:t xml:space="preserve"> </w:t>
      </w:r>
      <w:r>
        <w:t xml:space="preserve">ist </w:t>
      </w:r>
      <w:r>
        <w:rPr>
          <w:spacing w:val="-2"/>
        </w:rPr>
        <w:t>ausgeschlossen.</w:t>
      </w:r>
    </w:p>
    <w:p w14:paraId="264C4DC5" w14:textId="77777777" w:rsidR="00B23C70" w:rsidRDefault="00B23C70">
      <w:pPr>
        <w:pStyle w:val="Textkrper"/>
        <w:spacing w:before="25"/>
        <w:ind w:left="0"/>
      </w:pPr>
    </w:p>
    <w:p w14:paraId="58503483" w14:textId="77777777" w:rsidR="00B23C70" w:rsidRDefault="00000000">
      <w:pPr>
        <w:pStyle w:val="berschrift1"/>
        <w:rPr>
          <w:spacing w:val="-2"/>
        </w:rPr>
      </w:pPr>
      <w:r>
        <w:rPr>
          <w:spacing w:val="-2"/>
        </w:rPr>
        <w:t>Annullation</w:t>
      </w:r>
    </w:p>
    <w:p w14:paraId="630B755A" w14:textId="721FC285" w:rsidR="00130E06" w:rsidRDefault="00130E06" w:rsidP="00130E06">
      <w:pPr>
        <w:ind w:firstLine="116"/>
      </w:pPr>
      <w:r>
        <w:t xml:space="preserve">Bei einer Annullation durch den Kunden weniger als 4 Wochen vor Termin </w:t>
      </w:r>
      <w:proofErr w:type="gramStart"/>
      <w:r>
        <w:t>werden</w:t>
      </w:r>
      <w:proofErr w:type="gramEnd"/>
      <w:r>
        <w:t xml:space="preserve"> 50 % der</w:t>
      </w:r>
    </w:p>
    <w:p w14:paraId="49A1FC40" w14:textId="77777777" w:rsidR="00130E06" w:rsidRDefault="00130E06" w:rsidP="00130E06">
      <w:pPr>
        <w:ind w:firstLine="116"/>
      </w:pPr>
      <w:r>
        <w:t>Kosten verrechnet. Bei einer Annullation weniger als 2 Wochen vor</w:t>
      </w:r>
    </w:p>
    <w:p w14:paraId="6656F512" w14:textId="77777777" w:rsidR="00130E06" w:rsidRDefault="00130E06" w:rsidP="00130E06">
      <w:pPr>
        <w:ind w:firstLine="116"/>
      </w:pPr>
      <w:r>
        <w:t>Termin, werden 100 % der Kosten verrechnet.</w:t>
      </w:r>
    </w:p>
    <w:p w14:paraId="31049ADE" w14:textId="77777777" w:rsidR="00130E06" w:rsidRDefault="00130E06" w:rsidP="00130E06">
      <w:pPr>
        <w:ind w:firstLine="116"/>
      </w:pPr>
      <w:proofErr w:type="spellStart"/>
      <w:r>
        <w:t>Burgmeijer</w:t>
      </w:r>
      <w:proofErr w:type="spellEnd"/>
      <w:r>
        <w:t xml:space="preserve"> RAI-Experte ist berechtigt, bei unerwarteten Ereignissen einen Termin zu</w:t>
      </w:r>
    </w:p>
    <w:p w14:paraId="18B5FCA2" w14:textId="77777777" w:rsidR="00130E06" w:rsidRDefault="00130E06" w:rsidP="00130E06">
      <w:pPr>
        <w:ind w:firstLine="116"/>
      </w:pPr>
      <w:r>
        <w:t xml:space="preserve">verschieben oder abzusagen. Eine Absage von </w:t>
      </w:r>
      <w:proofErr w:type="spellStart"/>
      <w:r>
        <w:t>Burgmeijer</w:t>
      </w:r>
      <w:proofErr w:type="spellEnd"/>
      <w:r>
        <w:t xml:space="preserve"> RAI-Experte hat keine</w:t>
      </w:r>
    </w:p>
    <w:p w14:paraId="6C7E6368" w14:textId="18A99F5B" w:rsidR="00130E06" w:rsidRDefault="00130E06" w:rsidP="00130E06">
      <w:pPr>
        <w:ind w:firstLine="116"/>
      </w:pPr>
      <w:r>
        <w:t>Kostenfolge für den Kunden.</w:t>
      </w:r>
    </w:p>
    <w:p w14:paraId="278B59DB" w14:textId="77777777" w:rsidR="00B23C70" w:rsidRDefault="00000000">
      <w:pPr>
        <w:pStyle w:val="berschrift1"/>
        <w:spacing w:before="250"/>
      </w:pPr>
      <w:r>
        <w:t>Änderungen</w:t>
      </w:r>
      <w:r>
        <w:rPr>
          <w:spacing w:val="-8"/>
        </w:rPr>
        <w:t xml:space="preserve"> </w:t>
      </w:r>
      <w:r>
        <w:t>der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AGB's</w:t>
      </w:r>
      <w:proofErr w:type="spellEnd"/>
      <w:proofErr w:type="gramEnd"/>
    </w:p>
    <w:p w14:paraId="2802FD1A" w14:textId="77777777" w:rsidR="00B23C70" w:rsidRDefault="00000000">
      <w:pPr>
        <w:pStyle w:val="Textkrper"/>
        <w:spacing w:before="3"/>
        <w:jc w:val="both"/>
      </w:pPr>
      <w:r>
        <w:t>Diese</w:t>
      </w:r>
      <w:r>
        <w:rPr>
          <w:spacing w:val="-6"/>
        </w:rPr>
        <w:t xml:space="preserve"> </w:t>
      </w:r>
      <w:proofErr w:type="spellStart"/>
      <w:proofErr w:type="gramStart"/>
      <w:r>
        <w:t>AGB's</w:t>
      </w:r>
      <w:proofErr w:type="spellEnd"/>
      <w:proofErr w:type="gramEnd"/>
      <w:r>
        <w:rPr>
          <w:spacing w:val="-5"/>
        </w:rPr>
        <w:t xml:space="preserve"> </w:t>
      </w:r>
      <w:r>
        <w:t>können</w:t>
      </w:r>
      <w:r>
        <w:rPr>
          <w:spacing w:val="-5"/>
        </w:rPr>
        <w:t xml:space="preserve"> </w:t>
      </w:r>
      <w:r>
        <w:t>jederzeit</w:t>
      </w:r>
      <w:r>
        <w:rPr>
          <w:spacing w:val="-3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ohne</w:t>
      </w:r>
      <w:r>
        <w:rPr>
          <w:spacing w:val="-5"/>
        </w:rPr>
        <w:t xml:space="preserve"> </w:t>
      </w:r>
      <w:r>
        <w:t>Vorankündigung</w:t>
      </w:r>
      <w:r>
        <w:rPr>
          <w:spacing w:val="-3"/>
        </w:rPr>
        <w:t xml:space="preserve"> </w:t>
      </w:r>
      <w:r>
        <w:t>geändert</w:t>
      </w:r>
      <w:r>
        <w:rPr>
          <w:spacing w:val="-4"/>
        </w:rPr>
        <w:t xml:space="preserve"> </w:t>
      </w:r>
      <w:r>
        <w:rPr>
          <w:spacing w:val="-2"/>
        </w:rPr>
        <w:t>werden.</w:t>
      </w:r>
    </w:p>
    <w:p w14:paraId="15B4A06B" w14:textId="77777777" w:rsidR="00B23C70" w:rsidRDefault="00B23C70">
      <w:pPr>
        <w:jc w:val="both"/>
        <w:sectPr w:rsidR="00B23C70" w:rsidSect="002717FD">
          <w:type w:val="continuous"/>
          <w:pgSz w:w="11900" w:h="16850"/>
          <w:pgMar w:top="1440" w:right="1300" w:bottom="280" w:left="1300" w:header="720" w:footer="720" w:gutter="0"/>
          <w:cols w:space="720"/>
        </w:sectPr>
      </w:pPr>
    </w:p>
    <w:p w14:paraId="4D7AF7C5" w14:textId="77777777" w:rsidR="00B23C70" w:rsidRDefault="00000000">
      <w:pPr>
        <w:pStyle w:val="berschrift1"/>
        <w:spacing w:before="74"/>
      </w:pPr>
      <w:r>
        <w:rPr>
          <w:spacing w:val="-2"/>
        </w:rPr>
        <w:lastRenderedPageBreak/>
        <w:t>Gerichtsstand</w:t>
      </w:r>
    </w:p>
    <w:p w14:paraId="018024AD" w14:textId="77777777" w:rsidR="00B23C70" w:rsidRDefault="00000000">
      <w:pPr>
        <w:pStyle w:val="Textkrper"/>
        <w:spacing w:before="3"/>
      </w:pPr>
      <w:r>
        <w:t>Unsere</w:t>
      </w:r>
      <w:r>
        <w:rPr>
          <w:spacing w:val="-7"/>
        </w:rPr>
        <w:t xml:space="preserve"> </w:t>
      </w:r>
      <w:r>
        <w:t>Geschäftstätigkeit</w:t>
      </w:r>
      <w:r>
        <w:rPr>
          <w:spacing w:val="-4"/>
        </w:rPr>
        <w:t xml:space="preserve"> </w:t>
      </w:r>
      <w:r>
        <w:t>basiert</w:t>
      </w:r>
      <w:r>
        <w:rPr>
          <w:spacing w:val="-4"/>
        </w:rPr>
        <w:t xml:space="preserve"> </w:t>
      </w:r>
      <w:proofErr w:type="spellStart"/>
      <w:r>
        <w:t>ausschliesslich</w:t>
      </w:r>
      <w:proofErr w:type="spellEnd"/>
      <w:r>
        <w:rPr>
          <w:spacing w:val="-5"/>
        </w:rPr>
        <w:t xml:space="preserve"> </w:t>
      </w:r>
      <w:r>
        <w:t>auf</w:t>
      </w:r>
      <w:r>
        <w:rPr>
          <w:spacing w:val="-2"/>
        </w:rPr>
        <w:t xml:space="preserve"> </w:t>
      </w:r>
      <w:r>
        <w:t>schweizerischem</w:t>
      </w:r>
      <w:r>
        <w:rPr>
          <w:spacing w:val="-5"/>
        </w:rPr>
        <w:t xml:space="preserve"> </w:t>
      </w:r>
      <w:r>
        <w:t>Recht.</w:t>
      </w:r>
      <w:r>
        <w:rPr>
          <w:spacing w:val="-5"/>
        </w:rPr>
        <w:t xml:space="preserve"> </w:t>
      </w:r>
      <w:r>
        <w:t>Der Gerichtsstand ist Zürich.</w:t>
      </w:r>
    </w:p>
    <w:sectPr w:rsidR="00B23C70">
      <w:pgSz w:w="11900" w:h="1685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70"/>
    <w:rsid w:val="00130E06"/>
    <w:rsid w:val="002717FD"/>
    <w:rsid w:val="008A1409"/>
    <w:rsid w:val="00B2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DDF6E9"/>
  <w15:docId w15:val="{F1CCA96A-6239-4E66-8556-1D5FAA55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/>
    </w:rPr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</w:style>
  <w:style w:type="paragraph" w:styleId="Titel">
    <w:name w:val="Title"/>
    <w:basedOn w:val="Standard"/>
    <w:uiPriority w:val="10"/>
    <w:qFormat/>
    <w:pPr>
      <w:spacing w:line="659" w:lineRule="exact"/>
      <w:ind w:left="116"/>
    </w:pPr>
    <w:rPr>
      <w:rFonts w:ascii="Calibri Light" w:eastAsia="Calibri Light" w:hAnsi="Calibri Light" w:cs="Calibri Light"/>
      <w:sz w:val="56"/>
      <w:szCs w:val="5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Burgmeijer</dc:creator>
  <cp:lastModifiedBy>Jann Fanzun</cp:lastModifiedBy>
  <cp:revision>2</cp:revision>
  <dcterms:created xsi:type="dcterms:W3CDTF">2024-02-03T13:54:00Z</dcterms:created>
  <dcterms:modified xsi:type="dcterms:W3CDTF">2024-02-03T13:54:00Z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2024-02-03T00:00:00Z</vt:filetime>
  </property>
  <property fmtid="{D5CDD505-2E9C-101B-9397-08002B2CF9AE}" pid="5" name="Producer">
    <vt:lpwstr>GPL Ghostscript 9.20</vt:lpwstr>
  </property>
</Properties>
</file>