
<file path=[Content_Types].xml><?xml version="1.0" encoding="utf-8"?>
<Types xmlns="http://schemas.openxmlformats.org/package/2006/content-types">
  <Default Extension="emf" ContentType="image/x-emf"/>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6" Type="http://schemas.microsoft.com/office/2020/02/relationships/classificationlabels" Target="docMetadata/LabelInfo.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000001" w14:textId="062C22F6" w:rsidR="00901292" w:rsidRDefault="002063BD">
      <w:pPr>
        <w:pStyle w:val="Title"/>
      </w:pPr>
      <w:r w:rsidRPr="002063BD">
        <w:t>Digital Innovation for Governments under</w:t>
      </w:r>
      <w:r w:rsidR="001B53F9">
        <w:t xml:space="preserve"> </w:t>
      </w:r>
      <w:r w:rsidRPr="002063BD">
        <w:t>Crisis: Developing Digital Products and Services During Wartime in Ukraine</w:t>
      </w:r>
    </w:p>
    <w:p w14:paraId="00000002" w14:textId="6A253AB8" w:rsidR="00901292" w:rsidRDefault="00D5104E">
      <w:pPr>
        <w:pBdr>
          <w:top w:val="nil"/>
          <w:left w:val="nil"/>
          <w:bottom w:val="nil"/>
          <w:right w:val="nil"/>
          <w:between w:val="nil"/>
        </w:pBdr>
        <w:jc w:val="center"/>
        <w:rPr>
          <w:i/>
          <w:iCs/>
          <w:color w:val="000000"/>
          <w:sz w:val="24"/>
          <w:szCs w:val="24"/>
        </w:rPr>
      </w:pPr>
      <w:bookmarkStart w:id="0" w:name="_heading=h.gjdgxs" w:colFirst="0" w:colLast="0"/>
      <w:bookmarkEnd w:id="0"/>
      <w:r>
        <w:rPr>
          <w:i/>
          <w:iCs/>
          <w:color w:val="000000"/>
          <w:sz w:val="24"/>
          <w:szCs w:val="24"/>
        </w:rPr>
        <w:t>PDW</w:t>
      </w:r>
    </w:p>
    <w:p w14:paraId="00000003" w14:textId="77777777" w:rsidR="00901292" w:rsidRDefault="00901292">
      <w:pPr>
        <w:pBdr>
          <w:top w:val="nil"/>
          <w:left w:val="nil"/>
          <w:bottom w:val="nil"/>
          <w:right w:val="nil"/>
          <w:between w:val="nil"/>
        </w:pBdr>
        <w:jc w:val="center"/>
        <w:rPr>
          <w:i/>
          <w:iCs/>
          <w:color w:val="000000"/>
          <w:sz w:val="24"/>
          <w:szCs w:val="24"/>
        </w:rPr>
      </w:pPr>
    </w:p>
    <w:tbl>
      <w:tblPr>
        <w:tblStyle w:val="a7"/>
        <w:tblW w:w="9468" w:type="dxa"/>
        <w:tblLayout w:type="fixed"/>
        <w:tblLook w:val="0000" w:firstRow="0" w:lastRow="0" w:firstColumn="0" w:lastColumn="0" w:noHBand="0" w:noVBand="0"/>
      </w:tblPr>
      <w:tblGrid>
        <w:gridCol w:w="9468"/>
      </w:tblGrid>
      <w:tr w:rsidR="00901292" w:rsidRPr="002063BD" w14:paraId="24B91CE9" w14:textId="77777777">
        <w:tc>
          <w:tcPr>
            <w:tcW w:w="9468" w:type="dxa"/>
          </w:tcPr>
          <w:p w14:paraId="00000004" w14:textId="3B761FDB" w:rsidR="00901292" w:rsidRDefault="002063BD">
            <w:pPr>
              <w:pBdr>
                <w:top w:val="nil"/>
                <w:left w:val="nil"/>
                <w:bottom w:val="nil"/>
                <w:right w:val="nil"/>
                <w:between w:val="nil"/>
              </w:pBdr>
              <w:spacing w:after="0"/>
              <w:jc w:val="center"/>
              <w:rPr>
                <w:b/>
                <w:bCs/>
                <w:color w:val="000000"/>
                <w:sz w:val="26"/>
                <w:szCs w:val="26"/>
              </w:rPr>
            </w:pPr>
            <w:r>
              <w:rPr>
                <w:b/>
                <w:bCs/>
                <w:color w:val="000000"/>
                <w:sz w:val="26"/>
                <w:szCs w:val="26"/>
              </w:rPr>
              <w:t>Albina Komysheva</w:t>
            </w:r>
          </w:p>
          <w:p w14:paraId="00000006" w14:textId="093F5EC4" w:rsidR="00901292" w:rsidRDefault="002063BD">
            <w:pPr>
              <w:pBdr>
                <w:top w:val="nil"/>
                <w:left w:val="nil"/>
                <w:bottom w:val="nil"/>
                <w:right w:val="nil"/>
                <w:between w:val="nil"/>
              </w:pBdr>
              <w:spacing w:after="0"/>
              <w:jc w:val="center"/>
              <w:rPr>
                <w:color w:val="000000"/>
                <w:sz w:val="26"/>
                <w:szCs w:val="26"/>
              </w:rPr>
            </w:pPr>
            <w:r w:rsidRPr="002063BD">
              <w:rPr>
                <w:color w:val="000000"/>
                <w:sz w:val="26"/>
                <w:szCs w:val="26"/>
              </w:rPr>
              <w:t>University of Duisburg-Essen</w:t>
            </w:r>
          </w:p>
          <w:p w14:paraId="00000007" w14:textId="1585ECE1" w:rsidR="00901292" w:rsidRPr="002063BD" w:rsidRDefault="002063BD">
            <w:pPr>
              <w:pBdr>
                <w:top w:val="nil"/>
                <w:left w:val="nil"/>
                <w:bottom w:val="nil"/>
                <w:right w:val="nil"/>
                <w:between w:val="nil"/>
              </w:pBdr>
              <w:spacing w:after="0"/>
              <w:jc w:val="center"/>
              <w:rPr>
                <w:color w:val="000000"/>
                <w:sz w:val="26"/>
                <w:szCs w:val="26"/>
              </w:rPr>
            </w:pPr>
            <w:r w:rsidRPr="002063BD">
              <w:rPr>
                <w:color w:val="000000"/>
                <w:sz w:val="26"/>
                <w:szCs w:val="26"/>
              </w:rPr>
              <w:t>Albina.Komysheva@ris.uni-due.de</w:t>
            </w:r>
          </w:p>
        </w:tc>
      </w:tr>
    </w:tbl>
    <w:p w14:paraId="0000002F" w14:textId="77777777" w:rsidR="00901292" w:rsidRDefault="00901292" w:rsidP="004E66AE">
      <w:pPr>
        <w:pBdr>
          <w:top w:val="nil"/>
          <w:left w:val="nil"/>
          <w:bottom w:val="nil"/>
          <w:right w:val="nil"/>
          <w:between w:val="nil"/>
        </w:pBdr>
        <w:rPr>
          <w:i/>
          <w:iCs/>
          <w:color w:val="000000"/>
          <w:sz w:val="24"/>
          <w:szCs w:val="24"/>
        </w:rPr>
      </w:pPr>
    </w:p>
    <w:p w14:paraId="00000036" w14:textId="77777777" w:rsidR="00901292" w:rsidRDefault="00D5104E">
      <w:pPr>
        <w:pBdr>
          <w:top w:val="nil"/>
          <w:left w:val="nil"/>
          <w:bottom w:val="nil"/>
          <w:right w:val="nil"/>
          <w:between w:val="nil"/>
        </w:pBdr>
        <w:spacing w:before="200" w:after="200"/>
        <w:jc w:val="center"/>
        <w:rPr>
          <w:b/>
          <w:bCs/>
          <w:color w:val="000000"/>
          <w:sz w:val="26"/>
          <w:szCs w:val="26"/>
        </w:rPr>
      </w:pPr>
      <w:r>
        <w:rPr>
          <w:b/>
          <w:bCs/>
          <w:color w:val="000000"/>
          <w:sz w:val="26"/>
          <w:szCs w:val="26"/>
        </w:rPr>
        <w:t>Abstract</w:t>
      </w:r>
    </w:p>
    <w:p w14:paraId="00000037" w14:textId="77777777" w:rsidR="00901292" w:rsidRDefault="00D5104E">
      <w:pPr>
        <w:pBdr>
          <w:top w:val="nil"/>
          <w:left w:val="nil"/>
          <w:bottom w:val="nil"/>
          <w:right w:val="nil"/>
          <w:between w:val="nil"/>
        </w:pBdr>
        <w:spacing w:after="200"/>
        <w:ind w:left="720" w:right="720"/>
        <w:rPr>
          <w:i/>
          <w:iCs/>
          <w:color w:val="000000"/>
        </w:rPr>
      </w:pPr>
      <w:r>
        <w:rPr>
          <w:i/>
          <w:iCs/>
          <w:color w:val="000000"/>
        </w:rPr>
        <w:t>Include your abstract here followed by the keywords as indicated</w:t>
      </w:r>
      <w:r>
        <w:rPr>
          <w:i/>
          <w:iCs/>
        </w:rPr>
        <w:t xml:space="preserve">.  </w:t>
      </w:r>
      <w:r>
        <w:rPr>
          <w:i/>
          <w:iCs/>
          <w:highlight w:val="yellow"/>
        </w:rPr>
        <w:t>The abstract should not be longer than 150 words.</w:t>
      </w:r>
      <w:r>
        <w:rPr>
          <w:i/>
          <w:iCs/>
          <w:color w:val="000000"/>
        </w:rPr>
        <w:t xml:space="preserve"> </w:t>
      </w:r>
    </w:p>
    <w:p w14:paraId="00000038" w14:textId="77777777" w:rsidR="00901292" w:rsidRDefault="00D5104E">
      <w:pPr>
        <w:pBdr>
          <w:top w:val="nil"/>
          <w:left w:val="nil"/>
          <w:bottom w:val="nil"/>
          <w:right w:val="nil"/>
          <w:between w:val="nil"/>
        </w:pBdr>
        <w:spacing w:after="0"/>
        <w:ind w:left="708" w:firstLine="10"/>
        <w:rPr>
          <w:color w:val="000000"/>
        </w:rPr>
      </w:pPr>
      <w:r>
        <w:rPr>
          <w:b/>
          <w:bCs/>
          <w:color w:val="000000"/>
        </w:rPr>
        <w:t xml:space="preserve">Keywords:  </w:t>
      </w:r>
      <w:r>
        <w:rPr>
          <w:color w:val="000000"/>
        </w:rPr>
        <w:t>Template, formats, instructions, length, conference publications</w:t>
      </w:r>
    </w:p>
    <w:p w14:paraId="00000039" w14:textId="77777777" w:rsidR="00901292" w:rsidRDefault="00901292"/>
    <w:p w14:paraId="0000003A" w14:textId="77777777" w:rsidR="00901292" w:rsidRDefault="00D5104E">
      <w:pPr>
        <w:jc w:val="center"/>
        <w:rPr>
          <w:b/>
          <w:bCs/>
          <w:color w:val="FF0000"/>
        </w:rPr>
      </w:pPr>
      <w:r>
        <w:rPr>
          <w:b/>
          <w:bCs/>
          <w:color w:val="FF0000"/>
        </w:rPr>
        <w:t xml:space="preserve">&lt;&lt;&lt; BODY OF THE PAPER GOES </w:t>
      </w:r>
      <w:r>
        <w:rPr>
          <w:b/>
          <w:bCs/>
          <w:color w:val="FF0000"/>
        </w:rPr>
        <w:t>HERE STARTING WITH INTRODUCTION. THIS SHOULD ADHERE TO THE FORMAT REQUIREMENTS SPECIFIED IN THE PAPER SUBMISSION TEMPLATE FOR INITIAL SUBMISSION</w:t>
      </w:r>
    </w:p>
    <w:p w14:paraId="0000003B" w14:textId="77777777" w:rsidR="00901292" w:rsidRDefault="00D5104E">
      <w:pPr>
        <w:jc w:val="left"/>
        <w:rPr>
          <w:b/>
          <w:bCs/>
          <w:color w:val="FF0000"/>
        </w:rPr>
      </w:pPr>
      <w:r>
        <w:rPr>
          <w:b/>
          <w:bCs/>
          <w:color w:val="FF0000"/>
        </w:rPr>
        <w:t>ACKNOWLEDGEMENTS (IF ANY) SHOULD BE INSERTED BEFORE REFERENCES&gt;&gt;&gt;</w:t>
      </w:r>
    </w:p>
    <w:p w14:paraId="00000040" w14:textId="212FCC88" w:rsidR="00901292" w:rsidRPr="000A6745" w:rsidRDefault="00D5104E" w:rsidP="000A6745">
      <w:pPr>
        <w:jc w:val="left"/>
        <w:rPr>
          <w:b/>
          <w:bCs/>
          <w:color w:val="FF0000"/>
        </w:rPr>
      </w:pPr>
      <w:r>
        <w:rPr>
          <w:b/>
          <w:bCs/>
        </w:rPr>
        <w:t>FOR REVISION LENGTH REQUIREMENTS PLEASE SEE T</w:t>
      </w:r>
      <w:r>
        <w:rPr>
          <w:b/>
          <w:bCs/>
        </w:rPr>
        <w:t>HE “</w:t>
      </w:r>
      <w:hyperlink r:id="rId8">
        <w:r w:rsidR="00901292">
          <w:rPr>
            <w:b/>
            <w:bCs/>
            <w:color w:val="0000FF"/>
            <w:u w:val="single"/>
          </w:rPr>
          <w:t>REVISIONS</w:t>
        </w:r>
      </w:hyperlink>
      <w:r>
        <w:rPr>
          <w:b/>
          <w:bCs/>
          <w:color w:val="000000"/>
        </w:rPr>
        <w:t>” PAGE</w:t>
      </w:r>
    </w:p>
    <w:p w14:paraId="62B89098" w14:textId="77777777" w:rsidR="005942D2" w:rsidRDefault="005942D2" w:rsidP="005942D2">
      <w:pPr>
        <w:pStyle w:val="Heading1"/>
      </w:pPr>
      <w:r>
        <w:t>Introduction</w:t>
      </w:r>
    </w:p>
    <w:p w14:paraId="080E4C33" w14:textId="77777777" w:rsidR="0061373C" w:rsidRDefault="0061373C" w:rsidP="0061373C">
      <w:r>
        <w:t xml:space="preserve">Digital technologies have become increasingly important in providing public services and transforming government operations. Digital government initiatives seek to improve public service delivery, administrative efficiency, and interactions between governments and citizens (Gil-Garcia et al., 2018; </w:t>
      </w:r>
      <w:proofErr w:type="spellStart"/>
      <w:r>
        <w:t>Janowski</w:t>
      </w:r>
      <w:proofErr w:type="spellEnd"/>
      <w:r>
        <w:t>, 2015; Lips, 2020). The importance of digital government becomes especially evident during crises, when governments face rapidly changing societal needs and disruptions to established public services (</w:t>
      </w:r>
      <w:proofErr w:type="spellStart"/>
      <w:r>
        <w:t>Eom</w:t>
      </w:r>
      <w:proofErr w:type="spellEnd"/>
      <w:r>
        <w:t xml:space="preserve"> &amp; Lee, 2022). Digital technologies can provide alternative service channels, facilitate information exchange, and support coordination among public organizations (</w:t>
      </w:r>
      <w:proofErr w:type="spellStart"/>
      <w:r>
        <w:t>Matveieva</w:t>
      </w:r>
      <w:proofErr w:type="spellEnd"/>
      <w:r>
        <w:t xml:space="preserve"> et al., 2024; Gustafsson et al., 2025). Therefore, research into digital governance in times of crisis is increasingly important.    </w:t>
      </w:r>
    </w:p>
    <w:p w14:paraId="278DE88A" w14:textId="77777777" w:rsidR="0061373C" w:rsidRDefault="0061373C" w:rsidP="0061373C">
      <w:r>
        <w:t xml:space="preserve">War represents a particularly demanding context for digital government. Unlike many other crises, wars may involve prolonged uncertainty, threats to critical infrastructure, population displacement, and continuous changes in citizens' and public authorities' needs (Gustafsson et al., 2025). Therefore, addressing these conditions may require not only adaptation but also digital innovation, including the development of new digital initiatives, processes, and organizational arrangements. The distinctive properties of digital technologies enable the continuous evolution of services and create opportunities for new forms of innovation (Nambisan et al., 2017; </w:t>
      </w:r>
      <w:proofErr w:type="spellStart"/>
      <w:r>
        <w:t>Yoo</w:t>
      </w:r>
      <w:proofErr w:type="spellEnd"/>
      <w:r>
        <w:t xml:space="preserve"> et al., 2012). Ukraine provides a particularly relevant setting for examining these innovations. Following the invasion, the Ministry of Digital Transformation expanded its strategic priorities beyond conventional digital public service delivery, developing a range of innovative and creative initiatives across different domains, united by a common strategic objective: contributing to Ukraine's victory in the war (Ministry of Digital Transformation of Ukraine, n.d.). The Ministry pursued initiatives to support businesses, advance defense-related technologies, mobilize financial resources, and strengthen international support. </w:t>
      </w:r>
    </w:p>
    <w:p w14:paraId="0A1ECFD3" w14:textId="77777777" w:rsidR="0061373C" w:rsidRDefault="0061373C" w:rsidP="0061373C">
      <w:r>
        <w:lastRenderedPageBreak/>
        <w:t xml:space="preserve">This broadening of digital government activities raises questions about how governments identify emerging needs, develop new digital solutions, and adapt their technological and organizational capabilities under wartime conditions. Therefore, this study aims to answer the following research question: RQ: </w:t>
      </w:r>
      <w:r w:rsidRPr="00DD1413">
        <w:rPr>
          <w:i/>
          <w:iCs/>
        </w:rPr>
        <w:t>How do governments develop digital products and services in war?</w:t>
      </w:r>
      <w:r>
        <w:t xml:space="preserve"> To address this research question, the paper adopts a qualitative case study approach, focusing on Ukraine’s Ministry of Digital Transformation from 2019 onward. The analysis combines digital service portfolio mapping and qualitative document analysis, drawing on official government websites, announcements, archival records, policy documents, and reports. In addition, we are planning to conduct semi-structured interviews with representatives of the Ministry of Digital Transformation and collaborating projects to gain further insights.  </w:t>
      </w:r>
    </w:p>
    <w:p w14:paraId="5D8216FB" w14:textId="30CD09E0" w:rsidR="005942D2" w:rsidRDefault="0061373C" w:rsidP="0061373C">
      <w:r>
        <w:t>This study aims to contribute to digital government and digital innovation research by understanding how governments pursue diverse forms of digital innovation in response to changing wartime needs.</w:t>
      </w:r>
    </w:p>
    <w:p w14:paraId="7BD08A35" w14:textId="1F39A530" w:rsidR="00020A24" w:rsidRDefault="00020A24" w:rsidP="00020A24">
      <w:pPr>
        <w:pStyle w:val="Heading1"/>
      </w:pPr>
      <w:r w:rsidRPr="00020A24">
        <w:t>Theoretical Background</w:t>
      </w:r>
    </w:p>
    <w:p w14:paraId="0182D671" w14:textId="506533F4" w:rsidR="00E259C2" w:rsidRPr="00E259C2" w:rsidRDefault="00E259C2" w:rsidP="00E259C2">
      <w:pPr>
        <w:pStyle w:val="Heading2"/>
      </w:pPr>
      <w:r w:rsidRPr="00E259C2">
        <w:t xml:space="preserve">Digital Innovation  </w:t>
      </w:r>
    </w:p>
    <w:p w14:paraId="75F1E361" w14:textId="77777777" w:rsidR="00FE5F59" w:rsidRDefault="00FE5F59" w:rsidP="00FE5F59">
      <w:r>
        <w:t>Digital innovation refers to the use of digital technologies in the innovation process and can also describe the outcomes of innovation, either partially or entirely (Nambisan et al., 2017). Digital innovation can result in new products, services, processes, and organizational forms, while also creating opportunities for new experiences and relationships (</w:t>
      </w:r>
      <w:proofErr w:type="spellStart"/>
      <w:r>
        <w:t>Yoo</w:t>
      </w:r>
      <w:proofErr w:type="spellEnd"/>
      <w:r>
        <w:t xml:space="preserve"> et al., 2012).  </w:t>
      </w:r>
    </w:p>
    <w:p w14:paraId="5BACE7B7" w14:textId="77777777" w:rsidR="00FE5F59" w:rsidRDefault="00FE5F59" w:rsidP="00FE5F59">
      <w:r>
        <w:t>A distinctive characteristic of digital innovation is its generative potential, whereby digital technologies enable innovations to evolve beyond their original designs and intended uses (</w:t>
      </w:r>
      <w:proofErr w:type="spellStart"/>
      <w:r>
        <w:t>Yoo</w:t>
      </w:r>
      <w:proofErr w:type="spellEnd"/>
      <w:r>
        <w:t>, 2013). Such an innovation enables spontaneous changes driven by the actions of a large, diverse, and uncoordinated audience (</w:t>
      </w:r>
      <w:proofErr w:type="spellStart"/>
      <w:r>
        <w:t>Zittrain</w:t>
      </w:r>
      <w:proofErr w:type="spellEnd"/>
      <w:r>
        <w:t>, 2006). Accordingly, digital innovation is shaped not only by technological capabilities but also by social practices through which digital technologies are developed and used (</w:t>
      </w:r>
      <w:proofErr w:type="spellStart"/>
      <w:r>
        <w:t>Yoo</w:t>
      </w:r>
      <w:proofErr w:type="spellEnd"/>
      <w:r>
        <w:t xml:space="preserve">, 2013).  </w:t>
      </w:r>
    </w:p>
    <w:p w14:paraId="4500B53C" w14:textId="281C8948" w:rsidR="00020A24" w:rsidRDefault="00FE5F59" w:rsidP="00FE5F59">
      <w:r>
        <w:t>There are three characteristics through which digital innovation can be observed: (1) the central role of digital technology platforms, (2) the distributed nature of innovation activities, and (3) the combination of existing digital components to create new offerings (</w:t>
      </w:r>
      <w:proofErr w:type="spellStart"/>
      <w:r>
        <w:t>Yoo</w:t>
      </w:r>
      <w:proofErr w:type="spellEnd"/>
      <w:r>
        <w:t xml:space="preserve"> et al., 2012). These characteristics indicate that digital innovation can involve both continuously adapting existing services and developing new services through collaboration among various stakeholders (</w:t>
      </w:r>
      <w:proofErr w:type="spellStart"/>
      <w:r>
        <w:t>Yoo</w:t>
      </w:r>
      <w:proofErr w:type="spellEnd"/>
      <w:r>
        <w:t xml:space="preserve"> et al., 2012). Building on this perspective can help examine how existing digital government services and infrastructures adapt to emerging wartime needs, how new services develop, and how technological capabilities and organizational arrangements shape these processes.</w:t>
      </w:r>
    </w:p>
    <w:p w14:paraId="3AD59854" w14:textId="5CEDFA0D" w:rsidR="00511770" w:rsidRPr="00E259C2" w:rsidRDefault="00511770" w:rsidP="00511770">
      <w:pPr>
        <w:pStyle w:val="Heading2"/>
      </w:pPr>
      <w:r w:rsidRPr="00511770">
        <w:t>Digital Government</w:t>
      </w:r>
      <w:r w:rsidRPr="00E259C2">
        <w:t xml:space="preserve"> </w:t>
      </w:r>
    </w:p>
    <w:p w14:paraId="52E21718" w14:textId="77777777" w:rsidR="00511770" w:rsidRDefault="00511770" w:rsidP="00511770">
      <w:r>
        <w:t>Digital technologies have transformed how organizations provide services and maintain relationships with their users. Governments are part of this transformation. Government agencies use information technologies to improve public service delivery, enhance access to information, facilitate interactions with citizens, and increase administrative efficiency (</w:t>
      </w:r>
      <w:proofErr w:type="spellStart"/>
      <w:r>
        <w:t>Basu</w:t>
      </w:r>
      <w:proofErr w:type="spellEnd"/>
      <w:r>
        <w:t>, 2011). Digital government initiatives have also been associated with broader governance objectives including reducing corruption (Nam, 2018) and increasing transparency (</w:t>
      </w:r>
      <w:proofErr w:type="spellStart"/>
      <w:r>
        <w:t>Silal</w:t>
      </w:r>
      <w:proofErr w:type="spellEnd"/>
      <w:r>
        <w:t xml:space="preserve"> et al., 2018). Furthermore, digital government goes beyond the use of technology to improve existing services, covering broader processes of reform and transformation in the public sector (Lips, 2020). This transformation involves new styles of leadership, decision-making processes, approaches to organizing and delivering services, and concepts of citizenship (Gil-Garcia et al., 2018). Digital government development is shaped by social, economic, political, and other factors, to which governments respond by implementing digital technologies and innovations in this area. Such innovations may initially be aimed at solving pressing problems, but through continuous application and refinement, they can evolve into established governance practices. Digital government is also increasingly context-specific, with initiatives tailored to the needs and policy objectives of individual countries, communities, and sectors (</w:t>
      </w:r>
      <w:proofErr w:type="spellStart"/>
      <w:r>
        <w:t>Janowski</w:t>
      </w:r>
      <w:proofErr w:type="spellEnd"/>
      <w:r>
        <w:t xml:space="preserve">, 2015). </w:t>
      </w:r>
    </w:p>
    <w:p w14:paraId="69CB6459" w14:textId="6C61C19F" w:rsidR="00511770" w:rsidRDefault="00511770" w:rsidP="00511770">
      <w:r>
        <w:t>Periods of crisis can create urgent demands for the digital government. For example, during the COVID-19 pandemic, governments faced growing pressure to use digital technologies strategically and develop new digital public services in response to changing public needs. However, implementing digital technologies during crises also introduces challenges related to institutional arrangements, managerial decisions, public values, and the broader political and social context. The development and implementation of digital government initiatives therefore depend not only on technological capabilities but also on organizational and contextual factors (</w:t>
      </w:r>
      <w:proofErr w:type="spellStart"/>
      <w:r>
        <w:t>Eom</w:t>
      </w:r>
      <w:proofErr w:type="spellEnd"/>
      <w:r>
        <w:t xml:space="preserve"> &amp; Lee, 2022). Wartime conditions provide a distinctive setting for investigating these processes. Armed conflict creates urgent and changing demands for public services while simultaneously introducing infrastructural disruptions, institutional constraints, and uncertainty.</w:t>
      </w:r>
    </w:p>
    <w:p w14:paraId="32500369" w14:textId="5669BC64" w:rsidR="00511770" w:rsidRPr="00E259C2" w:rsidRDefault="00511770" w:rsidP="00511770">
      <w:pPr>
        <w:pStyle w:val="Heading2"/>
      </w:pPr>
      <w:r w:rsidRPr="00511770">
        <w:t>Digital Government in Ukraine</w:t>
      </w:r>
    </w:p>
    <w:p w14:paraId="55991B45" w14:textId="77777777" w:rsidR="00511770" w:rsidRDefault="00511770" w:rsidP="00511770">
      <w:r>
        <w:t>In 2019, Ukraine set a goal of becoming the most convenient digital state. As part of this effort, the Ministry of Digital Transformation of Ukraine was established on 29 August 2019 to lead the country's digital transformation agenda (</w:t>
      </w:r>
      <w:proofErr w:type="spellStart"/>
      <w:r>
        <w:t>Ionan</w:t>
      </w:r>
      <w:proofErr w:type="spellEnd"/>
      <w:r>
        <w:t>, 2022). Before Russia's full-scale invasion, the Ministry focused on simplifying bureaucratic processes, introducing online public services, and developing a digital-first approach to government service delivery (Ministry of Digital Transformation of Ukraine, n.d.). The full-scale invasion has created significant challenges in the provision of public services (Gustafsson et al., 2025). The destruction of infrastructure placed an additional burden on public finances, and new social needs created additional challenges for existing governance approaches (</w:t>
      </w:r>
      <w:proofErr w:type="spellStart"/>
      <w:r>
        <w:t>Matveieva</w:t>
      </w:r>
      <w:proofErr w:type="spellEnd"/>
      <w:r>
        <w:t xml:space="preserve"> et al., 2024). In light of these challenges, the Ministry highlighted that digital government infrastructure, cloud technologies, and digital solutions as resources helped Ukraine withstand the initial phase of the invasion (The Ministry of Digital Transformation of Ukraine, n.d.).   </w:t>
      </w:r>
    </w:p>
    <w:p w14:paraId="7D4DF229" w14:textId="6DB80453" w:rsidR="00511770" w:rsidRDefault="00511770" w:rsidP="00511770">
      <w:r>
        <w:t xml:space="preserve">However, due to the war, the strategic course of action has changed, and the top priority has become contributing to victory in the war; therefore, both technological and strategic efforts aimed at victory have been added to this strategy (Ministry of Digital Transformation of Ukraine, </w:t>
      </w:r>
      <w:proofErr w:type="spellStart"/>
      <w:r>
        <w:t>n.d</w:t>
      </w:r>
      <w:proofErr w:type="spellEnd"/>
      <w:r>
        <w:t xml:space="preserve">) And the rapid development of digital services and platforms in Ukraine demonstrated the crucial role that digital technologies can play in ensuring the delivery of public services in a wartime environment (Gustafsson et al., 2025). Moreover, digital public services remain relevant to citizens, including population groups particularly affected by the war. According to the Kyiv International Institute of Sociology (2026), 59.2% of respondents had used at least one state electronic service during the preceding year, while 48.1% had used the </w:t>
      </w:r>
      <w:proofErr w:type="spellStart"/>
      <w:r>
        <w:t>Diia</w:t>
      </w:r>
      <w:proofErr w:type="spellEnd"/>
      <w:r>
        <w:t xml:space="preserve"> application or portal. Among the surveyed groups requiring particular attention, 80.8% of veterans and 71.6% of internally displaced persons reported using state electronic services.</w:t>
      </w:r>
    </w:p>
    <w:p w14:paraId="17A3B6E3" w14:textId="48F49A4B" w:rsidR="0099098F" w:rsidRDefault="0099098F" w:rsidP="0099098F">
      <w:pPr>
        <w:pStyle w:val="Heading1"/>
      </w:pPr>
      <w:r w:rsidRPr="0099098F">
        <w:t xml:space="preserve">Methodology   </w:t>
      </w:r>
    </w:p>
    <w:p w14:paraId="5074CE66" w14:textId="77777777" w:rsidR="000D5009" w:rsidRDefault="000D5009" w:rsidP="000D5009">
      <w:r>
        <w:t xml:space="preserve">This study adopts a qualitative case study approach to examine how governments develop digital products and services during wartime, focusing on Ukraine's Ministry of Digital Transformation. A case study design is appropriate for addressing how-oriented research questions and examining contemporary organizational developments within their real-world context (Yin, 2018). The Ministry provides a relevant case because its activities encompass conventional digital public services alongside initiatives addressing economic, technological, and defense-related needs. The study examines developments from 2019 onward, comparing the period before Russia's full-scale invasion in February 2022 with the subsequent wartime period. </w:t>
      </w:r>
    </w:p>
    <w:p w14:paraId="2C1EFD51" w14:textId="5DC7537B" w:rsidR="000D5009" w:rsidRDefault="000D5009" w:rsidP="000D5009">
      <w:r>
        <w:t xml:space="preserve">The research will include portfolio mapping, document analysis, and planned semi-structured interviews. Currently, we are the stage of portfolio mapping of the Ministry's digital initiatives. Structured datasets of the Ministry's projects and digital services, including associated sub-services and available launch dates has been collected. Initiatives are classified according to their primary objectives, policy domains, intended beneficiaries, relevance to wartime needs, and available information about their introduction or modification. The next stage involves systematically analyzing publicly available documents, including Ministry publications, project descriptions, official announcements, and other relevant materials. Document analysis provides a means of examining organizational developments and identifying evidence across multiple sources (Bowen, 2009). The analysis will use an analytical framework developed from digital government and digital innovation literature for thematic coding (Table 1). </w:t>
      </w:r>
    </w:p>
    <w:tbl>
      <w:tblPr>
        <w:tblW w:w="486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572"/>
        <w:gridCol w:w="1680"/>
        <w:gridCol w:w="1608"/>
      </w:tblGrid>
      <w:tr w:rsidR="00AA7863" w14:paraId="371DE2AF" w14:textId="77777777" w:rsidTr="00E60D4F">
        <w:trPr>
          <w:jc w:val="center"/>
        </w:trPr>
        <w:tc>
          <w:tcPr>
            <w:tcW w:w="1572" w:type="dxa"/>
            <w:tcBorders>
              <w:top w:val="single" w:sz="4" w:space="0" w:color="000000"/>
            </w:tcBorders>
          </w:tcPr>
          <w:p w14:paraId="1358F854" w14:textId="7DB783D6" w:rsidR="00AA7863" w:rsidRDefault="00AA7863" w:rsidP="00AA7863">
            <w:pPr>
              <w:keepLines/>
              <w:pBdr>
                <w:top w:val="nil"/>
                <w:left w:val="nil"/>
                <w:bottom w:val="nil"/>
                <w:right w:val="nil"/>
                <w:between w:val="nil"/>
              </w:pBdr>
              <w:spacing w:before="40" w:after="40"/>
              <w:jc w:val="center"/>
              <w:rPr>
                <w:color w:val="000000"/>
              </w:rPr>
            </w:pPr>
            <w:r w:rsidRPr="00AA7863">
              <w:rPr>
                <w:color w:val="000000"/>
              </w:rPr>
              <w:t xml:space="preserve">Dimension   </w:t>
            </w:r>
          </w:p>
        </w:tc>
        <w:tc>
          <w:tcPr>
            <w:tcW w:w="1680" w:type="dxa"/>
            <w:tcBorders>
              <w:top w:val="single" w:sz="4" w:space="0" w:color="000000"/>
            </w:tcBorders>
          </w:tcPr>
          <w:p w14:paraId="573B6D61" w14:textId="2C84728F" w:rsidR="00AA7863" w:rsidRDefault="00AA7863" w:rsidP="00E60D4F">
            <w:pPr>
              <w:keepLines/>
              <w:pBdr>
                <w:top w:val="nil"/>
                <w:left w:val="nil"/>
                <w:bottom w:val="nil"/>
                <w:right w:val="nil"/>
                <w:between w:val="nil"/>
              </w:pBdr>
              <w:spacing w:before="40" w:after="40"/>
              <w:jc w:val="left"/>
              <w:rPr>
                <w:color w:val="000000"/>
              </w:rPr>
            </w:pPr>
            <w:r w:rsidRPr="00AA7863">
              <w:rPr>
                <w:color w:val="000000"/>
              </w:rPr>
              <w:t>Analytical focus</w:t>
            </w:r>
          </w:p>
        </w:tc>
        <w:tc>
          <w:tcPr>
            <w:tcW w:w="1608" w:type="dxa"/>
            <w:tcBorders>
              <w:top w:val="single" w:sz="4" w:space="0" w:color="000000"/>
            </w:tcBorders>
          </w:tcPr>
          <w:p w14:paraId="1DE00B4A" w14:textId="4F417E21" w:rsidR="00AA7863" w:rsidRDefault="00AA7863" w:rsidP="00E60D4F">
            <w:pPr>
              <w:keepLines/>
              <w:pBdr>
                <w:top w:val="nil"/>
                <w:left w:val="nil"/>
                <w:bottom w:val="nil"/>
                <w:right w:val="nil"/>
                <w:between w:val="nil"/>
              </w:pBdr>
              <w:spacing w:before="40" w:after="40"/>
              <w:jc w:val="left"/>
              <w:rPr>
                <w:color w:val="000000"/>
              </w:rPr>
            </w:pPr>
            <w:r w:rsidRPr="00AA7863">
              <w:rPr>
                <w:color w:val="000000"/>
              </w:rPr>
              <w:t>Theoretical source</w:t>
            </w:r>
          </w:p>
        </w:tc>
      </w:tr>
      <w:tr w:rsidR="00AA7863" w14:paraId="55861187" w14:textId="77777777" w:rsidTr="00E60D4F">
        <w:trPr>
          <w:jc w:val="center"/>
        </w:trPr>
        <w:tc>
          <w:tcPr>
            <w:tcW w:w="1572" w:type="dxa"/>
          </w:tcPr>
          <w:p w14:paraId="108E3463" w14:textId="1B5180D6" w:rsidR="00AA7863" w:rsidRDefault="00AA7863" w:rsidP="00AA7863">
            <w:pPr>
              <w:keepLines/>
              <w:pBdr>
                <w:top w:val="nil"/>
                <w:left w:val="nil"/>
                <w:bottom w:val="nil"/>
                <w:right w:val="nil"/>
                <w:between w:val="nil"/>
              </w:pBdr>
              <w:spacing w:before="40" w:after="40"/>
              <w:jc w:val="left"/>
              <w:rPr>
                <w:color w:val="000000"/>
              </w:rPr>
            </w:pPr>
            <w:r w:rsidRPr="00AA7863">
              <w:rPr>
                <w:color w:val="000000"/>
              </w:rPr>
              <w:t>1. Emerging public needs and governmental priorities</w:t>
            </w:r>
          </w:p>
        </w:tc>
        <w:tc>
          <w:tcPr>
            <w:tcW w:w="1680" w:type="dxa"/>
          </w:tcPr>
          <w:p w14:paraId="3A7C6127" w14:textId="7F38414E" w:rsidR="00AA7863" w:rsidRDefault="00AA7863" w:rsidP="00AA7863">
            <w:pPr>
              <w:keepLines/>
              <w:pBdr>
                <w:top w:val="nil"/>
                <w:left w:val="nil"/>
                <w:bottom w:val="nil"/>
                <w:right w:val="nil"/>
                <w:between w:val="nil"/>
              </w:pBdr>
              <w:spacing w:before="40" w:after="40"/>
              <w:jc w:val="left"/>
              <w:rPr>
                <w:color w:val="000000"/>
              </w:rPr>
            </w:pPr>
            <w:r w:rsidRPr="00AA7863">
              <w:rPr>
                <w:color w:val="000000"/>
              </w:rPr>
              <w:t>What public problem or need motivated the initiative? Which citizens, businesses, or institutions were affected?</w:t>
            </w:r>
          </w:p>
        </w:tc>
        <w:tc>
          <w:tcPr>
            <w:tcW w:w="1608" w:type="dxa"/>
          </w:tcPr>
          <w:p w14:paraId="50A7EEEE" w14:textId="518F546A" w:rsidR="00AA7863" w:rsidRDefault="00AA7863" w:rsidP="00AA7863">
            <w:pPr>
              <w:keepLines/>
              <w:pBdr>
                <w:top w:val="nil"/>
                <w:left w:val="nil"/>
                <w:bottom w:val="nil"/>
                <w:right w:val="nil"/>
                <w:between w:val="nil"/>
              </w:pBdr>
              <w:spacing w:before="40" w:after="40"/>
              <w:jc w:val="left"/>
              <w:rPr>
                <w:color w:val="000000"/>
              </w:rPr>
            </w:pPr>
            <w:r w:rsidRPr="00861F36">
              <w:rPr>
                <w:rFonts w:ascii="Arial" w:eastAsia="Times New Roman" w:hAnsi="Arial" w:cs="Arial"/>
                <w:sz w:val="18"/>
                <w:szCs w:val="18"/>
                <w:lang w:eastAsia="de-DE"/>
              </w:rPr>
              <w:t xml:space="preserve">Gil-Garcia et al. (2018); </w:t>
            </w:r>
            <w:proofErr w:type="spellStart"/>
            <w:r w:rsidRPr="00861F36">
              <w:rPr>
                <w:rFonts w:ascii="Arial" w:eastAsia="Times New Roman" w:hAnsi="Arial" w:cs="Arial"/>
                <w:sz w:val="18"/>
                <w:szCs w:val="18"/>
                <w:lang w:eastAsia="de-DE"/>
              </w:rPr>
              <w:t>Janowski</w:t>
            </w:r>
            <w:proofErr w:type="spellEnd"/>
            <w:r w:rsidRPr="00861F36">
              <w:rPr>
                <w:rFonts w:ascii="Arial" w:eastAsia="Times New Roman" w:hAnsi="Arial" w:cs="Arial"/>
                <w:sz w:val="18"/>
                <w:szCs w:val="18"/>
                <w:lang w:eastAsia="de-DE"/>
              </w:rPr>
              <w:t xml:space="preserve"> (2015)</w:t>
            </w:r>
            <w:r w:rsidRPr="00861F36">
              <w:rPr>
                <w:rFonts w:ascii="Arial" w:eastAsia="Times New Roman" w:hAnsi="Arial" w:cs="Arial"/>
                <w:sz w:val="18"/>
                <w:szCs w:val="18"/>
                <w:lang w:val="ru-RU" w:eastAsia="de-DE"/>
              </w:rPr>
              <w:t> </w:t>
            </w:r>
          </w:p>
        </w:tc>
      </w:tr>
      <w:tr w:rsidR="00AA7863" w14:paraId="2ADAA3FC" w14:textId="77777777" w:rsidTr="00E60D4F">
        <w:trPr>
          <w:jc w:val="center"/>
        </w:trPr>
        <w:tc>
          <w:tcPr>
            <w:tcW w:w="1572" w:type="dxa"/>
          </w:tcPr>
          <w:p w14:paraId="78EA81E9" w14:textId="0E21FC3D" w:rsidR="00AA7863" w:rsidRDefault="00AA7863" w:rsidP="00E60D4F">
            <w:pPr>
              <w:keepLines/>
              <w:pBdr>
                <w:top w:val="nil"/>
                <w:left w:val="nil"/>
                <w:bottom w:val="nil"/>
                <w:right w:val="nil"/>
                <w:between w:val="nil"/>
              </w:pBdr>
              <w:spacing w:before="40" w:after="40"/>
              <w:jc w:val="left"/>
              <w:rPr>
                <w:color w:val="000000"/>
              </w:rPr>
            </w:pPr>
            <w:r w:rsidRPr="00AA7863">
              <w:rPr>
                <w:color w:val="000000"/>
              </w:rPr>
              <w:t xml:space="preserve">2. Digital platforms   </w:t>
            </w:r>
          </w:p>
        </w:tc>
        <w:tc>
          <w:tcPr>
            <w:tcW w:w="1680" w:type="dxa"/>
          </w:tcPr>
          <w:p w14:paraId="5786D0C3" w14:textId="45B65EF8" w:rsidR="00AA7863" w:rsidRDefault="00AA7863" w:rsidP="00E60D4F">
            <w:pPr>
              <w:keepLines/>
              <w:pBdr>
                <w:top w:val="nil"/>
                <w:left w:val="nil"/>
                <w:bottom w:val="nil"/>
                <w:right w:val="nil"/>
                <w:between w:val="nil"/>
              </w:pBdr>
              <w:spacing w:before="40" w:after="40"/>
              <w:jc w:val="left"/>
              <w:rPr>
                <w:color w:val="000000"/>
              </w:rPr>
            </w:pPr>
            <w:proofErr w:type="spellStart"/>
            <w:r w:rsidRPr="00AA7863">
              <w:rPr>
                <w:color w:val="000000"/>
              </w:rPr>
              <w:t>Were</w:t>
            </w:r>
            <w:proofErr w:type="spellEnd"/>
            <w:r w:rsidRPr="00AA7863">
              <w:rPr>
                <w:color w:val="000000"/>
              </w:rPr>
              <w:t xml:space="preserve"> existing platforms or infrastructures used or extended?   </w:t>
            </w:r>
          </w:p>
        </w:tc>
        <w:tc>
          <w:tcPr>
            <w:tcW w:w="1608" w:type="dxa"/>
          </w:tcPr>
          <w:p w14:paraId="6A03B243" w14:textId="1575F858" w:rsidR="00AA7863" w:rsidRDefault="00AA7863" w:rsidP="00E60D4F">
            <w:pPr>
              <w:keepLines/>
              <w:pBdr>
                <w:top w:val="nil"/>
                <w:left w:val="nil"/>
                <w:bottom w:val="nil"/>
                <w:right w:val="nil"/>
                <w:between w:val="nil"/>
              </w:pBdr>
              <w:spacing w:before="40" w:after="40"/>
              <w:jc w:val="left"/>
              <w:rPr>
                <w:color w:val="000000"/>
              </w:rPr>
            </w:pPr>
            <w:proofErr w:type="spellStart"/>
            <w:r w:rsidRPr="00AA7863">
              <w:rPr>
                <w:color w:val="000000"/>
              </w:rPr>
              <w:t>Yoo</w:t>
            </w:r>
            <w:proofErr w:type="spellEnd"/>
            <w:r w:rsidRPr="00AA7863">
              <w:rPr>
                <w:color w:val="000000"/>
              </w:rPr>
              <w:t xml:space="preserve"> et al. (2012)</w:t>
            </w:r>
          </w:p>
        </w:tc>
      </w:tr>
      <w:tr w:rsidR="00AA7863" w14:paraId="094F6EF4" w14:textId="77777777" w:rsidTr="00E60D4F">
        <w:trPr>
          <w:jc w:val="center"/>
        </w:trPr>
        <w:tc>
          <w:tcPr>
            <w:tcW w:w="1572" w:type="dxa"/>
          </w:tcPr>
          <w:p w14:paraId="135B458E" w14:textId="6B06D64C" w:rsidR="00AA7863" w:rsidRDefault="00AA7863" w:rsidP="00E60D4F">
            <w:pPr>
              <w:keepLines/>
              <w:pBdr>
                <w:top w:val="nil"/>
                <w:left w:val="nil"/>
                <w:bottom w:val="nil"/>
                <w:right w:val="nil"/>
                <w:between w:val="nil"/>
              </w:pBdr>
              <w:spacing w:before="40" w:after="40"/>
              <w:jc w:val="left"/>
              <w:rPr>
                <w:color w:val="000000"/>
              </w:rPr>
            </w:pPr>
            <w:r w:rsidRPr="00AA7863">
              <w:rPr>
                <w:color w:val="000000"/>
              </w:rPr>
              <w:t xml:space="preserve">3. Distributed innovation   </w:t>
            </w:r>
          </w:p>
        </w:tc>
        <w:tc>
          <w:tcPr>
            <w:tcW w:w="1680" w:type="dxa"/>
          </w:tcPr>
          <w:p w14:paraId="2F882670" w14:textId="3F652F8D" w:rsidR="00AA7863" w:rsidRDefault="00AA7863" w:rsidP="00E60D4F">
            <w:pPr>
              <w:keepLines/>
              <w:pBdr>
                <w:top w:val="nil"/>
                <w:left w:val="nil"/>
                <w:bottom w:val="nil"/>
                <w:right w:val="nil"/>
                <w:between w:val="nil"/>
              </w:pBdr>
              <w:spacing w:before="40" w:after="40"/>
              <w:jc w:val="left"/>
              <w:rPr>
                <w:color w:val="000000"/>
              </w:rPr>
            </w:pPr>
            <w:r w:rsidRPr="00AA7863">
              <w:rPr>
                <w:color w:val="000000"/>
              </w:rPr>
              <w:t>Which organizations participated, and what were their roles?</w:t>
            </w:r>
          </w:p>
        </w:tc>
        <w:tc>
          <w:tcPr>
            <w:tcW w:w="1608" w:type="dxa"/>
          </w:tcPr>
          <w:p w14:paraId="153765F7" w14:textId="2D2813BA" w:rsidR="00AA7863" w:rsidRDefault="00AA7863" w:rsidP="00E60D4F">
            <w:pPr>
              <w:keepLines/>
              <w:pBdr>
                <w:top w:val="nil"/>
                <w:left w:val="nil"/>
                <w:bottom w:val="nil"/>
                <w:right w:val="nil"/>
                <w:between w:val="nil"/>
              </w:pBdr>
              <w:spacing w:before="40" w:after="40"/>
              <w:jc w:val="left"/>
              <w:rPr>
                <w:color w:val="000000"/>
              </w:rPr>
            </w:pPr>
            <w:proofErr w:type="spellStart"/>
            <w:r w:rsidRPr="00AA7863">
              <w:rPr>
                <w:color w:val="000000"/>
              </w:rPr>
              <w:t>Yoo</w:t>
            </w:r>
            <w:proofErr w:type="spellEnd"/>
            <w:r w:rsidRPr="00AA7863">
              <w:rPr>
                <w:color w:val="000000"/>
              </w:rPr>
              <w:t xml:space="preserve"> et al. (2012)</w:t>
            </w:r>
          </w:p>
        </w:tc>
      </w:tr>
      <w:tr w:rsidR="00AA7863" w14:paraId="1AC16C2E" w14:textId="77777777" w:rsidTr="00E60D4F">
        <w:trPr>
          <w:jc w:val="center"/>
        </w:trPr>
        <w:tc>
          <w:tcPr>
            <w:tcW w:w="1572" w:type="dxa"/>
          </w:tcPr>
          <w:p w14:paraId="47603F49" w14:textId="004F05F0" w:rsidR="00AA7863" w:rsidRDefault="00AA7863" w:rsidP="00E60D4F">
            <w:pPr>
              <w:keepLines/>
              <w:pBdr>
                <w:top w:val="nil"/>
                <w:left w:val="nil"/>
                <w:bottom w:val="nil"/>
                <w:right w:val="nil"/>
                <w:between w:val="nil"/>
              </w:pBdr>
              <w:spacing w:before="40" w:after="40"/>
              <w:jc w:val="left"/>
              <w:rPr>
                <w:color w:val="000000"/>
              </w:rPr>
            </w:pPr>
            <w:r w:rsidRPr="00AA7863">
              <w:rPr>
                <w:color w:val="000000"/>
              </w:rPr>
              <w:t>4.</w:t>
            </w:r>
            <w:r>
              <w:rPr>
                <w:color w:val="000000"/>
              </w:rPr>
              <w:t xml:space="preserve"> </w:t>
            </w:r>
            <w:r w:rsidRPr="00AA7863">
              <w:rPr>
                <w:color w:val="000000"/>
              </w:rPr>
              <w:t xml:space="preserve">Combinatorial innovation   </w:t>
            </w:r>
          </w:p>
        </w:tc>
        <w:tc>
          <w:tcPr>
            <w:tcW w:w="1680" w:type="dxa"/>
          </w:tcPr>
          <w:p w14:paraId="5268B9A5" w14:textId="397406F3" w:rsidR="00AA7863" w:rsidRDefault="00AA7863" w:rsidP="00E60D4F">
            <w:pPr>
              <w:keepLines/>
              <w:pBdr>
                <w:top w:val="nil"/>
                <w:left w:val="nil"/>
                <w:bottom w:val="nil"/>
                <w:right w:val="nil"/>
                <w:between w:val="nil"/>
              </w:pBdr>
              <w:spacing w:before="40" w:after="40"/>
              <w:jc w:val="left"/>
              <w:rPr>
                <w:color w:val="000000"/>
              </w:rPr>
            </w:pPr>
            <w:proofErr w:type="spellStart"/>
            <w:r w:rsidRPr="00AA7863">
              <w:rPr>
                <w:color w:val="000000"/>
              </w:rPr>
              <w:t>Were</w:t>
            </w:r>
            <w:proofErr w:type="spellEnd"/>
            <w:r w:rsidRPr="00AA7863">
              <w:rPr>
                <w:color w:val="000000"/>
              </w:rPr>
              <w:t xml:space="preserve"> existing technologies, data, or services recombined?   </w:t>
            </w:r>
          </w:p>
        </w:tc>
        <w:tc>
          <w:tcPr>
            <w:tcW w:w="1608" w:type="dxa"/>
          </w:tcPr>
          <w:p w14:paraId="16A6DEE3" w14:textId="28DB8C23" w:rsidR="00AA7863" w:rsidRDefault="00AA7863" w:rsidP="00E60D4F">
            <w:pPr>
              <w:keepLines/>
              <w:pBdr>
                <w:top w:val="nil"/>
                <w:left w:val="nil"/>
                <w:bottom w:val="nil"/>
                <w:right w:val="nil"/>
                <w:between w:val="nil"/>
              </w:pBdr>
              <w:spacing w:before="40" w:after="40"/>
              <w:jc w:val="left"/>
              <w:rPr>
                <w:color w:val="000000"/>
              </w:rPr>
            </w:pPr>
            <w:proofErr w:type="spellStart"/>
            <w:r w:rsidRPr="00AA7863">
              <w:rPr>
                <w:color w:val="000000"/>
              </w:rPr>
              <w:t>Yoo</w:t>
            </w:r>
            <w:proofErr w:type="spellEnd"/>
            <w:r w:rsidRPr="00AA7863">
              <w:rPr>
                <w:color w:val="000000"/>
              </w:rPr>
              <w:t xml:space="preserve"> et al. (2012)</w:t>
            </w:r>
          </w:p>
        </w:tc>
      </w:tr>
      <w:tr w:rsidR="00AA7863" w14:paraId="3E13D353" w14:textId="77777777" w:rsidTr="00E60D4F">
        <w:trPr>
          <w:jc w:val="center"/>
        </w:trPr>
        <w:tc>
          <w:tcPr>
            <w:tcW w:w="4860" w:type="dxa"/>
            <w:gridSpan w:val="3"/>
            <w:tcBorders>
              <w:bottom w:val="single" w:sz="4" w:space="0" w:color="000000"/>
            </w:tcBorders>
          </w:tcPr>
          <w:p w14:paraId="095FDFA8" w14:textId="3659A605" w:rsidR="00AA7863" w:rsidRDefault="00AA7863" w:rsidP="00E60D4F">
            <w:pPr>
              <w:keepNext/>
              <w:pBdr>
                <w:top w:val="nil"/>
                <w:left w:val="nil"/>
                <w:bottom w:val="nil"/>
                <w:right w:val="nil"/>
                <w:between w:val="nil"/>
              </w:pBdr>
              <w:spacing w:before="120"/>
              <w:jc w:val="center"/>
              <w:rPr>
                <w:b/>
                <w:bCs/>
                <w:color w:val="232323"/>
              </w:rPr>
            </w:pPr>
            <w:r w:rsidRPr="00AA7863">
              <w:rPr>
                <w:b/>
                <w:bCs/>
                <w:color w:val="000000"/>
              </w:rPr>
              <w:t>Table 1. Proposed Analytical Framework for Digital Innovation in Wartime Government</w:t>
            </w:r>
          </w:p>
        </w:tc>
      </w:tr>
    </w:tbl>
    <w:p w14:paraId="42DA7D9C" w14:textId="77777777" w:rsidR="000D5009" w:rsidRDefault="000D5009" w:rsidP="000D5009"/>
    <w:p w14:paraId="6A1736F1" w14:textId="08A18048" w:rsidR="0099098F" w:rsidRDefault="000D5009" w:rsidP="000D5009">
      <w:r>
        <w:t>Semi-structured interviews are planned with individuals involved in the development and coordination of selected initiatives. Interview questions will be informed by the analytical framework and results from the portfolio mapping and document analysis while allowing additional themes to emerge from participants' accounts.</w:t>
      </w:r>
    </w:p>
    <w:p w14:paraId="7218BB0E" w14:textId="359421A8" w:rsidR="00102C0C" w:rsidRDefault="00102C0C" w:rsidP="00102C0C">
      <w:pPr>
        <w:pStyle w:val="Heading1"/>
      </w:pPr>
      <w:r w:rsidRPr="00102C0C">
        <w:t>A summary of the (preliminary) findings and potential contribution</w:t>
      </w:r>
    </w:p>
    <w:p w14:paraId="6BFA0D8F" w14:textId="77777777" w:rsidR="00102C0C" w:rsidRDefault="00102C0C" w:rsidP="00102C0C">
      <w:r>
        <w:t>The initial mapping identifies 19 projects in the portfolio of Ukraine's Ministry of Digital Transformation, covering a broad range of governmental functions. These include digital public services and infrastructure (</w:t>
      </w:r>
      <w:proofErr w:type="spellStart"/>
      <w:r>
        <w:t>Diia</w:t>
      </w:r>
      <w:proofErr w:type="spellEnd"/>
      <w:r>
        <w:t xml:space="preserve">, </w:t>
      </w:r>
      <w:proofErr w:type="spellStart"/>
      <w:r>
        <w:t>Diia.Engine</w:t>
      </w:r>
      <w:proofErr w:type="spellEnd"/>
      <w:r>
        <w:t xml:space="preserve">, and </w:t>
      </w:r>
      <w:proofErr w:type="spellStart"/>
      <w:r>
        <w:t>Diia.Center</w:t>
      </w:r>
      <w:proofErr w:type="spellEnd"/>
      <w:r>
        <w:t>), business and economic development (</w:t>
      </w:r>
      <w:proofErr w:type="spellStart"/>
      <w:r>
        <w:t>Diia.City</w:t>
      </w:r>
      <w:proofErr w:type="spellEnd"/>
      <w:r>
        <w:t xml:space="preserve">, </w:t>
      </w:r>
      <w:proofErr w:type="spellStart"/>
      <w:r>
        <w:t>Diia.Business</w:t>
      </w:r>
      <w:proofErr w:type="spellEnd"/>
      <w:r>
        <w:t xml:space="preserve">, </w:t>
      </w:r>
      <w:proofErr w:type="spellStart"/>
      <w:r>
        <w:t>uResidency</w:t>
      </w:r>
      <w:proofErr w:type="spellEnd"/>
      <w:r>
        <w:t xml:space="preserve">, and </w:t>
      </w:r>
      <w:proofErr w:type="spellStart"/>
      <w:r>
        <w:t>CodeUA</w:t>
      </w:r>
      <w:proofErr w:type="spellEnd"/>
      <w:r>
        <w:t>), education and digital capabilities (</w:t>
      </w:r>
      <w:proofErr w:type="spellStart"/>
      <w:r>
        <w:t>Diia.Education</w:t>
      </w:r>
      <w:proofErr w:type="spellEnd"/>
      <w:r>
        <w:t xml:space="preserve">, </w:t>
      </w:r>
      <w:proofErr w:type="spellStart"/>
      <w:r>
        <w:t>Mriia</w:t>
      </w:r>
      <w:proofErr w:type="spellEnd"/>
      <w:r>
        <w:t>, and CDTO Campus), defense technology and innovation (Brave1, WINWIN, and the Ukrainian Startup Fund), fundraising and international communication (UNITED24 and UNITED24 Media), and digital regulation (</w:t>
      </w:r>
      <w:proofErr w:type="spellStart"/>
      <w:r>
        <w:t>PlayCity</w:t>
      </w:r>
      <w:proofErr w:type="spellEnd"/>
      <w:r>
        <w:t xml:space="preserve"> and Virtual Assets). The portfolio also includes </w:t>
      </w:r>
      <w:proofErr w:type="spellStart"/>
      <w:r>
        <w:t>Diia.Digital</w:t>
      </w:r>
      <w:proofErr w:type="spellEnd"/>
      <w:r>
        <w:t xml:space="preserve"> Community and Digital State UA, which support broader digital transformation activities. Especially unexpected is the presence of a project such as </w:t>
      </w:r>
      <w:proofErr w:type="spellStart"/>
      <w:r>
        <w:t>PlayCity</w:t>
      </w:r>
      <w:proofErr w:type="spellEnd"/>
      <w:r>
        <w:t>. Which focuses on digitizing the licensing process for online gambling and implements online monitoring to ensure the market operates transparently and that taxes go toward the needs of the Armed Forces.</w:t>
      </w:r>
    </w:p>
    <w:p w14:paraId="72E711A5" w14:textId="77777777" w:rsidR="00102C0C" w:rsidRDefault="00102C0C" w:rsidP="00102C0C">
      <w:r>
        <w:t xml:space="preserve">Together, these observations suggest that the Ministry's activities extend beyond digital public service delivery and efforts of increasing digital literacy withing citizens. Many new projects are aimed at improving the country's economy through startups and innovation and/or foreign investments. And these goals are interconnected, just like the initiatives. For example, project Brave1, which focuses on accelerating the development of technologies capable of changing the course of war, also promotes the development of startups in this field, fosters collaboration with international partners, and increases funding for Ukrainian defense technologies from the private sector. </w:t>
      </w:r>
    </w:p>
    <w:p w14:paraId="36C30161" w14:textId="259CD9F5" w:rsidR="00102C0C" w:rsidRDefault="00102C0C" w:rsidP="00102C0C">
      <w:r>
        <w:t>The study's potential contribution seeks to extend digital government research by examining how governmental priorities and how emerging public needs shape the development of digital products and services under wartime conditions. Second, it seeks to investigate the role of digital platforms, distributed innovation, and combinatorial innovation (</w:t>
      </w:r>
      <w:proofErr w:type="spellStart"/>
      <w:r>
        <w:t>Yoo</w:t>
      </w:r>
      <w:proofErr w:type="spellEnd"/>
      <w:r>
        <w:t xml:space="preserve"> et al., 2012) in the development of these initiatives. In doing so, it may provide insights into digital innovation in public organizations operating under conditions of extreme disruption.</w:t>
      </w:r>
    </w:p>
    <w:p w14:paraId="00000045" w14:textId="77777777" w:rsidR="00901292" w:rsidRDefault="00D5104E">
      <w:pPr>
        <w:pStyle w:val="Heading1"/>
        <w:rPr>
          <w:color w:val="FF0000"/>
        </w:rPr>
      </w:pPr>
      <w:r>
        <w:t>References</w:t>
      </w:r>
    </w:p>
    <w:p w14:paraId="2B05390B" w14:textId="34E0BD5D" w:rsidR="00597A8F" w:rsidRDefault="00597A8F" w:rsidP="00597A8F">
      <w:pPr>
        <w:pBdr>
          <w:top w:val="nil"/>
          <w:left w:val="nil"/>
          <w:bottom w:val="nil"/>
          <w:right w:val="nil"/>
          <w:between w:val="nil"/>
        </w:pBdr>
        <w:spacing w:after="0"/>
        <w:ind w:left="360" w:hanging="360"/>
      </w:pPr>
      <w:proofErr w:type="spellStart"/>
      <w:r>
        <w:t>Basu</w:t>
      </w:r>
      <w:proofErr w:type="spellEnd"/>
      <w:r>
        <w:t>, S. (2004). E-government and developing countries: An overview. International Review of Law, Computers &amp; Technology, 18(1), 109–132. https://doi.org/10.1080/13600860410001674779</w:t>
      </w:r>
    </w:p>
    <w:p w14:paraId="3C4C4C04" w14:textId="2CCD704E" w:rsidR="00597A8F" w:rsidRDefault="00597A8F" w:rsidP="00597A8F">
      <w:pPr>
        <w:pBdr>
          <w:top w:val="nil"/>
          <w:left w:val="nil"/>
          <w:bottom w:val="nil"/>
          <w:right w:val="nil"/>
          <w:between w:val="nil"/>
        </w:pBdr>
        <w:spacing w:after="0"/>
        <w:ind w:left="360" w:hanging="360"/>
      </w:pPr>
      <w:r>
        <w:t>Bowen, G. A. (2009). Document analysis as a qualitative research method. Qualitative Research Journal, 9(2), 27–40. https://doi.org/10.3316/QRJ0902027</w:t>
      </w:r>
    </w:p>
    <w:p w14:paraId="4A8CE166" w14:textId="44C0D60E" w:rsidR="00597A8F" w:rsidRDefault="00597A8F" w:rsidP="00597A8F">
      <w:pPr>
        <w:pBdr>
          <w:top w:val="nil"/>
          <w:left w:val="nil"/>
          <w:bottom w:val="nil"/>
          <w:right w:val="nil"/>
          <w:between w:val="nil"/>
        </w:pBdr>
        <w:spacing w:after="0"/>
        <w:ind w:left="360" w:hanging="360"/>
      </w:pPr>
      <w:proofErr w:type="spellStart"/>
      <w:r>
        <w:t>Eom</w:t>
      </w:r>
      <w:proofErr w:type="spellEnd"/>
      <w:r>
        <w:t>, S.-J., &amp; Lee, J. (2022). Digital government transformation in turbulent times: Responses, challenges, and future direction. Government Information Quarterly, 39(2), Article 101690. https://doi.org/10.1016/j.giq.2022.101690</w:t>
      </w:r>
    </w:p>
    <w:p w14:paraId="0D550D09" w14:textId="1160AC5B" w:rsidR="00597A8F" w:rsidRDefault="00597A8F" w:rsidP="00597A8F">
      <w:pPr>
        <w:pBdr>
          <w:top w:val="nil"/>
          <w:left w:val="nil"/>
          <w:bottom w:val="nil"/>
          <w:right w:val="nil"/>
          <w:between w:val="nil"/>
        </w:pBdr>
        <w:spacing w:after="0"/>
        <w:ind w:left="360" w:hanging="360"/>
      </w:pPr>
      <w:r>
        <w:t>Gil-Garcia, J. R., Dawes, S. S., &amp; Pardo, T. A. (2018). Digital government and public management research: Finding the crossroads. Public Management Review, 20(5), 633–646. https://doi.org/10.1080/14719037.2017.1327181</w:t>
      </w:r>
    </w:p>
    <w:p w14:paraId="7C82AA00" w14:textId="06A56001" w:rsidR="00597A8F" w:rsidRDefault="00597A8F" w:rsidP="00597A8F">
      <w:pPr>
        <w:pBdr>
          <w:top w:val="nil"/>
          <w:left w:val="nil"/>
          <w:bottom w:val="nil"/>
          <w:right w:val="nil"/>
          <w:between w:val="nil"/>
        </w:pBdr>
        <w:spacing w:after="0"/>
        <w:ind w:left="360" w:hanging="360"/>
      </w:pPr>
      <w:r>
        <w:t xml:space="preserve">Gustafsson, M., </w:t>
      </w:r>
      <w:proofErr w:type="spellStart"/>
      <w:r>
        <w:t>Matveieva</w:t>
      </w:r>
      <w:proofErr w:type="spellEnd"/>
      <w:r>
        <w:t xml:space="preserve">, O., Wihlborg, E., Borodin, Y., </w:t>
      </w:r>
      <w:proofErr w:type="spellStart"/>
      <w:r>
        <w:t>Mamatova</w:t>
      </w:r>
      <w:proofErr w:type="spellEnd"/>
      <w:r>
        <w:t xml:space="preserve">, T., &amp; </w:t>
      </w:r>
      <w:proofErr w:type="spellStart"/>
      <w:r>
        <w:t>Kvitka</w:t>
      </w:r>
      <w:proofErr w:type="spellEnd"/>
      <w:r>
        <w:t>, S. (2025). Adaptive governance amidst the war: Overcoming challenges and strengthening collaborative digital service provision in Ukraine. Government Information Quarterly, 42(3), Article 102056. https://doi.org/10.1016/j.giq.2025.102056</w:t>
      </w:r>
    </w:p>
    <w:p w14:paraId="6CF2961E" w14:textId="478AD153" w:rsidR="00597A8F" w:rsidRDefault="00597A8F" w:rsidP="00511770">
      <w:pPr>
        <w:pBdr>
          <w:top w:val="nil"/>
          <w:left w:val="nil"/>
          <w:bottom w:val="nil"/>
          <w:right w:val="nil"/>
          <w:between w:val="nil"/>
        </w:pBdr>
        <w:spacing w:after="0"/>
        <w:ind w:left="360" w:hanging="360"/>
      </w:pPr>
      <w:proofErr w:type="spellStart"/>
      <w:r>
        <w:t>Ionan</w:t>
      </w:r>
      <w:proofErr w:type="spellEnd"/>
      <w:r>
        <w:t>, V. (2022, November 29). Digital transformation in Ukraine: Before, during, and after the war. Harvard ALI Social Impact Review. https://www.sir.advancedleadership.harvard.edu/articles/digital-transformation-in-ukraine-before-during-after-war</w:t>
      </w:r>
    </w:p>
    <w:p w14:paraId="14FD5178" w14:textId="1930F7F6" w:rsidR="00597A8F" w:rsidRDefault="00597A8F" w:rsidP="00597A8F">
      <w:pPr>
        <w:pBdr>
          <w:top w:val="nil"/>
          <w:left w:val="nil"/>
          <w:bottom w:val="nil"/>
          <w:right w:val="nil"/>
          <w:between w:val="nil"/>
        </w:pBdr>
        <w:spacing w:after="0"/>
        <w:ind w:left="360" w:hanging="360"/>
      </w:pPr>
      <w:proofErr w:type="spellStart"/>
      <w:r>
        <w:t>Janowski</w:t>
      </w:r>
      <w:proofErr w:type="spellEnd"/>
      <w:r>
        <w:t>, T. (2015). Digital government evolution: From transformation to contextualization. Government Information Quarterly, 32(3), 221–236. https://doi.org/10.1016/j.giq.2015.07.001</w:t>
      </w:r>
    </w:p>
    <w:p w14:paraId="758CA5EB" w14:textId="04DC7995" w:rsidR="00597A8F" w:rsidRDefault="00597A8F" w:rsidP="00597A8F">
      <w:pPr>
        <w:pBdr>
          <w:top w:val="nil"/>
          <w:left w:val="nil"/>
          <w:bottom w:val="nil"/>
          <w:right w:val="nil"/>
          <w:between w:val="nil"/>
        </w:pBdr>
        <w:spacing w:after="0"/>
        <w:ind w:left="360" w:hanging="360"/>
      </w:pPr>
      <w:r>
        <w:t xml:space="preserve">Kyiv International Institute of Sociology. (2026). Public opinion on state electronic services in Ukraine in 2025: Analytical report. United Nations Development </w:t>
      </w:r>
      <w:proofErr w:type="spellStart"/>
      <w:r>
        <w:t>Programme</w:t>
      </w:r>
      <w:proofErr w:type="spellEnd"/>
      <w:r>
        <w:t>. https://www.undp.org/ukraine/publications/analytical-report-public-opinion-state-electronic-services-ukraine-2025</w:t>
      </w:r>
    </w:p>
    <w:p w14:paraId="5F434A41" w14:textId="216A44C2" w:rsidR="00597A8F" w:rsidRDefault="00597A8F" w:rsidP="00597A8F">
      <w:pPr>
        <w:pBdr>
          <w:top w:val="nil"/>
          <w:left w:val="nil"/>
          <w:bottom w:val="nil"/>
          <w:right w:val="nil"/>
          <w:between w:val="nil"/>
        </w:pBdr>
        <w:spacing w:after="0"/>
        <w:ind w:left="360" w:hanging="360"/>
      </w:pPr>
      <w:r>
        <w:t>Lips, M. (2019). Digital government: Managing public sector reform in the digital era. Routledge. https://doi.org/10.4324/9781315622408</w:t>
      </w:r>
    </w:p>
    <w:p w14:paraId="7FBDA012" w14:textId="5B673507" w:rsidR="00597A8F" w:rsidRDefault="00597A8F" w:rsidP="00597A8F">
      <w:pPr>
        <w:pBdr>
          <w:top w:val="nil"/>
          <w:left w:val="nil"/>
          <w:bottom w:val="nil"/>
          <w:right w:val="nil"/>
          <w:between w:val="nil"/>
        </w:pBdr>
        <w:spacing w:after="0"/>
        <w:ind w:left="360" w:hanging="360"/>
      </w:pPr>
      <w:proofErr w:type="spellStart"/>
      <w:r>
        <w:t>Matveieva</w:t>
      </w:r>
      <w:proofErr w:type="spellEnd"/>
      <w:r>
        <w:t xml:space="preserve">, O., </w:t>
      </w:r>
      <w:proofErr w:type="spellStart"/>
      <w:r>
        <w:t>Mamatova</w:t>
      </w:r>
      <w:proofErr w:type="spellEnd"/>
      <w:r>
        <w:t xml:space="preserve">, T., Borodin, Y., Gustafsson, M. S., Wihlborg, E., &amp; </w:t>
      </w:r>
      <w:proofErr w:type="spellStart"/>
      <w:r>
        <w:t>Kvitka</w:t>
      </w:r>
      <w:proofErr w:type="spellEnd"/>
      <w:r>
        <w:t>, S. (2024). Digital government in conditions of war: Governance challenges and revitalized collaboration between local authorities and civil society in provision of public services in Ukraine. In Proceedings of the 57th Hawaii International Conference on System Sciences (pp. 2002–2011). https://doi.org/10.24251/HICSS.2024.249</w:t>
      </w:r>
    </w:p>
    <w:p w14:paraId="7028EABC" w14:textId="7A4C47B0" w:rsidR="00597A8F" w:rsidRDefault="00597A8F" w:rsidP="00597A8F">
      <w:pPr>
        <w:pBdr>
          <w:top w:val="nil"/>
          <w:left w:val="nil"/>
          <w:bottom w:val="nil"/>
          <w:right w:val="nil"/>
          <w:between w:val="nil"/>
        </w:pBdr>
        <w:spacing w:after="0"/>
        <w:ind w:left="360" w:hanging="360"/>
      </w:pPr>
      <w:r>
        <w:t>Ministry of Digital Transformation of Ukraine. (n.d.). Ministry. https://thedigital.gov.ua/ministry</w:t>
      </w:r>
    </w:p>
    <w:p w14:paraId="6EDDE912" w14:textId="784B42BD" w:rsidR="00597A8F" w:rsidRDefault="00597A8F" w:rsidP="00597A8F">
      <w:pPr>
        <w:pBdr>
          <w:top w:val="nil"/>
          <w:left w:val="nil"/>
          <w:bottom w:val="nil"/>
          <w:right w:val="nil"/>
          <w:between w:val="nil"/>
        </w:pBdr>
        <w:spacing w:after="0"/>
        <w:ind w:left="360" w:hanging="360"/>
      </w:pPr>
      <w:r>
        <w:t>Nam, T. (2018). Examining the anti-corruption effect of e-government and the moderating effect of national culture: A cross-country study. Government Information Quarterly, 35(2), 273–282. https://doi.org/10.1016/j.giq.2018.01.005</w:t>
      </w:r>
    </w:p>
    <w:p w14:paraId="7C226A6C" w14:textId="33DE756A" w:rsidR="00597A8F" w:rsidRDefault="00597A8F" w:rsidP="00597A8F">
      <w:pPr>
        <w:pBdr>
          <w:top w:val="nil"/>
          <w:left w:val="nil"/>
          <w:bottom w:val="nil"/>
          <w:right w:val="nil"/>
          <w:between w:val="nil"/>
        </w:pBdr>
        <w:spacing w:after="0"/>
        <w:ind w:left="360" w:hanging="360"/>
      </w:pPr>
      <w:r>
        <w:t>Nambisan, S., Lyytinen, K., Majchrzak, A., &amp; Song, M. (2017). Digital innovation management: Reinventing innovation management research in a digital world. MIS Quarterly, 41(1), 223–238. https://doi.org/10.25300/MISQ/2017/41:1.03</w:t>
      </w:r>
    </w:p>
    <w:p w14:paraId="3F2F850D" w14:textId="19CDFB16" w:rsidR="00597A8F" w:rsidRDefault="00597A8F" w:rsidP="00597A8F">
      <w:pPr>
        <w:pBdr>
          <w:top w:val="nil"/>
          <w:left w:val="nil"/>
          <w:bottom w:val="nil"/>
          <w:right w:val="nil"/>
          <w:between w:val="nil"/>
        </w:pBdr>
        <w:spacing w:after="0"/>
        <w:ind w:left="360" w:hanging="360"/>
      </w:pPr>
      <w:proofErr w:type="spellStart"/>
      <w:r>
        <w:t>Nylén</w:t>
      </w:r>
      <w:proofErr w:type="spellEnd"/>
      <w:r>
        <w:t xml:space="preserve">, D., &amp; </w:t>
      </w:r>
      <w:proofErr w:type="spellStart"/>
      <w:r>
        <w:t>Holmström</w:t>
      </w:r>
      <w:proofErr w:type="spellEnd"/>
      <w:r>
        <w:t>, J. (2015). Digital innovation strategy: A framework for diagnosing and improving digital product and service innovation. Business Horizons, 58(1), 57–67. https://doi.org/10.1016/j.bushor.2014.09.001</w:t>
      </w:r>
    </w:p>
    <w:p w14:paraId="1013FA6D" w14:textId="0E26294D" w:rsidR="00597A8F" w:rsidRDefault="00597A8F" w:rsidP="00597A8F">
      <w:pPr>
        <w:pBdr>
          <w:top w:val="nil"/>
          <w:left w:val="nil"/>
          <w:bottom w:val="nil"/>
          <w:right w:val="nil"/>
          <w:between w:val="nil"/>
        </w:pBdr>
        <w:spacing w:after="0"/>
        <w:ind w:left="360" w:hanging="360"/>
      </w:pPr>
      <w:proofErr w:type="spellStart"/>
      <w:r>
        <w:t>Silal</w:t>
      </w:r>
      <w:proofErr w:type="spellEnd"/>
      <w:r>
        <w:t xml:space="preserve">, P., Jha, A., &amp; </w:t>
      </w:r>
      <w:proofErr w:type="spellStart"/>
      <w:r>
        <w:t>Saha</w:t>
      </w:r>
      <w:proofErr w:type="spellEnd"/>
      <w:r>
        <w:t>, D. (2023). Examining the role of e-government in controlling corruption: A longitudinal study. Information &amp; Management, 60(1), Article 103735. https://doi.org/10.1016/j.im.2022.103735</w:t>
      </w:r>
    </w:p>
    <w:p w14:paraId="28AC1FA7" w14:textId="75C223A5" w:rsidR="00597A8F" w:rsidRDefault="00597A8F" w:rsidP="00597A8F">
      <w:pPr>
        <w:pBdr>
          <w:top w:val="nil"/>
          <w:left w:val="nil"/>
          <w:bottom w:val="nil"/>
          <w:right w:val="nil"/>
          <w:between w:val="nil"/>
        </w:pBdr>
        <w:spacing w:after="0"/>
        <w:ind w:left="360" w:hanging="360"/>
      </w:pPr>
      <w:r>
        <w:t>Yin, R. K. (2018). Case study research and applications: Design and methods (6th ed.). SAGE Publications.</w:t>
      </w:r>
    </w:p>
    <w:p w14:paraId="3A60A171" w14:textId="0AD7F181" w:rsidR="00597A8F" w:rsidRDefault="00597A8F" w:rsidP="00597A8F">
      <w:pPr>
        <w:pBdr>
          <w:top w:val="nil"/>
          <w:left w:val="nil"/>
          <w:bottom w:val="nil"/>
          <w:right w:val="nil"/>
          <w:between w:val="nil"/>
        </w:pBdr>
        <w:spacing w:after="0"/>
        <w:ind w:left="360" w:hanging="360"/>
      </w:pPr>
      <w:proofErr w:type="spellStart"/>
      <w:r>
        <w:t>Yoo</w:t>
      </w:r>
      <w:proofErr w:type="spellEnd"/>
      <w:r>
        <w:t>, Y. (2013). The tables have turned: How can the information systems field contribute to technology and innovation management research? Journal of the Association for Information Systems, 14(5), 227–236. https://doi.org/10.17705/1jais.00334</w:t>
      </w:r>
    </w:p>
    <w:p w14:paraId="2C2150DD" w14:textId="19589112" w:rsidR="00597A8F" w:rsidRDefault="00597A8F" w:rsidP="00597A8F">
      <w:pPr>
        <w:pBdr>
          <w:top w:val="nil"/>
          <w:left w:val="nil"/>
          <w:bottom w:val="nil"/>
          <w:right w:val="nil"/>
          <w:between w:val="nil"/>
        </w:pBdr>
        <w:spacing w:after="0"/>
        <w:ind w:left="360" w:hanging="360"/>
      </w:pPr>
      <w:proofErr w:type="spellStart"/>
      <w:r>
        <w:t>Yoo</w:t>
      </w:r>
      <w:proofErr w:type="spellEnd"/>
      <w:r>
        <w:t>, Y., Boland, R. J., Lyytinen, K., &amp; Majchrzak, A. (2012). Organizing for innovation in the digitized world. Organization Science, 23(5), 1398–1408. https://doi.org/10.1287/orsc.1120.0771</w:t>
      </w:r>
    </w:p>
    <w:p w14:paraId="0000004D" w14:textId="480F0C1A" w:rsidR="00901292" w:rsidRDefault="00597A8F" w:rsidP="00270429">
      <w:pPr>
        <w:pBdr>
          <w:top w:val="nil"/>
          <w:left w:val="nil"/>
          <w:bottom w:val="nil"/>
          <w:right w:val="nil"/>
          <w:between w:val="nil"/>
        </w:pBdr>
        <w:spacing w:after="0"/>
        <w:ind w:left="360" w:hanging="360"/>
      </w:pPr>
      <w:proofErr w:type="spellStart"/>
      <w:r>
        <w:t>Zittrain</w:t>
      </w:r>
      <w:proofErr w:type="spellEnd"/>
      <w:r>
        <w:t>, J. (2006). The generative internet. Harvard Law Review, 119(7), 1974–2040. https://www.jstor.org/stable/4093608</w:t>
      </w:r>
    </w:p>
    <w:sectPr w:rsidR="00901292">
      <w:headerReference w:type="even" r:id="rId9"/>
      <w:headerReference w:type="default" r:id="rId10"/>
      <w:footerReference w:type="even" r:id="rId11"/>
      <w:footerReference w:type="default" r:id="rId12"/>
      <w:headerReference w:type="first" r:id="rId13"/>
      <w:footerReference w:type="first" r:id="rId14"/>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A771BDE" w14:textId="77777777" w:rsidR="00D5104E" w:rsidRDefault="00D5104E">
      <w:pPr>
        <w:spacing w:after="0"/>
      </w:pPr>
      <w:r>
        <w:separator/>
      </w:r>
    </w:p>
  </w:endnote>
  <w:endnote w:type="continuationSeparator" w:id="0">
    <w:p w14:paraId="1BEAA710" w14:textId="77777777" w:rsidR="00D5104E" w:rsidRDefault="00D5104E">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Georgia">
    <w:panose1 w:val="02040502050405020303"/>
    <w:charset w:val="00"/>
    <w:family w:val="roman"/>
    <w:pitch w:val="variable"/>
    <w:sig w:usb0="00000287" w:usb1="00000000" w:usb2="00000000" w:usb3="00000000" w:csb0="0000009F" w:csb1="00000000"/>
    <w:embedRegular r:id="rId1" w:fontKey="{407F2746-6067-490B-BC7D-645D127CF4A3}"/>
    <w:embedBold r:id="rId2" w:fontKey="{083EA2D7-00DA-4DD5-BA17-5C4F4D07BCBA}"/>
    <w:embedItalic r:id="rId3" w:fontKey="{48EBD1EA-2916-47FD-AD85-B8670EB49B4C}"/>
    <w:embedBoldItalic r:id="rId4" w:fontKey="{495AE4B1-C29F-4816-8939-ECD37EA9BE44}"/>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embedRegular r:id="rId5" w:fontKey="{32510FCB-6FE2-488E-A21C-B42EB7BB5196}"/>
  </w:font>
  <w:font w:name="Courier New">
    <w:panose1 w:val="02070309020205020404"/>
    <w:charset w:val="00"/>
    <w:family w:val="modern"/>
    <w:pitch w:val="fixed"/>
    <w:sig w:usb0="E0002EFF" w:usb1="C0007843"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PMingLiU">
    <w:altName w:val="新細明體"/>
    <w:panose1 w:val="02010601000101010101"/>
    <w:charset w:val="88"/>
    <w:family w:val="roman"/>
    <w:pitch w:val="variable"/>
    <w:sig w:usb0="A00002FF" w:usb1="28CFFCFA" w:usb2="00000016" w:usb3="00000000" w:csb0="00100001" w:csb1="00000000"/>
  </w:font>
  <w:font w:name="Calibri">
    <w:panose1 w:val="020F0502020204030204"/>
    <w:charset w:val="00"/>
    <w:family w:val="swiss"/>
    <w:pitch w:val="variable"/>
    <w:sig w:usb0="E4002EFF" w:usb1="C200247B" w:usb2="00000009" w:usb3="00000000" w:csb0="000001FF" w:csb1="00000000"/>
    <w:embedRegular r:id="rId6" w:fontKey="{31F8889B-B1C2-4B36-AACA-67FBC57877EB}"/>
  </w:font>
  <w:font w:name="Cambria">
    <w:panose1 w:val="02040503050406030204"/>
    <w:charset w:val="00"/>
    <w:family w:val="roman"/>
    <w:pitch w:val="variable"/>
    <w:sig w:usb0="E00006FF" w:usb1="420024FF" w:usb2="02000000" w:usb3="00000000" w:csb0="0000019F" w:csb1="00000000"/>
    <w:embedRegular r:id="rId7" w:fontKey="{D207AAC2-888A-464A-AA3D-EE098C62DC7A}"/>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000054" w14:textId="77777777" w:rsidR="00901292" w:rsidRDefault="00D5104E">
    <w:pPr>
      <w:pBdr>
        <w:top w:val="nil"/>
        <w:left w:val="nil"/>
        <w:bottom w:val="nil"/>
        <w:right w:val="nil"/>
        <w:between w:val="nil"/>
      </w:pBdr>
      <w:tabs>
        <w:tab w:val="left" w:pos="360"/>
      </w:tabs>
      <w:spacing w:after="0"/>
      <w:rPr>
        <w:i/>
        <w:iCs/>
        <w:color w:val="000000"/>
        <w:sz w:val="18"/>
        <w:szCs w:val="18"/>
      </w:rPr>
    </w:pPr>
    <w:r>
      <w:rPr>
        <w:b/>
        <w:bCs/>
        <w:color w:val="000000"/>
        <w:sz w:val="18"/>
        <w:szCs w:val="18"/>
      </w:rPr>
      <w:fldChar w:fldCharType="begin"/>
    </w:r>
    <w:r>
      <w:rPr>
        <w:b/>
        <w:bCs/>
        <w:color w:val="000000"/>
        <w:sz w:val="18"/>
        <w:szCs w:val="18"/>
      </w:rPr>
      <w:instrText>PAGE</w:instrText>
    </w:r>
    <w:r>
      <w:rPr>
        <w:b/>
        <w:bCs/>
        <w:color w:val="000000"/>
        <w:sz w:val="18"/>
        <w:szCs w:val="18"/>
      </w:rPr>
      <w:fldChar w:fldCharType="separate"/>
    </w:r>
    <w:r>
      <w:rPr>
        <w:b/>
        <w:bCs/>
        <w:color w:val="000000"/>
        <w:sz w:val="18"/>
        <w:szCs w:val="18"/>
      </w:rPr>
      <w:fldChar w:fldCharType="end"/>
    </w:r>
    <w:r>
      <w:rPr>
        <w:b/>
        <w:bCs/>
        <w:color w:val="000000"/>
        <w:sz w:val="18"/>
        <w:szCs w:val="18"/>
      </w:rPr>
      <w:tab/>
    </w:r>
    <w:r>
      <w:rPr>
        <w:i/>
        <w:iCs/>
        <w:color w:val="000000"/>
        <w:sz w:val="18"/>
        <w:szCs w:val="18"/>
      </w:rPr>
      <w:t>Thirty Fifth International Conference on Information Systems, Auckland 2014</w:t>
    </w:r>
    <w:r>
      <w:rPr>
        <w:i/>
        <w:iCs/>
        <w:color w:val="000000"/>
        <w:sz w:val="18"/>
        <w:szCs w:val="18"/>
      </w:rPr>
      <w:tab/>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000052" w14:textId="4CF6C831" w:rsidR="00901292" w:rsidRDefault="00D5104E">
    <w:pPr>
      <w:pBdr>
        <w:top w:val="nil"/>
        <w:left w:val="nil"/>
        <w:bottom w:val="nil"/>
        <w:right w:val="nil"/>
        <w:between w:val="nil"/>
      </w:pBdr>
      <w:tabs>
        <w:tab w:val="right" w:pos="9000"/>
      </w:tabs>
      <w:spacing w:after="0"/>
      <w:jc w:val="right"/>
      <w:rPr>
        <w:i/>
        <w:iCs/>
        <w:color w:val="000000"/>
        <w:sz w:val="18"/>
        <w:szCs w:val="18"/>
      </w:rPr>
    </w:pPr>
    <w:r>
      <w:rPr>
        <w:i/>
        <w:iCs/>
        <w:color w:val="000000"/>
        <w:sz w:val="18"/>
        <w:szCs w:val="18"/>
      </w:rPr>
      <w:tab/>
      <w:t>Forty-</w:t>
    </w:r>
    <w:r w:rsidR="007F47E4">
      <w:rPr>
        <w:i/>
        <w:iCs/>
        <w:color w:val="000000"/>
        <w:sz w:val="18"/>
        <w:szCs w:val="18"/>
      </w:rPr>
      <w:t xml:space="preserve">Seventh </w:t>
    </w:r>
    <w:r>
      <w:rPr>
        <w:i/>
        <w:iCs/>
        <w:color w:val="000000"/>
        <w:sz w:val="18"/>
        <w:szCs w:val="18"/>
      </w:rPr>
      <w:t xml:space="preserve">International Conference on Information Systems, </w:t>
    </w:r>
    <w:r w:rsidR="007F47E4">
      <w:rPr>
        <w:i/>
        <w:iCs/>
        <w:color w:val="000000"/>
        <w:sz w:val="18"/>
        <w:szCs w:val="18"/>
      </w:rPr>
      <w:t>Lisbon, Portugal</w:t>
    </w:r>
    <w:r>
      <w:rPr>
        <w:i/>
        <w:iCs/>
        <w:color w:val="000000"/>
        <w:sz w:val="18"/>
        <w:szCs w:val="18"/>
      </w:rPr>
      <w:t xml:space="preserve"> 202</w:t>
    </w:r>
    <w:r w:rsidR="007F47E4">
      <w:rPr>
        <w:i/>
        <w:iCs/>
        <w:color w:val="000000"/>
        <w:sz w:val="18"/>
        <w:szCs w:val="18"/>
      </w:rPr>
      <w:t>6</w:t>
    </w:r>
    <w:r>
      <w:rPr>
        <w:i/>
        <w:iCs/>
        <w:color w:val="000000"/>
        <w:sz w:val="18"/>
        <w:szCs w:val="18"/>
      </w:rPr>
      <w:tab/>
    </w:r>
    <w:r>
      <w:rPr>
        <w:b/>
        <w:bCs/>
        <w:color w:val="000000"/>
        <w:sz w:val="18"/>
        <w:szCs w:val="18"/>
      </w:rPr>
      <w:fldChar w:fldCharType="begin"/>
    </w:r>
    <w:r>
      <w:rPr>
        <w:b/>
        <w:bCs/>
        <w:color w:val="000000"/>
        <w:sz w:val="18"/>
        <w:szCs w:val="18"/>
      </w:rPr>
      <w:instrText>PAGE</w:instrText>
    </w:r>
    <w:r>
      <w:rPr>
        <w:b/>
        <w:bCs/>
        <w:color w:val="000000"/>
        <w:sz w:val="18"/>
        <w:szCs w:val="18"/>
      </w:rPr>
      <w:fldChar w:fldCharType="separate"/>
    </w:r>
    <w:r w:rsidR="007F47E4">
      <w:rPr>
        <w:b/>
        <w:bCs/>
        <w:noProof/>
        <w:color w:val="000000"/>
        <w:sz w:val="18"/>
        <w:szCs w:val="18"/>
      </w:rPr>
      <w:t>1</w:t>
    </w:r>
    <w:r>
      <w:rPr>
        <w:b/>
        <w:bCs/>
        <w:color w:val="000000"/>
        <w:sz w:val="18"/>
        <w:szCs w:val="1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000053" w14:textId="77777777" w:rsidR="00901292" w:rsidRDefault="00D5104E">
    <w:pPr>
      <w:pBdr>
        <w:top w:val="nil"/>
        <w:left w:val="nil"/>
        <w:bottom w:val="nil"/>
        <w:right w:val="nil"/>
        <w:between w:val="nil"/>
      </w:pBdr>
      <w:tabs>
        <w:tab w:val="right" w:pos="9000"/>
      </w:tabs>
      <w:spacing w:after="0"/>
      <w:rPr>
        <w:i/>
        <w:iCs/>
        <w:color w:val="000000"/>
        <w:sz w:val="18"/>
        <w:szCs w:val="18"/>
      </w:rPr>
    </w:pPr>
    <w:r>
      <w:rPr>
        <w:i/>
        <w:iCs/>
        <w:color w:val="000000"/>
        <w:sz w:val="18"/>
        <w:szCs w:val="18"/>
      </w:rPr>
      <w:tab/>
      <w:t xml:space="preserve">Thirty Fifth </w:t>
    </w:r>
    <w:r>
      <w:rPr>
        <w:i/>
        <w:iCs/>
        <w:color w:val="000000"/>
        <w:sz w:val="18"/>
        <w:szCs w:val="18"/>
      </w:rPr>
      <w:t>International Conference on Information Systems, Auckland 2014</w:t>
    </w:r>
    <w:r>
      <w:rPr>
        <w:i/>
        <w:iCs/>
        <w:color w:val="000000"/>
        <w:sz w:val="18"/>
        <w:szCs w:val="18"/>
      </w:rPr>
      <w:tab/>
    </w:r>
    <w:r>
      <w:rPr>
        <w:b/>
        <w:bCs/>
        <w:color w:val="000000"/>
        <w:sz w:val="18"/>
        <w:szCs w:val="18"/>
      </w:rPr>
      <w:fldChar w:fldCharType="begin"/>
    </w:r>
    <w:r>
      <w:rPr>
        <w:b/>
        <w:bCs/>
        <w:color w:val="000000"/>
        <w:sz w:val="18"/>
        <w:szCs w:val="18"/>
      </w:rPr>
      <w:instrText>PAGE</w:instrText>
    </w:r>
    <w:r>
      <w:rPr>
        <w:b/>
        <w:bCs/>
        <w:color w:val="000000"/>
        <w:sz w:val="18"/>
        <w:szCs w:val="18"/>
      </w:rPr>
      <w:fldChar w:fldCharType="separate"/>
    </w:r>
    <w:r>
      <w:rPr>
        <w:b/>
        <w:bCs/>
        <w:color w:val="000000"/>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AF16C21" w14:textId="77777777" w:rsidR="00D5104E" w:rsidRDefault="00D5104E">
      <w:pPr>
        <w:spacing w:after="0"/>
      </w:pPr>
      <w:r>
        <w:separator/>
      </w:r>
    </w:p>
  </w:footnote>
  <w:footnote w:type="continuationSeparator" w:id="0">
    <w:p w14:paraId="2D907BDF" w14:textId="77777777" w:rsidR="00D5104E" w:rsidRDefault="00D5104E">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000051" w14:textId="77777777" w:rsidR="00901292" w:rsidRDefault="00D5104E">
    <w:pPr>
      <w:pBdr>
        <w:top w:val="nil"/>
        <w:left w:val="nil"/>
        <w:bottom w:val="nil"/>
        <w:right w:val="nil"/>
        <w:between w:val="nil"/>
      </w:pBdr>
      <w:spacing w:after="0"/>
      <w:jc w:val="left"/>
      <w:rPr>
        <w:i/>
        <w:iCs/>
        <w:color w:val="000000"/>
        <w:sz w:val="18"/>
        <w:szCs w:val="18"/>
      </w:rPr>
    </w:pPr>
    <w:r>
      <w:rPr>
        <w:i/>
        <w:iCs/>
        <w:color w:val="000000"/>
        <w:sz w:val="18"/>
        <w:szCs w:val="18"/>
      </w:rPr>
      <w:t>Track Title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00004F" w14:textId="3170991A" w:rsidR="00901292" w:rsidRDefault="001B53F9">
    <w:pPr>
      <w:pBdr>
        <w:top w:val="nil"/>
        <w:left w:val="nil"/>
        <w:bottom w:val="nil"/>
        <w:right w:val="nil"/>
        <w:between w:val="nil"/>
      </w:pBdr>
      <w:tabs>
        <w:tab w:val="right" w:pos="9360"/>
      </w:tabs>
      <w:spacing w:after="0"/>
      <w:jc w:val="left"/>
      <w:rPr>
        <w:i/>
        <w:iCs/>
        <w:color w:val="000000"/>
        <w:sz w:val="18"/>
        <w:szCs w:val="18"/>
      </w:rPr>
    </w:pPr>
    <w:r>
      <w:rPr>
        <w:i/>
        <w:iCs/>
        <w:color w:val="000000"/>
        <w:sz w:val="18"/>
        <w:szCs w:val="18"/>
      </w:rPr>
      <w:tab/>
    </w:r>
    <w:r w:rsidRPr="00AD73C7">
      <w:rPr>
        <w:i/>
        <w:iCs/>
        <w:color w:val="000000"/>
        <w:sz w:val="18"/>
        <w:szCs w:val="18"/>
      </w:rPr>
      <w:t xml:space="preserve">Digital Innovation </w:t>
    </w:r>
    <w:r>
      <w:rPr>
        <w:i/>
        <w:iCs/>
        <w:color w:val="000000"/>
        <w:sz w:val="18"/>
        <w:szCs w:val="18"/>
      </w:rPr>
      <w:t>for</w:t>
    </w:r>
    <w:r w:rsidRPr="00AD73C7">
      <w:rPr>
        <w:i/>
        <w:iCs/>
        <w:color w:val="000000"/>
        <w:sz w:val="18"/>
        <w:szCs w:val="18"/>
      </w:rPr>
      <w:t xml:space="preserve"> Governments under Crisi</w:t>
    </w:r>
    <w:r>
      <w:rPr>
        <w:i/>
        <w:iCs/>
        <w:color w:val="000000"/>
        <w:sz w:val="18"/>
        <w:szCs w:val="18"/>
      </w:rPr>
      <w:t>s</w:t>
    </w:r>
    <w:r w:rsidR="00D5104E">
      <w:rPr>
        <w:i/>
        <w:iCs/>
        <w:color w:val="000000"/>
        <w:sz w:val="18"/>
        <w:szCs w:val="18"/>
      </w:rPr>
      <w:tab/>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000050" w14:textId="77777777" w:rsidR="00901292" w:rsidRDefault="00901292">
    <w:pPr>
      <w:pBdr>
        <w:top w:val="nil"/>
        <w:left w:val="nil"/>
        <w:bottom w:val="nil"/>
        <w:right w:val="nil"/>
        <w:between w:val="nil"/>
      </w:pBdr>
      <w:spacing w:after="0"/>
      <w:jc w:val="left"/>
      <w:rPr>
        <w:i/>
        <w:iCs/>
        <w:color w:val="000000"/>
        <w:sz w:val="18"/>
        <w:szCs w:val="1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5CA61FB"/>
    <w:multiLevelType w:val="multilevel"/>
    <w:tmpl w:val="5F86FDFA"/>
    <w:lvl w:ilvl="0">
      <w:start w:val="1"/>
      <w:numFmt w:val="decimal"/>
      <w:pStyle w:val="ListBullet"/>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pStyle w:val="Heading7"/>
      <w:lvlText w:val="%7."/>
      <w:lvlJc w:val="left"/>
      <w:pPr>
        <w:tabs>
          <w:tab w:val="num" w:pos="5040"/>
        </w:tabs>
        <w:ind w:left="5040" w:hanging="720"/>
      </w:pPr>
    </w:lvl>
    <w:lvl w:ilvl="7">
      <w:start w:val="1"/>
      <w:numFmt w:val="decimal"/>
      <w:pStyle w:val="Heading8"/>
      <w:lvlText w:val="%8."/>
      <w:lvlJc w:val="left"/>
      <w:pPr>
        <w:tabs>
          <w:tab w:val="num" w:pos="5760"/>
        </w:tabs>
        <w:ind w:left="5760" w:hanging="720"/>
      </w:pPr>
    </w:lvl>
    <w:lvl w:ilvl="8">
      <w:start w:val="1"/>
      <w:numFmt w:val="decimal"/>
      <w:pStyle w:val="Heading9"/>
      <w:lvlText w:val="%9."/>
      <w:lvlJc w:val="left"/>
      <w:pPr>
        <w:tabs>
          <w:tab w:val="num" w:pos="6480"/>
        </w:tabs>
        <w:ind w:left="6480" w:hanging="720"/>
      </w:pPr>
    </w:lvl>
  </w:abstractNum>
  <w:num w:numId="1">
    <w:abstractNumId w:val="0"/>
  </w:num>
  <w:num w:numId="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embedTrueTypeFonts/>
  <w:proofState w:spelling="clean"/>
  <w:defaultTabStop w:val="720"/>
  <w:hyphenationZone w:val="425"/>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01292"/>
    <w:rsid w:val="00020A24"/>
    <w:rsid w:val="00023E25"/>
    <w:rsid w:val="000A6745"/>
    <w:rsid w:val="000D5009"/>
    <w:rsid w:val="00102C0C"/>
    <w:rsid w:val="001B53F9"/>
    <w:rsid w:val="002063BD"/>
    <w:rsid w:val="00270429"/>
    <w:rsid w:val="002E17C6"/>
    <w:rsid w:val="003E03B8"/>
    <w:rsid w:val="004E66AE"/>
    <w:rsid w:val="00511770"/>
    <w:rsid w:val="005942D2"/>
    <w:rsid w:val="00597A8F"/>
    <w:rsid w:val="0061373C"/>
    <w:rsid w:val="007F47E4"/>
    <w:rsid w:val="00901292"/>
    <w:rsid w:val="0099098F"/>
    <w:rsid w:val="009A4D87"/>
    <w:rsid w:val="009C7B0A"/>
    <w:rsid w:val="00AA7863"/>
    <w:rsid w:val="00B816D5"/>
    <w:rsid w:val="00B950B7"/>
    <w:rsid w:val="00CE6858"/>
    <w:rsid w:val="00D5104E"/>
    <w:rsid w:val="00D639B9"/>
    <w:rsid w:val="00DC11B0"/>
    <w:rsid w:val="00DD1413"/>
    <w:rsid w:val="00E259C2"/>
    <w:rsid w:val="00F07082"/>
    <w:rsid w:val="00F966A2"/>
    <w:rsid w:val="00FE5F59"/>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53ECA2"/>
  <w15:docId w15:val="{643CC28A-8E75-9741-88A3-5A209C7D6D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Georgia" w:eastAsia="Georgia" w:hAnsi="Georgia" w:cs="Georgia"/>
        <w:lang w:val="en" w:eastAsia="zh-TW" w:bidi="ar-SA"/>
      </w:rPr>
    </w:rPrDefault>
    <w:pPrDefault>
      <w:pPr>
        <w:spacing w:after="12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200" w:after="200"/>
      <w:outlineLvl w:val="0"/>
    </w:pPr>
    <w:rPr>
      <w:b/>
      <w:bCs/>
      <w:sz w:val="26"/>
      <w:szCs w:val="26"/>
    </w:rPr>
  </w:style>
  <w:style w:type="paragraph" w:styleId="Heading2">
    <w:name w:val="heading 2"/>
    <w:basedOn w:val="Normal"/>
    <w:next w:val="Normal"/>
    <w:link w:val="Heading2Char"/>
    <w:uiPriority w:val="9"/>
    <w:unhideWhenUsed/>
    <w:qFormat/>
    <w:pPr>
      <w:keepNext/>
      <w:keepLines/>
      <w:spacing w:before="200" w:after="200"/>
      <w:outlineLvl w:val="1"/>
    </w:pPr>
    <w:rPr>
      <w:b/>
      <w:bCs/>
      <w:i/>
      <w:iCs/>
      <w:sz w:val="22"/>
      <w:szCs w:val="22"/>
    </w:rPr>
  </w:style>
  <w:style w:type="paragraph" w:styleId="Heading3">
    <w:name w:val="heading 3"/>
    <w:basedOn w:val="Normal"/>
    <w:next w:val="Normal"/>
    <w:uiPriority w:val="9"/>
    <w:semiHidden/>
    <w:unhideWhenUsed/>
    <w:qFormat/>
    <w:pPr>
      <w:keepNext/>
      <w:keepLines/>
      <w:spacing w:before="200" w:after="200"/>
      <w:outlineLvl w:val="2"/>
    </w:pPr>
    <w:rPr>
      <w:b/>
      <w:bCs/>
      <w:sz w:val="26"/>
      <w:szCs w:val="26"/>
    </w:rPr>
  </w:style>
  <w:style w:type="paragraph" w:styleId="Heading4">
    <w:name w:val="heading 4"/>
    <w:basedOn w:val="Normal"/>
    <w:next w:val="Normal"/>
    <w:uiPriority w:val="9"/>
    <w:semiHidden/>
    <w:unhideWhenUsed/>
    <w:qFormat/>
    <w:pPr>
      <w:keepNext/>
      <w:spacing w:before="240" w:after="60"/>
      <w:outlineLvl w:val="3"/>
    </w:pPr>
    <w:rPr>
      <w:b/>
      <w:bCs/>
    </w:rPr>
  </w:style>
  <w:style w:type="paragraph" w:styleId="Heading5">
    <w:name w:val="heading 5"/>
    <w:basedOn w:val="Normal"/>
    <w:next w:val="Normal"/>
    <w:uiPriority w:val="9"/>
    <w:semiHidden/>
    <w:unhideWhenUsed/>
    <w:qFormat/>
    <w:pPr>
      <w:spacing w:before="240" w:after="60"/>
      <w:outlineLvl w:val="4"/>
    </w:pPr>
    <w:rPr>
      <w:b/>
      <w:bCs/>
      <w:i/>
      <w:iCs/>
    </w:rPr>
  </w:style>
  <w:style w:type="paragraph" w:styleId="Heading6">
    <w:name w:val="heading 6"/>
    <w:basedOn w:val="Normal"/>
    <w:next w:val="Normal"/>
    <w:uiPriority w:val="9"/>
    <w:semiHidden/>
    <w:unhideWhenUsed/>
    <w:qFormat/>
    <w:pPr>
      <w:spacing w:before="240" w:after="60"/>
      <w:outlineLvl w:val="5"/>
    </w:pPr>
    <w:rPr>
      <w:b/>
      <w:bCs/>
      <w:sz w:val="22"/>
      <w:szCs w:val="22"/>
    </w:rPr>
  </w:style>
  <w:style w:type="paragraph" w:styleId="Heading7">
    <w:name w:val="heading 7"/>
    <w:basedOn w:val="Normal"/>
    <w:next w:val="Normal"/>
    <w:qFormat/>
    <w:rsid w:val="002211FA"/>
    <w:pPr>
      <w:numPr>
        <w:ilvl w:val="6"/>
        <w:numId w:val="1"/>
      </w:numPr>
      <w:spacing w:before="240" w:after="60"/>
      <w:outlineLvl w:val="6"/>
    </w:pPr>
  </w:style>
  <w:style w:type="paragraph" w:styleId="Heading8">
    <w:name w:val="heading 8"/>
    <w:basedOn w:val="Normal"/>
    <w:next w:val="Normal"/>
    <w:qFormat/>
    <w:rsid w:val="002211FA"/>
    <w:pPr>
      <w:numPr>
        <w:ilvl w:val="7"/>
        <w:numId w:val="1"/>
      </w:numPr>
      <w:spacing w:before="240" w:after="60"/>
      <w:outlineLvl w:val="7"/>
    </w:pPr>
    <w:rPr>
      <w:i/>
    </w:rPr>
  </w:style>
  <w:style w:type="paragraph" w:styleId="Heading9">
    <w:name w:val="heading 9"/>
    <w:basedOn w:val="Normal"/>
    <w:next w:val="Normal"/>
    <w:qFormat/>
    <w:rsid w:val="002211FA"/>
    <w:pPr>
      <w:numPr>
        <w:ilvl w:val="8"/>
        <w:numId w:val="1"/>
      </w:numPr>
      <w:spacing w:before="240" w:after="60"/>
      <w:outlineLvl w:val="8"/>
    </w:pPr>
    <w:rPr>
      <w:rFonts w:ascii="Arial" w:hAnsi="Arial"/>
      <w:sz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jc w:val="center"/>
    </w:pPr>
    <w:rPr>
      <w:b/>
      <w:bCs/>
      <w:sz w:val="40"/>
      <w:szCs w:val="40"/>
    </w:rPr>
  </w:style>
  <w:style w:type="paragraph" w:styleId="Footer">
    <w:name w:val="footer"/>
    <w:basedOn w:val="Normal"/>
    <w:autoRedefine/>
    <w:rsid w:val="00F96CC8"/>
    <w:pPr>
      <w:tabs>
        <w:tab w:val="right" w:pos="360"/>
        <w:tab w:val="left" w:pos="9000"/>
        <w:tab w:val="right" w:pos="9360"/>
      </w:tabs>
      <w:spacing w:after="0"/>
    </w:pPr>
    <w:rPr>
      <w:i/>
      <w:sz w:val="18"/>
    </w:rPr>
  </w:style>
  <w:style w:type="paragraph" w:styleId="Header">
    <w:name w:val="header"/>
    <w:basedOn w:val="Normal"/>
    <w:autoRedefine/>
    <w:rsid w:val="002D5089"/>
    <w:pPr>
      <w:spacing w:after="0"/>
      <w:jc w:val="left"/>
    </w:pPr>
    <w:rPr>
      <w:i/>
      <w:sz w:val="18"/>
      <w:szCs w:val="18"/>
    </w:rPr>
  </w:style>
  <w:style w:type="paragraph" w:customStyle="1" w:styleId="Author">
    <w:name w:val="Author"/>
    <w:basedOn w:val="Normal"/>
    <w:next w:val="Affiliation"/>
    <w:rsid w:val="0023491A"/>
    <w:pPr>
      <w:spacing w:after="0"/>
      <w:jc w:val="center"/>
    </w:pPr>
    <w:rPr>
      <w:b/>
      <w:color w:val="000000"/>
      <w:sz w:val="26"/>
    </w:rPr>
  </w:style>
  <w:style w:type="paragraph" w:customStyle="1" w:styleId="Affiliation">
    <w:name w:val="Affiliation"/>
    <w:basedOn w:val="Normal"/>
    <w:next w:val="Email"/>
    <w:rsid w:val="0023491A"/>
    <w:pPr>
      <w:spacing w:after="0"/>
      <w:jc w:val="center"/>
    </w:pPr>
    <w:rPr>
      <w:sz w:val="26"/>
    </w:rPr>
  </w:style>
  <w:style w:type="paragraph" w:customStyle="1" w:styleId="Email">
    <w:name w:val="Email"/>
    <w:basedOn w:val="Affiliation"/>
    <w:rsid w:val="009948DC"/>
  </w:style>
  <w:style w:type="character" w:styleId="PageNumber">
    <w:name w:val="page number"/>
    <w:basedOn w:val="DefaultParagraphFont"/>
    <w:rsid w:val="002211FA"/>
  </w:style>
  <w:style w:type="paragraph" w:styleId="Caption">
    <w:name w:val="caption"/>
    <w:basedOn w:val="Normal"/>
    <w:next w:val="Normal"/>
    <w:qFormat/>
    <w:rsid w:val="006A5997"/>
    <w:pPr>
      <w:keepNext/>
      <w:spacing w:before="120"/>
      <w:jc w:val="center"/>
    </w:pPr>
    <w:rPr>
      <w:b/>
    </w:rPr>
  </w:style>
  <w:style w:type="paragraph" w:styleId="CommentText">
    <w:name w:val="annotation text"/>
    <w:basedOn w:val="Normal"/>
    <w:link w:val="CommentTextChar"/>
    <w:rsid w:val="002211FA"/>
  </w:style>
  <w:style w:type="paragraph" w:styleId="Date">
    <w:name w:val="Date"/>
    <w:basedOn w:val="Normal"/>
    <w:next w:val="Normal"/>
    <w:rsid w:val="002211FA"/>
  </w:style>
  <w:style w:type="paragraph" w:styleId="DocumentMap">
    <w:name w:val="Document Map"/>
    <w:basedOn w:val="Normal"/>
    <w:semiHidden/>
    <w:rsid w:val="002211FA"/>
    <w:pPr>
      <w:shd w:val="clear" w:color="auto" w:fill="000080"/>
    </w:pPr>
    <w:rPr>
      <w:rFonts w:ascii="Tahoma" w:hAnsi="Tahoma"/>
    </w:rPr>
  </w:style>
  <w:style w:type="paragraph" w:styleId="FootnoteText">
    <w:name w:val="footnote text"/>
    <w:basedOn w:val="Normal"/>
    <w:semiHidden/>
    <w:rsid w:val="002211FA"/>
    <w:pPr>
      <w:tabs>
        <w:tab w:val="left" w:pos="360"/>
      </w:tabs>
    </w:pPr>
  </w:style>
  <w:style w:type="paragraph" w:styleId="Index1">
    <w:name w:val="index 1"/>
    <w:basedOn w:val="Normal"/>
    <w:next w:val="Normal"/>
    <w:autoRedefine/>
    <w:semiHidden/>
    <w:rsid w:val="002211FA"/>
    <w:pPr>
      <w:ind w:left="240" w:hanging="240"/>
    </w:pPr>
  </w:style>
  <w:style w:type="paragraph" w:styleId="Index2">
    <w:name w:val="index 2"/>
    <w:basedOn w:val="Normal"/>
    <w:next w:val="Normal"/>
    <w:autoRedefine/>
    <w:semiHidden/>
    <w:rsid w:val="002211FA"/>
    <w:pPr>
      <w:ind w:left="480" w:hanging="240"/>
    </w:pPr>
  </w:style>
  <w:style w:type="paragraph" w:styleId="Index3">
    <w:name w:val="index 3"/>
    <w:basedOn w:val="Normal"/>
    <w:next w:val="Normal"/>
    <w:autoRedefine/>
    <w:semiHidden/>
    <w:rsid w:val="002211FA"/>
    <w:pPr>
      <w:ind w:left="720" w:hanging="240"/>
    </w:pPr>
  </w:style>
  <w:style w:type="paragraph" w:styleId="Index4">
    <w:name w:val="index 4"/>
    <w:basedOn w:val="Normal"/>
    <w:next w:val="Normal"/>
    <w:autoRedefine/>
    <w:semiHidden/>
    <w:rsid w:val="002211FA"/>
    <w:pPr>
      <w:ind w:left="960" w:hanging="240"/>
    </w:pPr>
  </w:style>
  <w:style w:type="paragraph" w:styleId="Index5">
    <w:name w:val="index 5"/>
    <w:basedOn w:val="Normal"/>
    <w:next w:val="Normal"/>
    <w:autoRedefine/>
    <w:semiHidden/>
    <w:rsid w:val="002211FA"/>
    <w:pPr>
      <w:ind w:left="1200" w:hanging="240"/>
    </w:pPr>
  </w:style>
  <w:style w:type="paragraph" w:styleId="Index6">
    <w:name w:val="index 6"/>
    <w:basedOn w:val="Normal"/>
    <w:next w:val="Normal"/>
    <w:autoRedefine/>
    <w:semiHidden/>
    <w:rsid w:val="002211FA"/>
    <w:pPr>
      <w:ind w:left="1440" w:hanging="240"/>
    </w:pPr>
  </w:style>
  <w:style w:type="paragraph" w:styleId="Index7">
    <w:name w:val="index 7"/>
    <w:basedOn w:val="Normal"/>
    <w:next w:val="Normal"/>
    <w:autoRedefine/>
    <w:semiHidden/>
    <w:rsid w:val="002211FA"/>
    <w:pPr>
      <w:ind w:left="1680" w:hanging="240"/>
    </w:pPr>
  </w:style>
  <w:style w:type="paragraph" w:styleId="Index8">
    <w:name w:val="index 8"/>
    <w:basedOn w:val="Normal"/>
    <w:next w:val="Normal"/>
    <w:autoRedefine/>
    <w:semiHidden/>
    <w:rsid w:val="002211FA"/>
    <w:pPr>
      <w:ind w:left="1920" w:hanging="240"/>
    </w:pPr>
  </w:style>
  <w:style w:type="paragraph" w:styleId="Index9">
    <w:name w:val="index 9"/>
    <w:basedOn w:val="Normal"/>
    <w:next w:val="Normal"/>
    <w:autoRedefine/>
    <w:semiHidden/>
    <w:rsid w:val="002211FA"/>
    <w:pPr>
      <w:ind w:left="2160" w:hanging="240"/>
    </w:pPr>
  </w:style>
  <w:style w:type="paragraph" w:styleId="IndexHeading">
    <w:name w:val="index heading"/>
    <w:basedOn w:val="Normal"/>
    <w:next w:val="Index1"/>
    <w:semiHidden/>
    <w:rsid w:val="002211FA"/>
    <w:rPr>
      <w:rFonts w:ascii="Arial" w:hAnsi="Arial"/>
      <w:b/>
    </w:rPr>
  </w:style>
  <w:style w:type="paragraph" w:styleId="ListBullet">
    <w:name w:val="List Bullet"/>
    <w:basedOn w:val="Normal"/>
    <w:autoRedefine/>
    <w:rsid w:val="002211FA"/>
    <w:pPr>
      <w:numPr>
        <w:numId w:val="2"/>
      </w:numPr>
    </w:pPr>
  </w:style>
  <w:style w:type="paragraph" w:styleId="ListBullet2">
    <w:name w:val="List Bullet 2"/>
    <w:basedOn w:val="Normal"/>
    <w:autoRedefine/>
    <w:rsid w:val="002211FA"/>
    <w:pPr>
      <w:tabs>
        <w:tab w:val="num" w:pos="720"/>
      </w:tabs>
      <w:ind w:left="720" w:hanging="720"/>
    </w:pPr>
  </w:style>
  <w:style w:type="paragraph" w:styleId="ListBullet3">
    <w:name w:val="List Bullet 3"/>
    <w:basedOn w:val="Normal"/>
    <w:autoRedefine/>
    <w:rsid w:val="002211FA"/>
    <w:pPr>
      <w:tabs>
        <w:tab w:val="num" w:pos="720"/>
      </w:tabs>
      <w:ind w:left="720" w:hanging="720"/>
    </w:pPr>
  </w:style>
  <w:style w:type="paragraph" w:styleId="ListBullet4">
    <w:name w:val="List Bullet 4"/>
    <w:basedOn w:val="Normal"/>
    <w:autoRedefine/>
    <w:rsid w:val="002211FA"/>
    <w:pPr>
      <w:tabs>
        <w:tab w:val="num" w:pos="720"/>
      </w:tabs>
      <w:ind w:left="720" w:hanging="720"/>
    </w:pPr>
  </w:style>
  <w:style w:type="paragraph" w:styleId="ListBullet5">
    <w:name w:val="List Bullet 5"/>
    <w:basedOn w:val="Normal"/>
    <w:autoRedefine/>
    <w:rsid w:val="002211FA"/>
    <w:pPr>
      <w:tabs>
        <w:tab w:val="num" w:pos="720"/>
      </w:tabs>
      <w:ind w:left="720" w:hanging="720"/>
    </w:pPr>
  </w:style>
  <w:style w:type="paragraph" w:styleId="ListNumber">
    <w:name w:val="List Number"/>
    <w:basedOn w:val="Normal"/>
    <w:rsid w:val="002211FA"/>
    <w:pPr>
      <w:tabs>
        <w:tab w:val="num" w:pos="720"/>
      </w:tabs>
      <w:ind w:left="720" w:hanging="720"/>
    </w:pPr>
  </w:style>
  <w:style w:type="paragraph" w:styleId="ListNumber2">
    <w:name w:val="List Number 2"/>
    <w:basedOn w:val="Normal"/>
    <w:rsid w:val="002211FA"/>
    <w:pPr>
      <w:tabs>
        <w:tab w:val="num" w:pos="720"/>
      </w:tabs>
      <w:ind w:left="720" w:hanging="720"/>
    </w:pPr>
  </w:style>
  <w:style w:type="paragraph" w:styleId="ListNumber3">
    <w:name w:val="List Number 3"/>
    <w:basedOn w:val="Normal"/>
    <w:rsid w:val="002211FA"/>
    <w:pPr>
      <w:tabs>
        <w:tab w:val="num" w:pos="720"/>
      </w:tabs>
      <w:ind w:left="720" w:hanging="720"/>
    </w:pPr>
  </w:style>
  <w:style w:type="paragraph" w:styleId="ListNumber4">
    <w:name w:val="List Number 4"/>
    <w:basedOn w:val="Normal"/>
    <w:rsid w:val="002211FA"/>
    <w:pPr>
      <w:tabs>
        <w:tab w:val="num" w:pos="720"/>
      </w:tabs>
      <w:ind w:left="720" w:hanging="720"/>
    </w:pPr>
  </w:style>
  <w:style w:type="paragraph" w:styleId="ListNumber5">
    <w:name w:val="List Number 5"/>
    <w:basedOn w:val="Normal"/>
    <w:rsid w:val="002211FA"/>
    <w:pPr>
      <w:tabs>
        <w:tab w:val="num" w:pos="720"/>
      </w:tabs>
      <w:ind w:left="720" w:hanging="720"/>
    </w:pPr>
  </w:style>
  <w:style w:type="paragraph" w:styleId="MacroText">
    <w:name w:val="macro"/>
    <w:semiHidden/>
    <w:rsid w:val="002211FA"/>
    <w:pPr>
      <w:tabs>
        <w:tab w:val="left" w:pos="480"/>
        <w:tab w:val="left" w:pos="960"/>
        <w:tab w:val="left" w:pos="1440"/>
        <w:tab w:val="left" w:pos="1920"/>
        <w:tab w:val="left" w:pos="2400"/>
        <w:tab w:val="left" w:pos="2880"/>
        <w:tab w:val="left" w:pos="3360"/>
        <w:tab w:val="left" w:pos="3840"/>
        <w:tab w:val="left" w:pos="4320"/>
      </w:tabs>
    </w:pPr>
    <w:rPr>
      <w:rFonts w:ascii="Courier New" w:eastAsia="Times New Roman" w:hAnsi="Courier New"/>
    </w:rPr>
  </w:style>
  <w:style w:type="paragraph" w:styleId="NoteHeading">
    <w:name w:val="Note Heading"/>
    <w:basedOn w:val="Normal"/>
    <w:next w:val="Normal"/>
    <w:rsid w:val="002211FA"/>
  </w:style>
  <w:style w:type="paragraph" w:styleId="TableofAuthorities">
    <w:name w:val="table of authorities"/>
    <w:basedOn w:val="Normal"/>
    <w:next w:val="Normal"/>
    <w:semiHidden/>
    <w:rsid w:val="002211FA"/>
    <w:pPr>
      <w:ind w:left="240" w:hanging="240"/>
    </w:pPr>
  </w:style>
  <w:style w:type="paragraph" w:styleId="TableofFigures">
    <w:name w:val="table of figures"/>
    <w:basedOn w:val="Normal"/>
    <w:next w:val="Normal"/>
    <w:semiHidden/>
    <w:rsid w:val="002211FA"/>
    <w:pPr>
      <w:ind w:left="480" w:hanging="480"/>
    </w:pPr>
  </w:style>
  <w:style w:type="paragraph" w:styleId="TOAHeading">
    <w:name w:val="toa heading"/>
    <w:basedOn w:val="Normal"/>
    <w:next w:val="Normal"/>
    <w:semiHidden/>
    <w:rsid w:val="002211FA"/>
    <w:pPr>
      <w:spacing w:before="120"/>
    </w:pPr>
    <w:rPr>
      <w:rFonts w:ascii="Arial" w:hAnsi="Arial"/>
      <w:b/>
    </w:rPr>
  </w:style>
  <w:style w:type="paragraph" w:styleId="TOC1">
    <w:name w:val="toc 1"/>
    <w:basedOn w:val="Normal"/>
    <w:next w:val="Normal"/>
    <w:autoRedefine/>
    <w:semiHidden/>
    <w:rsid w:val="002211FA"/>
  </w:style>
  <w:style w:type="paragraph" w:styleId="TOC2">
    <w:name w:val="toc 2"/>
    <w:basedOn w:val="Normal"/>
    <w:next w:val="Normal"/>
    <w:autoRedefine/>
    <w:semiHidden/>
    <w:rsid w:val="002211FA"/>
    <w:pPr>
      <w:ind w:left="240"/>
    </w:pPr>
  </w:style>
  <w:style w:type="paragraph" w:styleId="TOC3">
    <w:name w:val="toc 3"/>
    <w:basedOn w:val="Normal"/>
    <w:next w:val="Normal"/>
    <w:autoRedefine/>
    <w:semiHidden/>
    <w:rsid w:val="002211FA"/>
    <w:pPr>
      <w:ind w:left="480"/>
    </w:pPr>
  </w:style>
  <w:style w:type="paragraph" w:styleId="TOC4">
    <w:name w:val="toc 4"/>
    <w:basedOn w:val="Normal"/>
    <w:next w:val="Normal"/>
    <w:autoRedefine/>
    <w:semiHidden/>
    <w:rsid w:val="002211FA"/>
    <w:pPr>
      <w:ind w:left="720"/>
    </w:pPr>
  </w:style>
  <w:style w:type="paragraph" w:styleId="TOC5">
    <w:name w:val="toc 5"/>
    <w:basedOn w:val="Normal"/>
    <w:next w:val="Normal"/>
    <w:autoRedefine/>
    <w:semiHidden/>
    <w:rsid w:val="002211FA"/>
    <w:pPr>
      <w:ind w:left="960"/>
    </w:pPr>
  </w:style>
  <w:style w:type="paragraph" w:styleId="TOC6">
    <w:name w:val="toc 6"/>
    <w:basedOn w:val="Normal"/>
    <w:next w:val="Normal"/>
    <w:autoRedefine/>
    <w:semiHidden/>
    <w:rsid w:val="002211FA"/>
    <w:pPr>
      <w:ind w:left="1200"/>
    </w:pPr>
  </w:style>
  <w:style w:type="paragraph" w:styleId="TOC7">
    <w:name w:val="toc 7"/>
    <w:basedOn w:val="Normal"/>
    <w:next w:val="Normal"/>
    <w:autoRedefine/>
    <w:semiHidden/>
    <w:rsid w:val="002211FA"/>
    <w:pPr>
      <w:ind w:left="1440"/>
    </w:pPr>
  </w:style>
  <w:style w:type="paragraph" w:styleId="TOC8">
    <w:name w:val="toc 8"/>
    <w:basedOn w:val="Normal"/>
    <w:next w:val="Normal"/>
    <w:autoRedefine/>
    <w:semiHidden/>
    <w:rsid w:val="002211FA"/>
    <w:pPr>
      <w:ind w:left="1680"/>
    </w:pPr>
  </w:style>
  <w:style w:type="paragraph" w:styleId="TOC9">
    <w:name w:val="toc 9"/>
    <w:basedOn w:val="Normal"/>
    <w:next w:val="Normal"/>
    <w:autoRedefine/>
    <w:semiHidden/>
    <w:rsid w:val="002211FA"/>
    <w:pPr>
      <w:ind w:left="1920"/>
    </w:pPr>
  </w:style>
  <w:style w:type="character" w:styleId="FootnoteReference">
    <w:name w:val="footnote reference"/>
    <w:semiHidden/>
    <w:rsid w:val="002211FA"/>
    <w:rPr>
      <w:vertAlign w:val="superscript"/>
    </w:rPr>
  </w:style>
  <w:style w:type="paragraph" w:customStyle="1" w:styleId="Bullet">
    <w:name w:val="Bullet"/>
    <w:basedOn w:val="Normal"/>
    <w:rsid w:val="002211FA"/>
    <w:pPr>
      <w:tabs>
        <w:tab w:val="left" w:pos="180"/>
      </w:tabs>
      <w:overflowPunct w:val="0"/>
      <w:autoSpaceDE w:val="0"/>
      <w:autoSpaceDN w:val="0"/>
      <w:adjustRightInd w:val="0"/>
      <w:spacing w:after="80"/>
      <w:ind w:left="180" w:hanging="180"/>
      <w:textAlignment w:val="baseline"/>
    </w:pPr>
  </w:style>
  <w:style w:type="paragraph" w:customStyle="1" w:styleId="References">
    <w:name w:val="References"/>
    <w:basedOn w:val="Normal"/>
    <w:autoRedefine/>
    <w:rsid w:val="0020411F"/>
    <w:pPr>
      <w:overflowPunct w:val="0"/>
      <w:autoSpaceDE w:val="0"/>
      <w:autoSpaceDN w:val="0"/>
      <w:adjustRightInd w:val="0"/>
      <w:spacing w:after="0"/>
      <w:ind w:left="360" w:hanging="360"/>
      <w:textAlignment w:val="baseline"/>
    </w:pPr>
  </w:style>
  <w:style w:type="character" w:styleId="CommentReference">
    <w:name w:val="annotation reference"/>
    <w:uiPriority w:val="99"/>
    <w:semiHidden/>
    <w:rsid w:val="002211FA"/>
    <w:rPr>
      <w:sz w:val="16"/>
    </w:rPr>
  </w:style>
  <w:style w:type="paragraph" w:customStyle="1" w:styleId="AbstractHeader">
    <w:name w:val="AbstractHeader"/>
    <w:basedOn w:val="Normal"/>
    <w:next w:val="AbstractText"/>
    <w:rsid w:val="009948DC"/>
    <w:pPr>
      <w:spacing w:before="200" w:after="200"/>
      <w:jc w:val="center"/>
    </w:pPr>
    <w:rPr>
      <w:b/>
      <w:kern w:val="28"/>
      <w:sz w:val="26"/>
      <w:szCs w:val="26"/>
    </w:rPr>
  </w:style>
  <w:style w:type="paragraph" w:customStyle="1" w:styleId="AbstractText">
    <w:name w:val="AbstractText"/>
    <w:basedOn w:val="Normal"/>
    <w:next w:val="Keyword"/>
    <w:rsid w:val="009948DC"/>
    <w:pPr>
      <w:spacing w:after="200"/>
      <w:ind w:left="720" w:right="720"/>
    </w:pPr>
    <w:rPr>
      <w:i/>
    </w:rPr>
  </w:style>
  <w:style w:type="paragraph" w:customStyle="1" w:styleId="Keyword">
    <w:name w:val="Keyword"/>
    <w:basedOn w:val="Normal"/>
    <w:next w:val="Heading1"/>
    <w:link w:val="KeywordChar"/>
    <w:rsid w:val="009948DC"/>
    <w:pPr>
      <w:spacing w:after="0"/>
      <w:ind w:firstLine="720"/>
    </w:pPr>
    <w:rPr>
      <w:rFonts w:ascii="Arial" w:eastAsia="SimSun" w:hAnsi="Arial"/>
    </w:rPr>
  </w:style>
  <w:style w:type="character" w:customStyle="1" w:styleId="KeywordChar">
    <w:name w:val="Keyword Char"/>
    <w:link w:val="Keyword"/>
    <w:rsid w:val="00280AA3"/>
    <w:rPr>
      <w:rFonts w:ascii="Arial" w:hAnsi="Arial"/>
      <w:lang w:val="en-US" w:eastAsia="en-US" w:bidi="ar-SA"/>
    </w:rPr>
  </w:style>
  <w:style w:type="character" w:styleId="Hyperlink">
    <w:name w:val="Hyperlink"/>
    <w:rsid w:val="002211FA"/>
    <w:rPr>
      <w:color w:val="0000FF"/>
      <w:u w:val="single"/>
    </w:rPr>
  </w:style>
  <w:style w:type="paragraph" w:customStyle="1" w:styleId="Figure">
    <w:name w:val="Figure"/>
    <w:basedOn w:val="Normal"/>
    <w:rsid w:val="002211FA"/>
    <w:pPr>
      <w:spacing w:after="0"/>
    </w:pPr>
  </w:style>
  <w:style w:type="paragraph" w:customStyle="1" w:styleId="Copyright">
    <w:name w:val="Copyright"/>
    <w:basedOn w:val="Normal"/>
    <w:rsid w:val="002211FA"/>
    <w:pPr>
      <w:framePr w:w="4680" w:h="1977" w:hRule="exact" w:hSpace="187" w:wrap="auto" w:vAnchor="page" w:hAnchor="page" w:x="1155" w:y="12605"/>
      <w:spacing w:after="0"/>
    </w:pPr>
    <w:rPr>
      <w:sz w:val="16"/>
    </w:rPr>
  </w:style>
  <w:style w:type="paragraph" w:customStyle="1" w:styleId="TableText">
    <w:name w:val="Table Text"/>
    <w:basedOn w:val="Normal"/>
    <w:rsid w:val="002211FA"/>
    <w:pPr>
      <w:keepLines/>
      <w:spacing w:before="40" w:after="40"/>
      <w:jc w:val="left"/>
    </w:pPr>
  </w:style>
  <w:style w:type="character" w:styleId="FollowedHyperlink">
    <w:name w:val="FollowedHyperlink"/>
    <w:rsid w:val="002211FA"/>
    <w:rPr>
      <w:color w:val="800080"/>
      <w:u w:val="single"/>
    </w:rPr>
  </w:style>
  <w:style w:type="paragraph" w:styleId="BalloonText">
    <w:name w:val="Balloon Text"/>
    <w:basedOn w:val="Normal"/>
    <w:semiHidden/>
    <w:rsid w:val="002211FA"/>
    <w:rPr>
      <w:rFonts w:ascii="Tahoma" w:hAnsi="Tahoma" w:cs="Tahoma"/>
      <w:sz w:val="16"/>
      <w:szCs w:val="16"/>
    </w:rPr>
  </w:style>
  <w:style w:type="paragraph" w:styleId="CommentSubject">
    <w:name w:val="annotation subject"/>
    <w:basedOn w:val="CommentText"/>
    <w:next w:val="CommentText"/>
    <w:semiHidden/>
    <w:rsid w:val="002211FA"/>
    <w:rPr>
      <w:b/>
      <w:bCs/>
    </w:rPr>
  </w:style>
  <w:style w:type="paragraph" w:customStyle="1" w:styleId="SpecialStyle">
    <w:name w:val="SpecialStyle"/>
    <w:basedOn w:val="Normal"/>
    <w:link w:val="SpecialStyleChar"/>
    <w:rsid w:val="005A6555"/>
    <w:rPr>
      <w:rFonts w:ascii="Courier New" w:eastAsia="SimSun" w:hAnsi="Courier New"/>
    </w:rPr>
  </w:style>
  <w:style w:type="character" w:customStyle="1" w:styleId="SpecialStyleChar">
    <w:name w:val="SpecialStyle Char"/>
    <w:link w:val="SpecialStyle"/>
    <w:rsid w:val="005A6555"/>
    <w:rPr>
      <w:rFonts w:ascii="Courier New" w:hAnsi="Courier New"/>
      <w:lang w:val="en-US" w:eastAsia="en-US" w:bidi="ar-SA"/>
    </w:rPr>
  </w:style>
  <w:style w:type="paragraph" w:customStyle="1" w:styleId="FigureCaption">
    <w:name w:val="FigureCaption"/>
    <w:autoRedefine/>
    <w:rsid w:val="00BC4BCF"/>
    <w:pPr>
      <w:spacing w:before="120"/>
      <w:jc w:val="center"/>
    </w:pPr>
    <w:rPr>
      <w:rFonts w:ascii="Times New Roman" w:eastAsia="Times New Roman" w:hAnsi="Times New Roman"/>
      <w:b/>
    </w:rPr>
  </w:style>
  <w:style w:type="paragraph" w:customStyle="1" w:styleId="TableCaption">
    <w:name w:val="TableCaption"/>
    <w:basedOn w:val="FigureCaption"/>
    <w:rsid w:val="00BC4BCF"/>
  </w:style>
  <w:style w:type="paragraph" w:customStyle="1" w:styleId="TrackName">
    <w:name w:val="TrackName"/>
    <w:basedOn w:val="Email"/>
    <w:rsid w:val="005F5A1C"/>
    <w:pPr>
      <w:spacing w:after="120"/>
    </w:pPr>
    <w:rPr>
      <w:i/>
      <w:sz w:val="24"/>
    </w:rPr>
  </w:style>
  <w:style w:type="character" w:styleId="Strong">
    <w:name w:val="Strong"/>
    <w:qFormat/>
    <w:rsid w:val="003168A1"/>
    <w:rPr>
      <w:b/>
      <w:bCs/>
    </w:rPr>
  </w:style>
  <w:style w:type="character" w:customStyle="1" w:styleId="CommentTextChar">
    <w:name w:val="Comment Text Char"/>
    <w:link w:val="CommentText"/>
    <w:uiPriority w:val="99"/>
    <w:semiHidden/>
    <w:rsid w:val="00A32EFE"/>
    <w:rPr>
      <w:rFonts w:ascii="Georgia" w:eastAsia="Times New Roman" w:hAnsi="Georgia"/>
    </w:r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tblPr>
      <w:tblStyleRowBandSize w:val="1"/>
      <w:tblStyleColBandSize w:val="1"/>
      <w:tblCellMar>
        <w:left w:w="115" w:type="dxa"/>
        <w:right w:w="115" w:type="dxa"/>
      </w:tblCellMar>
    </w:tblPr>
  </w:style>
  <w:style w:type="table" w:customStyle="1" w:styleId="a1">
    <w:basedOn w:val="TableNormal"/>
    <w:tblPr>
      <w:tblStyleRowBandSize w:val="1"/>
      <w:tblStyleColBandSize w:val="1"/>
      <w:tblCellMar>
        <w:left w:w="115" w:type="dxa"/>
        <w:right w:w="115" w:type="dxa"/>
      </w:tblCellMar>
    </w:tblPr>
  </w:style>
  <w:style w:type="table" w:customStyle="1" w:styleId="a2">
    <w:basedOn w:val="TableNormal"/>
    <w:tblPr>
      <w:tblStyleRowBandSize w:val="1"/>
      <w:tblStyleColBandSize w:val="1"/>
      <w:tblCellMar>
        <w:left w:w="115" w:type="dxa"/>
        <w:right w:w="115" w:type="dxa"/>
      </w:tblCellMar>
    </w:tblPr>
  </w:style>
  <w:style w:type="table" w:customStyle="1" w:styleId="a3">
    <w:basedOn w:val="TableNormal"/>
    <w:tblPr>
      <w:tblStyleRowBandSize w:val="1"/>
      <w:tblStyleColBandSize w:val="1"/>
      <w:tblCellMar>
        <w:left w:w="115" w:type="dxa"/>
        <w:right w:w="115" w:type="dxa"/>
      </w:tblCellMar>
    </w:tblPr>
  </w:style>
  <w:style w:type="paragraph" w:styleId="Revision">
    <w:name w:val="Revision"/>
    <w:hidden/>
    <w:uiPriority w:val="99"/>
    <w:semiHidden/>
    <w:rsid w:val="00DE0BC6"/>
    <w:pPr>
      <w:spacing w:after="0"/>
      <w:jc w:val="left"/>
    </w:pPr>
    <w:rPr>
      <w:rFonts w:eastAsia="Times New Roman"/>
    </w:rPr>
  </w:style>
  <w:style w:type="character" w:customStyle="1" w:styleId="UnresolvedMention1">
    <w:name w:val="Unresolved Mention1"/>
    <w:basedOn w:val="DefaultParagraphFont"/>
    <w:uiPriority w:val="99"/>
    <w:semiHidden/>
    <w:unhideWhenUsed/>
    <w:rsid w:val="00C974F7"/>
    <w:rPr>
      <w:color w:val="605E5C"/>
      <w:shd w:val="clear" w:color="auto" w:fill="E1DFDD"/>
    </w:rPr>
  </w:style>
  <w:style w:type="table" w:customStyle="1" w:styleId="a4">
    <w:basedOn w:val="TableNormal"/>
    <w:tblPr>
      <w:tblStyleRowBandSize w:val="1"/>
      <w:tblStyleColBandSize w:val="1"/>
      <w:tblCellMar>
        <w:left w:w="115" w:type="dxa"/>
        <w:right w:w="115" w:type="dxa"/>
      </w:tblCellMar>
    </w:tblPr>
  </w:style>
  <w:style w:type="table" w:customStyle="1" w:styleId="a5">
    <w:basedOn w:val="TableNormal"/>
    <w:tblPr>
      <w:tblStyleRowBandSize w:val="1"/>
      <w:tblStyleColBandSize w:val="1"/>
      <w:tblCellMar>
        <w:left w:w="115" w:type="dxa"/>
        <w:right w:w="115" w:type="dxa"/>
      </w:tblCellMar>
    </w:tblPr>
  </w:style>
  <w:style w:type="table" w:customStyle="1" w:styleId="a6">
    <w:basedOn w:val="TableNormal"/>
    <w:tblPr>
      <w:tblStyleRowBandSize w:val="1"/>
      <w:tblStyleColBandSize w:val="1"/>
      <w:tblCellMar>
        <w:left w:w="115" w:type="dxa"/>
        <w:right w:w="115" w:type="dxa"/>
      </w:tblCellMar>
    </w:tblPr>
  </w:style>
  <w:style w:type="paragraph" w:styleId="Subtitle">
    <w:name w:val="Subtitle"/>
    <w:basedOn w:val="Normal"/>
    <w:next w:val="Normal"/>
    <w:uiPriority w:val="11"/>
    <w:qFormat/>
    <w:pPr>
      <w:keepNext/>
      <w:keepLines/>
      <w:spacing w:before="360" w:after="80"/>
    </w:pPr>
    <w:rPr>
      <w:i/>
      <w:iCs/>
      <w:color w:val="666666"/>
      <w:sz w:val="48"/>
      <w:szCs w:val="48"/>
    </w:rPr>
  </w:style>
  <w:style w:type="table" w:customStyle="1" w:styleId="a7">
    <w:basedOn w:val="TableNormal"/>
    <w:tblPr>
      <w:tblStyleRowBandSize w:val="1"/>
      <w:tblStyleColBandSize w:val="1"/>
      <w:tblCellMar>
        <w:left w:w="115" w:type="dxa"/>
        <w:right w:w="115" w:type="dxa"/>
      </w:tblCellMar>
    </w:tblPr>
  </w:style>
  <w:style w:type="table" w:customStyle="1" w:styleId="a8">
    <w:basedOn w:val="TableNormal"/>
    <w:tblPr>
      <w:tblStyleRowBandSize w:val="1"/>
      <w:tblStyleColBandSize w:val="1"/>
      <w:tblCellMar>
        <w:left w:w="115" w:type="dxa"/>
        <w:right w:w="115" w:type="dxa"/>
      </w:tblCellMar>
    </w:tblPr>
  </w:style>
  <w:style w:type="table" w:customStyle="1" w:styleId="a9">
    <w:basedOn w:val="TableNormal"/>
    <w:tblPr>
      <w:tblStyleRowBandSize w:val="1"/>
      <w:tblStyleColBandSize w:val="1"/>
      <w:tblCellMar>
        <w:left w:w="115" w:type="dxa"/>
        <w:right w:w="115" w:type="dxa"/>
      </w:tblCellMar>
    </w:tblPr>
  </w:style>
  <w:style w:type="character" w:styleId="UnresolvedMention">
    <w:name w:val="Unresolved Mention"/>
    <w:basedOn w:val="DefaultParagraphFont"/>
    <w:uiPriority w:val="99"/>
    <w:semiHidden/>
    <w:unhideWhenUsed/>
    <w:rsid w:val="00F07082"/>
    <w:rPr>
      <w:color w:val="605E5C"/>
      <w:shd w:val="clear" w:color="auto" w:fill="E1DFDD"/>
    </w:rPr>
  </w:style>
  <w:style w:type="character" w:customStyle="1" w:styleId="Heading1Char">
    <w:name w:val="Heading 1 Char"/>
    <w:basedOn w:val="DefaultParagraphFont"/>
    <w:link w:val="Heading1"/>
    <w:uiPriority w:val="9"/>
    <w:rsid w:val="00020A24"/>
    <w:rPr>
      <w:b/>
      <w:bCs/>
      <w:sz w:val="26"/>
      <w:szCs w:val="26"/>
    </w:rPr>
  </w:style>
  <w:style w:type="character" w:customStyle="1" w:styleId="Heading2Char">
    <w:name w:val="Heading 2 Char"/>
    <w:basedOn w:val="DefaultParagraphFont"/>
    <w:link w:val="Heading2"/>
    <w:uiPriority w:val="9"/>
    <w:rsid w:val="00511770"/>
    <w:rPr>
      <w:b/>
      <w:bCs/>
      <w:i/>
      <w:iCs/>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yperlink" Target="https://icis2026.aisconferences.org/submissions/revisions/" TargetMode="External"/><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gktdRSdXMNSrdTa6gGf+PofHpxA==">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</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Metadata/LabelInfo.xml><?xml version="1.0" encoding="utf-8"?>
<clbl:labelList xmlns:clbl="http://schemas.microsoft.com/office/2020/mipLabelMetadata">
  <clbl:label id="{b75eb9d1-7479-4f8a-9240-cc5b19dbbc64}" enabled="1" method="Standard" siteId="{d1b36e95-0d50-42e9-958f-b63fa906beaa}" removed="0"/>
</clbl:labelList>
</file>

<file path=docProps/app.xml><?xml version="1.0" encoding="utf-8"?>
<Properties xmlns="http://schemas.openxmlformats.org/officeDocument/2006/extended-properties" xmlns:vt="http://schemas.openxmlformats.org/officeDocument/2006/docPropsVTypes">
  <Template>Normal</Template>
  <TotalTime>0</TotalTime>
  <Pages>6</Pages>
  <Words>2661</Words>
  <Characters>16767</Characters>
  <Application>Microsoft Office Word</Application>
  <DocSecurity>0</DocSecurity>
  <Lines>139</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19390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Santhanam, Radhika</dc:creator>
  <cp:lastModifiedBy>Albina Komysheva</cp:lastModifiedBy>
  <cp:revision>24</cp:revision>
  <dcterms:created xsi:type="dcterms:W3CDTF">2026-07-27T13:23:00Z</dcterms:created>
  <dcterms:modified xsi:type="dcterms:W3CDTF">2026-10-20T18:03:00Z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ReviewHeaderText">
    <vt:lpwstr>For review only – do not cite or distribute</vt:lpwstr>
  </property>
  <property fmtid="{D5CDD505-2E9C-101B-9397-08002B2CF9AE}" pid="3" name="PublishHeaderText">
    <vt:lpwstr/>
  </property>
</Properties>
</file>