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6B2E" w14:textId="77777777" w:rsidR="00463993" w:rsidRDefault="00463993"/>
    <w:p w14:paraId="68047589" w14:textId="77777777" w:rsidR="00463993" w:rsidRDefault="00463993"/>
    <w:p w14:paraId="0E1E00F5" w14:textId="77777777" w:rsidR="00463993" w:rsidRDefault="00463993"/>
    <w:p w14:paraId="301777F8" w14:textId="77777777" w:rsidR="00463993" w:rsidRDefault="00463993"/>
    <w:p w14:paraId="0F622B14" w14:textId="77777777" w:rsidR="00463993" w:rsidRDefault="00000000">
      <w:pPr>
        <w:spacing w:after="320"/>
        <w:jc w:val="center"/>
      </w:pPr>
      <w:r>
        <w:rPr>
          <w:b/>
          <w:color w:val="C79A22"/>
        </w:rPr>
        <w:t>ZWEITER ZWISCHENSTAND</w:t>
      </w:r>
    </w:p>
    <w:p w14:paraId="441B6AC4" w14:textId="77777777" w:rsidR="00463993" w:rsidRDefault="00000000">
      <w:pPr>
        <w:spacing w:after="200"/>
        <w:jc w:val="center"/>
      </w:pPr>
      <w:r>
        <w:rPr>
          <w:b/>
          <w:color w:val="21344D"/>
          <w:sz w:val="54"/>
        </w:rPr>
        <w:t>Deutschlands Rolle im</w:t>
      </w:r>
      <w:r>
        <w:rPr>
          <w:b/>
          <w:color w:val="21344D"/>
          <w:sz w:val="54"/>
        </w:rPr>
        <w:br/>
        <w:t>europäischen Stromnetz</w:t>
      </w:r>
    </w:p>
    <w:p w14:paraId="6ADBCC80" w14:textId="77777777" w:rsidR="00463993" w:rsidRDefault="00000000">
      <w:pPr>
        <w:spacing w:after="800"/>
        <w:jc w:val="center"/>
      </w:pPr>
      <w:r>
        <w:rPr>
          <w:i/>
          <w:color w:val="5B6472"/>
          <w:sz w:val="28"/>
        </w:rPr>
        <w:t>Beschreibung der Elm-Implementierung und Experimente</w:t>
      </w:r>
    </w:p>
    <w:p w14:paraId="0D41288A" w14:textId="77777777" w:rsidR="00463993" w:rsidRDefault="00000000">
      <w:pPr>
        <w:spacing w:after="80"/>
        <w:jc w:val="center"/>
      </w:pPr>
      <w:r>
        <w:rPr>
          <w:b/>
          <w:color w:val="21344D"/>
        </w:rPr>
        <w:t xml:space="preserve">Autor: </w:t>
      </w:r>
      <w:r>
        <w:t>Jann Körner</w:t>
      </w:r>
    </w:p>
    <w:p w14:paraId="17BCE81D" w14:textId="77777777" w:rsidR="00463993" w:rsidRDefault="00000000">
      <w:pPr>
        <w:spacing w:after="80"/>
        <w:jc w:val="center"/>
      </w:pPr>
      <w:r>
        <w:rPr>
          <w:b/>
          <w:color w:val="21344D"/>
        </w:rPr>
        <w:t xml:space="preserve">Modul: </w:t>
      </w:r>
      <w:r>
        <w:t>Informationsvisualisierung</w:t>
      </w:r>
    </w:p>
    <w:p w14:paraId="452159EE" w14:textId="77777777" w:rsidR="00463993" w:rsidRDefault="00000000">
      <w:pPr>
        <w:spacing w:after="80"/>
        <w:jc w:val="center"/>
      </w:pPr>
      <w:r>
        <w:rPr>
          <w:b/>
          <w:color w:val="21344D"/>
        </w:rPr>
        <w:t xml:space="preserve">Dokument: </w:t>
      </w:r>
      <w:r>
        <w:t>Zweiter Zwischenstand</w:t>
      </w:r>
    </w:p>
    <w:p w14:paraId="2B83DE8C" w14:textId="77777777" w:rsidR="00463993" w:rsidRDefault="00000000">
      <w:pPr>
        <w:spacing w:after="80"/>
        <w:jc w:val="center"/>
      </w:pPr>
      <w:r>
        <w:rPr>
          <w:b/>
          <w:color w:val="21344D"/>
        </w:rPr>
        <w:t xml:space="preserve">Stand: </w:t>
      </w:r>
      <w:r>
        <w:t>28. August 2026</w:t>
      </w:r>
    </w:p>
    <w:p w14:paraId="7CFD6797" w14:textId="77777777" w:rsidR="00463993" w:rsidRDefault="00000000">
      <w:r>
        <w:br w:type="page"/>
      </w:r>
    </w:p>
    <w:p w14:paraId="207BF7AE" w14:textId="77777777" w:rsidR="00463993" w:rsidRDefault="00000000">
      <w:pPr>
        <w:pStyle w:val="berschrift1"/>
      </w:pPr>
      <w:r>
        <w:lastRenderedPageBreak/>
        <w:t>Stand dieses Zwischenstands</w:t>
      </w:r>
    </w:p>
    <w:p w14:paraId="4ED9905F" w14:textId="77777777" w:rsidR="00463993" w:rsidRDefault="00000000">
      <w:r>
        <w:t>Dieser Zwischenstand dokumentiert Screenshots einer kompilierten Elm-Anwendung. Die drei SVG-Ansichten sind über ein gemeinsames Model interaktiv verbunden. Auswahländerungen in einer Ansicht aktualisieren die beiden anderen Ansichten.</w:t>
      </w:r>
    </w:p>
    <w:p w14:paraId="2439E3B6" w14:textId="77777777" w:rsidR="00463993" w:rsidRDefault="00463993">
      <w:pPr>
        <w:spacing w:after="0"/>
      </w:pPr>
    </w:p>
    <w:p w14:paraId="5BE17EAE" w14:textId="77777777" w:rsidR="00463993" w:rsidRDefault="00000000">
      <w:pPr>
        <w:pStyle w:val="berschrift2"/>
      </w:pPr>
      <w:r>
        <w:t>Gliederung</w:t>
      </w:r>
    </w:p>
    <w:p w14:paraId="74C5B093" w14:textId="77777777" w:rsidR="00463993" w:rsidRDefault="00000000">
      <w:pPr>
        <w:pStyle w:val="Aufzhlungszeichen"/>
        <w:keepNext w:val="0"/>
        <w:keepLines/>
        <w:spacing w:before="0" w:after="60" w:line="240" w:lineRule="auto"/>
      </w:pPr>
      <w:r>
        <w:t>1 Einleitung</w:t>
      </w:r>
    </w:p>
    <w:p w14:paraId="5F13EFA9" w14:textId="77777777" w:rsidR="00463993" w:rsidRDefault="00000000">
      <w:pPr>
        <w:pStyle w:val="Aufzhlungszeichen"/>
        <w:keepNext w:val="0"/>
        <w:keepLines/>
        <w:spacing w:before="0" w:after="60" w:line="240" w:lineRule="auto"/>
      </w:pPr>
      <w:r>
        <w:t>2 Daten</w:t>
      </w:r>
    </w:p>
    <w:p w14:paraId="1ADE14C4" w14:textId="77777777" w:rsidR="00463993" w:rsidRDefault="00000000">
      <w:pPr>
        <w:pStyle w:val="Aufzhlungszeichen"/>
        <w:keepNext w:val="0"/>
        <w:keepLines/>
        <w:spacing w:before="0" w:after="60" w:line="240" w:lineRule="auto"/>
      </w:pPr>
      <w:r>
        <w:t>3 Visualisierungen</w:t>
      </w:r>
    </w:p>
    <w:p w14:paraId="54CF6C08" w14:textId="77777777" w:rsidR="00463993" w:rsidRDefault="00000000">
      <w:pPr>
        <w:pStyle w:val="Aufzhlungszeichen"/>
        <w:keepNext w:val="0"/>
        <w:keepLines/>
        <w:spacing w:before="0" w:after="60" w:line="240" w:lineRule="auto"/>
      </w:pPr>
      <w:r>
        <w:t>4 Implementierung</w:t>
      </w:r>
    </w:p>
    <w:p w14:paraId="34705E07" w14:textId="77777777" w:rsidR="00463993" w:rsidRDefault="00000000">
      <w:pPr>
        <w:pStyle w:val="Aufzhlungszeichen"/>
        <w:keepNext w:val="0"/>
        <w:keepLines/>
        <w:spacing w:before="0" w:after="60" w:line="240" w:lineRule="auto"/>
      </w:pPr>
      <w:r>
        <w:t>5 Anwendungsfälle</w:t>
      </w:r>
    </w:p>
    <w:p w14:paraId="55D3F454" w14:textId="77777777" w:rsidR="00463993" w:rsidRDefault="00000000">
      <w:pPr>
        <w:pStyle w:val="Aufzhlungszeichen"/>
        <w:keepNext w:val="0"/>
        <w:keepLines/>
        <w:spacing w:before="0" w:after="60" w:line="240" w:lineRule="auto"/>
      </w:pPr>
      <w:r>
        <w:t>6 Verwandte Arbeiten</w:t>
      </w:r>
    </w:p>
    <w:p w14:paraId="3F5126CA" w14:textId="77777777" w:rsidR="00463993" w:rsidRDefault="00000000">
      <w:pPr>
        <w:pStyle w:val="Aufzhlungszeichen"/>
        <w:keepNext w:val="0"/>
        <w:keepLines/>
        <w:spacing w:before="0" w:after="60" w:line="240" w:lineRule="auto"/>
      </w:pPr>
      <w:r>
        <w:t>7 Zusammenfassung und Ausblick</w:t>
      </w:r>
    </w:p>
    <w:p w14:paraId="2749D8EB" w14:textId="7840CA63" w:rsidR="00463993" w:rsidRDefault="00000000">
      <w:pPr>
        <w:pStyle w:val="Aufzhlungszeichen"/>
        <w:keepNext w:val="0"/>
        <w:keepLines/>
        <w:spacing w:before="0" w:after="60" w:line="240" w:lineRule="auto"/>
      </w:pPr>
      <w:r>
        <w:t>Git</w:t>
      </w:r>
      <w:r w:rsidR="00011763">
        <w:t>Hub</w:t>
      </w:r>
      <w:r>
        <w:t xml:space="preserve"> und KI-</w:t>
      </w:r>
      <w:proofErr w:type="spellStart"/>
      <w:r>
        <w:t>Unterstützung</w:t>
      </w:r>
      <w:proofErr w:type="spellEnd"/>
    </w:p>
    <w:p w14:paraId="5713786D" w14:textId="77777777" w:rsidR="00463993" w:rsidRDefault="00000000">
      <w:pPr>
        <w:pStyle w:val="Aufzhlungszeichen"/>
        <w:keepNext w:val="0"/>
        <w:keepLines/>
        <w:spacing w:before="0" w:after="60" w:line="240" w:lineRule="auto"/>
      </w:pPr>
      <w:r>
        <w:t>Literatur</w:t>
      </w:r>
    </w:p>
    <w:p w14:paraId="20FFCB43" w14:textId="77777777" w:rsidR="00463993" w:rsidRDefault="00000000">
      <w:pPr>
        <w:pStyle w:val="berschrift1"/>
      </w:pPr>
      <w:r>
        <w:t>1 Einleitung</w:t>
      </w:r>
    </w:p>
    <w:p w14:paraId="10257EC4" w14:textId="77777777" w:rsidR="00463993" w:rsidRDefault="00000000">
      <w:pPr>
        <w:pStyle w:val="berschrift2"/>
      </w:pPr>
      <w:r>
        <w:t>1.1 Anwendungshintergrund</w:t>
      </w:r>
    </w:p>
    <w:p w14:paraId="097CEC3D" w14:textId="77777777" w:rsidR="00463993" w:rsidRDefault="00000000">
      <w:r>
        <w:t>Der europäische Stromverbund gleicht Erzeugung und Verbrauch über Ländergrenzen hinweg aus. Ein Land kann innerhalb eines Tages mehrfach zwischen Import und Export wechseln. Einzelne Tabellenabfragen liefern Maxima oder Summen, zeigen aber nicht unmittelbar, ob ein Ereignis Teil eines räumlich-zeitlichen Musters ist. Die Anwendung verbindet deshalb Netzstruktur, zeitlichen Verlauf und verdichtete Musterübersicht.</w:t>
      </w:r>
    </w:p>
    <w:p w14:paraId="187F9B22" w14:textId="77777777" w:rsidR="00463993" w:rsidRDefault="00000000">
      <w:r>
        <w:t>Die Forschungsfrage lautet: Welche stabilen oder wiederkehrenden Muster zeigen die physischen grenzüberschreitenden Stromflüsse europäischer Länder, und wie fallen diese Muster zeitlich mit Erzeugungsmix und Strompreisen zusammen? Deutschland ist der primäre Fokus; die Architektur soll auf weitere freigegebene europäische Länder übertragbar bleiben.</w:t>
      </w:r>
    </w:p>
    <w:p w14:paraId="726F18F4" w14:textId="77777777" w:rsidR="00463993" w:rsidRDefault="00000000">
      <w:pPr>
        <w:pStyle w:val="berschrift2"/>
      </w:pPr>
      <w:r>
        <w:t>1.2 Zielgruppen</w:t>
      </w:r>
    </w:p>
    <w:p w14:paraId="2B1D2BEC" w14:textId="68A12EB9" w:rsidR="00463993" w:rsidRDefault="00000000">
      <w:r>
        <w:t xml:space="preserve">Primäre Zielgruppe sind Datenjournalist:innen in deutschsprachigen Energie- und Klimaredaktionen. Vorausgesetzt werden Grundkenntnisse zu europäischen Ländern, Leistung in GW, Energie in GWh und </w:t>
      </w:r>
      <w:proofErr w:type="spellStart"/>
      <w:r>
        <w:t>Zeitreihen</w:t>
      </w:r>
      <w:proofErr w:type="spellEnd"/>
      <w:r>
        <w:t>. Die Anwendung soll dominante Austauschbeziehungen, Richtungswechsel und auffällige Perioden sichtbar machen und mit dem zeitgleichen Erzeugungsmix kontextualisieren.</w:t>
      </w:r>
    </w:p>
    <w:p w14:paraId="192ACA23" w14:textId="77777777" w:rsidR="00463993" w:rsidRDefault="00000000">
      <w:pPr>
        <w:pStyle w:val="berschrift2"/>
      </w:pPr>
      <w:r>
        <w:lastRenderedPageBreak/>
        <w:t>1.3 Überblick und Beiträge</w:t>
      </w:r>
    </w:p>
    <w:p w14:paraId="19996C8C" w14:textId="77777777" w:rsidR="00463993" w:rsidRDefault="00000000">
      <w:r>
        <w:t>Der aktuelle Beitrag besteht aus einer kompilierten Elm-Anwendung mit drei verbundenen Visualisierungen, einem reproduzierbaren PostgreSQL/PostgREST-Export und dokumentierten Interaktionstests. Die Implementierung trennt Domänentypen, JSON-Decodierung, Anwendungszustand und SVG-Views.</w:t>
      </w:r>
    </w:p>
    <w:p w14:paraId="2DE5E371" w14:textId="77777777" w:rsidR="00463993" w:rsidRDefault="00000000">
      <w:pPr>
        <w:pStyle w:val="berschrift1"/>
      </w:pPr>
      <w:r>
        <w:t>2 Daten</w:t>
      </w:r>
    </w:p>
    <w:p w14:paraId="675342CF" w14:textId="77777777" w:rsidR="00463993" w:rsidRDefault="00000000">
      <w:r>
        <w:t>Die fachliche Primärquelle sind die Energy-Charts-Daten des Fraunhofer-Instituts für Solare Energiesysteme ISE. Für das Projekt werden sie über die von der Veranstaltung bereitgestellte PostgreSQL-Datenbank und deren PostgREST-Schnittstelle abgerufen. Elm authentifiziert sich am Token-Endpunkt und sendet das erhaltene Bearer-Token anschließend zusammen mit dem Header Accept-Profile: energycharts an die benötigten Views.</w:t>
      </w:r>
    </w:p>
    <w:tbl>
      <w:tblPr>
        <w:tblStyle w:val="Tabellenraster"/>
        <w:tblW w:w="9360" w:type="dxa"/>
        <w:tblInd w:w="120" w:type="dxa"/>
        <w:tblLayout w:type="fixed"/>
        <w:tblLook w:val="04A0" w:firstRow="1" w:lastRow="0" w:firstColumn="1" w:lastColumn="0" w:noHBand="0" w:noVBand="1"/>
      </w:tblPr>
      <w:tblGrid>
        <w:gridCol w:w="2232"/>
        <w:gridCol w:w="3672"/>
        <w:gridCol w:w="3456"/>
      </w:tblGrid>
      <w:tr w:rsidR="00463993" w14:paraId="4B01119D" w14:textId="77777777">
        <w:trPr>
          <w:tblHeader/>
        </w:trPr>
        <w:tc>
          <w:tcPr>
            <w:tcW w:w="2232" w:type="dxa"/>
            <w:shd w:val="clear" w:color="auto" w:fill="21344D"/>
            <w:tcMar>
              <w:top w:w="80" w:type="dxa"/>
              <w:left w:w="120" w:type="dxa"/>
              <w:bottom w:w="80" w:type="dxa"/>
              <w:right w:w="120" w:type="dxa"/>
            </w:tcMar>
            <w:vAlign w:val="center"/>
          </w:tcPr>
          <w:p w14:paraId="0036FA76" w14:textId="77777777" w:rsidR="00463993" w:rsidRDefault="00000000">
            <w:pPr>
              <w:spacing w:after="0"/>
            </w:pPr>
            <w:r>
              <w:rPr>
                <w:b/>
                <w:color w:val="FFFFFF"/>
                <w:sz w:val="18"/>
              </w:rPr>
              <w:t>Funktion</w:t>
            </w:r>
          </w:p>
        </w:tc>
        <w:tc>
          <w:tcPr>
            <w:tcW w:w="3672" w:type="dxa"/>
            <w:shd w:val="clear" w:color="auto" w:fill="21344D"/>
            <w:tcMar>
              <w:top w:w="80" w:type="dxa"/>
              <w:left w:w="120" w:type="dxa"/>
              <w:bottom w:w="80" w:type="dxa"/>
              <w:right w:w="120" w:type="dxa"/>
            </w:tcMar>
            <w:vAlign w:val="center"/>
          </w:tcPr>
          <w:p w14:paraId="58332CA0" w14:textId="77777777" w:rsidR="00463993" w:rsidRDefault="00000000">
            <w:pPr>
              <w:spacing w:after="0"/>
            </w:pPr>
            <w:r>
              <w:rPr>
                <w:b/>
                <w:color w:val="FFFFFF"/>
                <w:sz w:val="18"/>
              </w:rPr>
              <w:t>Endpunkt</w:t>
            </w:r>
          </w:p>
        </w:tc>
        <w:tc>
          <w:tcPr>
            <w:tcW w:w="3456" w:type="dxa"/>
            <w:shd w:val="clear" w:color="auto" w:fill="21344D"/>
            <w:tcMar>
              <w:top w:w="80" w:type="dxa"/>
              <w:left w:w="120" w:type="dxa"/>
              <w:bottom w:w="80" w:type="dxa"/>
              <w:right w:w="120" w:type="dxa"/>
            </w:tcMar>
            <w:vAlign w:val="center"/>
          </w:tcPr>
          <w:p w14:paraId="3E43D2F7" w14:textId="77777777" w:rsidR="00463993" w:rsidRDefault="00000000">
            <w:pPr>
              <w:spacing w:after="0"/>
            </w:pPr>
            <w:r>
              <w:rPr>
                <w:b/>
                <w:color w:val="FFFFFF"/>
                <w:sz w:val="18"/>
              </w:rPr>
              <w:t>Prüfergebnis</w:t>
            </w:r>
          </w:p>
        </w:tc>
      </w:tr>
      <w:tr w:rsidR="00463993" w14:paraId="285AF2C8" w14:textId="77777777">
        <w:tc>
          <w:tcPr>
            <w:tcW w:w="2232" w:type="dxa"/>
            <w:tcMar>
              <w:top w:w="80" w:type="dxa"/>
              <w:left w:w="120" w:type="dxa"/>
              <w:bottom w:w="80" w:type="dxa"/>
              <w:right w:w="120" w:type="dxa"/>
            </w:tcMar>
          </w:tcPr>
          <w:p w14:paraId="030DA39C" w14:textId="77777777" w:rsidR="00463993" w:rsidRDefault="00000000">
            <w:pPr>
              <w:spacing w:after="0"/>
            </w:pPr>
            <w:r>
              <w:rPr>
                <w:sz w:val="17"/>
              </w:rPr>
              <w:t>Authentifizierung</w:t>
            </w:r>
          </w:p>
        </w:tc>
        <w:tc>
          <w:tcPr>
            <w:tcW w:w="3672" w:type="dxa"/>
            <w:tcMar>
              <w:top w:w="80" w:type="dxa"/>
              <w:left w:w="120" w:type="dxa"/>
              <w:bottom w:w="80" w:type="dxa"/>
              <w:right w:w="120" w:type="dxa"/>
            </w:tcMar>
          </w:tcPr>
          <w:p w14:paraId="3D4A368B" w14:textId="77777777" w:rsidR="00463993" w:rsidRDefault="00000000">
            <w:pPr>
              <w:spacing w:after="0"/>
            </w:pPr>
            <w:r>
              <w:rPr>
                <w:sz w:val="17"/>
              </w:rPr>
              <w:t>/sciencedata/token</w:t>
            </w:r>
          </w:p>
        </w:tc>
        <w:tc>
          <w:tcPr>
            <w:tcW w:w="3456" w:type="dxa"/>
            <w:tcMar>
              <w:top w:w="80" w:type="dxa"/>
              <w:left w:w="120" w:type="dxa"/>
              <w:bottom w:w="80" w:type="dxa"/>
              <w:right w:w="120" w:type="dxa"/>
            </w:tcMar>
          </w:tcPr>
          <w:p w14:paraId="631B460B" w14:textId="77777777" w:rsidR="00463993" w:rsidRDefault="00000000">
            <w:pPr>
              <w:spacing w:after="0"/>
            </w:pPr>
            <w:r>
              <w:rPr>
                <w:sz w:val="17"/>
              </w:rPr>
              <w:t>HTTP 200; Token erhalten</w:t>
            </w:r>
          </w:p>
        </w:tc>
      </w:tr>
      <w:tr w:rsidR="00463993" w14:paraId="13791AC4" w14:textId="77777777">
        <w:tc>
          <w:tcPr>
            <w:tcW w:w="2232" w:type="dxa"/>
            <w:shd w:val="clear" w:color="auto" w:fill="F4F6F9"/>
            <w:tcMar>
              <w:top w:w="80" w:type="dxa"/>
              <w:left w:w="120" w:type="dxa"/>
              <w:bottom w:w="80" w:type="dxa"/>
              <w:right w:w="120" w:type="dxa"/>
            </w:tcMar>
          </w:tcPr>
          <w:p w14:paraId="4420B3E1" w14:textId="77777777" w:rsidR="00463993" w:rsidRDefault="00000000">
            <w:pPr>
              <w:spacing w:after="0"/>
            </w:pPr>
            <w:r>
              <w:rPr>
                <w:sz w:val="17"/>
              </w:rPr>
              <w:t>Schemaauswahl</w:t>
            </w:r>
          </w:p>
        </w:tc>
        <w:tc>
          <w:tcPr>
            <w:tcW w:w="3672" w:type="dxa"/>
            <w:shd w:val="clear" w:color="auto" w:fill="F4F6F9"/>
            <w:tcMar>
              <w:top w:w="80" w:type="dxa"/>
              <w:left w:w="120" w:type="dxa"/>
              <w:bottom w:w="80" w:type="dxa"/>
              <w:right w:w="120" w:type="dxa"/>
            </w:tcMar>
          </w:tcPr>
          <w:p w14:paraId="35A194AF" w14:textId="77777777" w:rsidR="00463993" w:rsidRDefault="00000000">
            <w:pPr>
              <w:spacing w:after="0"/>
            </w:pPr>
            <w:r>
              <w:rPr>
                <w:sz w:val="17"/>
              </w:rPr>
              <w:t>Accept-Profile: energycharts</w:t>
            </w:r>
          </w:p>
        </w:tc>
        <w:tc>
          <w:tcPr>
            <w:tcW w:w="3456" w:type="dxa"/>
            <w:shd w:val="clear" w:color="auto" w:fill="F4F6F9"/>
            <w:tcMar>
              <w:top w:w="80" w:type="dxa"/>
              <w:left w:w="120" w:type="dxa"/>
              <w:bottom w:w="80" w:type="dxa"/>
              <w:right w:w="120" w:type="dxa"/>
            </w:tcMar>
          </w:tcPr>
          <w:p w14:paraId="12D1BE2A" w14:textId="77777777" w:rsidR="00463993" w:rsidRDefault="00000000">
            <w:pPr>
              <w:spacing w:after="0"/>
            </w:pPr>
            <w:r>
              <w:rPr>
                <w:sz w:val="17"/>
              </w:rPr>
              <w:t>66 Ressourcen sichtbar</w:t>
            </w:r>
          </w:p>
        </w:tc>
      </w:tr>
      <w:tr w:rsidR="00463993" w14:paraId="694026AA" w14:textId="77777777">
        <w:tc>
          <w:tcPr>
            <w:tcW w:w="2232" w:type="dxa"/>
            <w:tcMar>
              <w:top w:w="80" w:type="dxa"/>
              <w:left w:w="120" w:type="dxa"/>
              <w:bottom w:w="80" w:type="dxa"/>
              <w:right w:w="120" w:type="dxa"/>
            </w:tcMar>
          </w:tcPr>
          <w:p w14:paraId="28048BF3" w14:textId="77777777" w:rsidR="00463993" w:rsidRDefault="00000000">
            <w:pPr>
              <w:spacing w:after="0"/>
            </w:pPr>
            <w:r>
              <w:rPr>
                <w:sz w:val="17"/>
              </w:rPr>
              <w:t>Flüsse und Handel</w:t>
            </w:r>
          </w:p>
        </w:tc>
        <w:tc>
          <w:tcPr>
            <w:tcW w:w="3672" w:type="dxa"/>
            <w:tcMar>
              <w:top w:w="80" w:type="dxa"/>
              <w:left w:w="120" w:type="dxa"/>
              <w:bottom w:w="80" w:type="dxa"/>
              <w:right w:w="120" w:type="dxa"/>
            </w:tcMar>
          </w:tcPr>
          <w:p w14:paraId="5179AC56" w14:textId="77777777" w:rsidR="00463993" w:rsidRDefault="00000000">
            <w:pPr>
              <w:spacing w:after="0"/>
            </w:pPr>
            <w:r>
              <w:rPr>
                <w:sz w:val="17"/>
              </w:rPr>
              <w:t>v_cbpf, v_cbet</w:t>
            </w:r>
          </w:p>
        </w:tc>
        <w:tc>
          <w:tcPr>
            <w:tcW w:w="3456" w:type="dxa"/>
            <w:tcMar>
              <w:top w:w="80" w:type="dxa"/>
              <w:left w:w="120" w:type="dxa"/>
              <w:bottom w:w="80" w:type="dxa"/>
              <w:right w:w="120" w:type="dxa"/>
            </w:tcMar>
          </w:tcPr>
          <w:p w14:paraId="43D54EE3" w14:textId="77777777" w:rsidR="00463993" w:rsidRDefault="00000000">
            <w:pPr>
              <w:spacing w:after="0"/>
            </w:pPr>
            <w:r>
              <w:rPr>
                <w:sz w:val="17"/>
              </w:rPr>
              <w:t>je 2304 Zeilen, begrenzt</w:t>
            </w:r>
          </w:p>
        </w:tc>
      </w:tr>
      <w:tr w:rsidR="00463993" w14:paraId="2D314739" w14:textId="77777777">
        <w:tc>
          <w:tcPr>
            <w:tcW w:w="2232" w:type="dxa"/>
            <w:shd w:val="clear" w:color="auto" w:fill="F4F6F9"/>
            <w:tcMar>
              <w:top w:w="80" w:type="dxa"/>
              <w:left w:w="120" w:type="dxa"/>
              <w:bottom w:w="80" w:type="dxa"/>
              <w:right w:w="120" w:type="dxa"/>
            </w:tcMar>
          </w:tcPr>
          <w:p w14:paraId="5D183D8B" w14:textId="77777777" w:rsidR="00463993" w:rsidRDefault="00000000">
            <w:pPr>
              <w:spacing w:after="0"/>
            </w:pPr>
            <w:r>
              <w:rPr>
                <w:sz w:val="17"/>
              </w:rPr>
              <w:t>Erzeugung und Preis</w:t>
            </w:r>
          </w:p>
        </w:tc>
        <w:tc>
          <w:tcPr>
            <w:tcW w:w="3672" w:type="dxa"/>
            <w:shd w:val="clear" w:color="auto" w:fill="F4F6F9"/>
            <w:tcMar>
              <w:top w:w="80" w:type="dxa"/>
              <w:left w:w="120" w:type="dxa"/>
              <w:bottom w:w="80" w:type="dxa"/>
              <w:right w:w="120" w:type="dxa"/>
            </w:tcMar>
          </w:tcPr>
          <w:p w14:paraId="05FDEC05" w14:textId="77777777" w:rsidR="00463993" w:rsidRDefault="00000000">
            <w:pPr>
              <w:spacing w:after="0"/>
            </w:pPr>
            <w:r>
              <w:rPr>
                <w:sz w:val="17"/>
              </w:rPr>
              <w:t>v_totalpower, v_price</w:t>
            </w:r>
          </w:p>
        </w:tc>
        <w:tc>
          <w:tcPr>
            <w:tcW w:w="3456" w:type="dxa"/>
            <w:shd w:val="clear" w:color="auto" w:fill="F4F6F9"/>
            <w:tcMar>
              <w:top w:w="80" w:type="dxa"/>
              <w:left w:w="120" w:type="dxa"/>
              <w:bottom w:w="80" w:type="dxa"/>
              <w:right w:w="120" w:type="dxa"/>
            </w:tcMar>
          </w:tcPr>
          <w:p w14:paraId="79542C38" w14:textId="77777777" w:rsidR="00463993" w:rsidRDefault="00000000">
            <w:pPr>
              <w:spacing w:after="0"/>
            </w:pPr>
            <w:r>
              <w:rPr>
                <w:sz w:val="17"/>
              </w:rPr>
              <w:t>192 bzw. 48 Zeilen</w:t>
            </w:r>
          </w:p>
        </w:tc>
      </w:tr>
    </w:tbl>
    <w:p w14:paraId="56861851" w14:textId="77777777" w:rsidR="00463993" w:rsidRDefault="00463993">
      <w:pPr>
        <w:spacing w:after="0"/>
      </w:pPr>
    </w:p>
    <w:p w14:paraId="715FC79F" w14:textId="77777777" w:rsidR="00463993" w:rsidRDefault="00000000">
      <w:r>
        <w:t>Für die Analyse werden die Views v_cbpf (physische grenzüberschreitende Stromflüsse), v_cbet (grenzüberschreitender Stromhandel), v_price (Day-Ahead-Preise) und v_totalpower (öffentliche Nettostromerzeugung nach Energieträgern) verwendet. Die in v_totalpower beobachteten deutschen Erzeugungswerte liegen im Bereich mehrerer Zehntausend. Für die Visualisierung teilt das Aufbereitungsskript diese Werte durch 1000; dadurch entstehen plausible Leistungswerte im zweistelligen Gigawattbereich. Die Anwendung kennzeichnet die daraus resultierende Einheit deshalb als GW.</w:t>
      </w:r>
    </w:p>
    <w:p w14:paraId="027A03B2" w14:textId="77777777" w:rsidR="00463993" w:rsidRDefault="00000000">
      <w:pPr>
        <w:pStyle w:val="berschrift2"/>
      </w:pPr>
      <w:r>
        <w:t>Verwendeter Datenausschnitt</w:t>
      </w:r>
    </w:p>
    <w:p w14:paraId="1DEC6A8E" w14:textId="77777777" w:rsidR="00463993" w:rsidRDefault="00000000">
      <w:r>
        <w:t>Für die Implementierungs- und Interaktionstests lädt Elm 48 Stunden des Zeitraums 01.-02. Januar 2025 (UTC) aus public/data/energy.json. Die Datei wurde mit scripts/build_postgrest_fixture.py direkt aus den vier PostgreSQL-Views erzeugt. Sie enthält elf Partnerländer. Viertelstundenwerte wurden auf Stundenmittel aggregiert, damit sie zu den Stundenpreisen passen.</w:t>
      </w:r>
    </w:p>
    <w:tbl>
      <w:tblPr>
        <w:tblStyle w:val="Tabellenraster"/>
        <w:tblW w:w="9360" w:type="dxa"/>
        <w:tblInd w:w="120" w:type="dxa"/>
        <w:tblLayout w:type="fixed"/>
        <w:tblLook w:val="04A0" w:firstRow="1" w:lastRow="0" w:firstColumn="1" w:lastColumn="0" w:noHBand="0" w:noVBand="1"/>
      </w:tblPr>
      <w:tblGrid>
        <w:gridCol w:w="9360"/>
      </w:tblGrid>
      <w:tr w:rsidR="00463993" w14:paraId="64E98589" w14:textId="77777777">
        <w:tc>
          <w:tcPr>
            <w:tcW w:w="9360" w:type="dxa"/>
            <w:shd w:val="clear" w:color="auto" w:fill="F8F9FB"/>
            <w:tcMar>
              <w:top w:w="80" w:type="dxa"/>
              <w:left w:w="120" w:type="dxa"/>
              <w:bottom w:w="80" w:type="dxa"/>
              <w:right w:w="120" w:type="dxa"/>
            </w:tcMar>
          </w:tcPr>
          <w:p w14:paraId="11C0877B" w14:textId="77777777" w:rsidR="00463993" w:rsidRDefault="00000000">
            <w:pPr>
              <w:spacing w:after="80"/>
            </w:pPr>
            <w:r>
              <w:rPr>
                <w:b/>
                <w:color w:val="2E74B5"/>
              </w:rPr>
              <w:t>Semantische Grenze</w:t>
            </w:r>
          </w:p>
          <w:p w14:paraId="221A4583" w14:textId="77777777" w:rsidR="00463993" w:rsidRDefault="00000000">
            <w:pPr>
              <w:spacing w:after="0"/>
            </w:pPr>
            <w:r>
              <w:rPr>
                <w:sz w:val="19"/>
              </w:rPr>
              <w:t>Der Erzeugungsmix eines Partnerlands beschreibt die zeitgleiche Produktion. Er weist nicht nach, aus welchen Energieträgern eine konkrete importierte Strommenge stammt. Die Anwendung verwendet deshalb keine Formulierungen wie „importierter Windstrom“.</w:t>
            </w:r>
          </w:p>
        </w:tc>
      </w:tr>
    </w:tbl>
    <w:p w14:paraId="6DB4B587" w14:textId="77777777" w:rsidR="00463993" w:rsidRDefault="00463993">
      <w:pPr>
        <w:spacing w:after="0"/>
      </w:pPr>
    </w:p>
    <w:p w14:paraId="48A4F74D" w14:textId="77777777" w:rsidR="00463993" w:rsidRDefault="00000000">
      <w:pPr>
        <w:pStyle w:val="berschrift1"/>
      </w:pPr>
      <w:r>
        <w:lastRenderedPageBreak/>
        <w:t>3 Visualisierungen</w:t>
      </w:r>
    </w:p>
    <w:p w14:paraId="7BB0172A" w14:textId="77777777" w:rsidR="00463993" w:rsidRDefault="00000000">
      <w:pPr>
        <w:pStyle w:val="berschrift2"/>
      </w:pPr>
      <w:r>
        <w:t>3.1 Analyse der Anwendungsaufgaben</w:t>
      </w:r>
    </w:p>
    <w:tbl>
      <w:tblPr>
        <w:tblStyle w:val="Tabellenraster"/>
        <w:tblW w:w="9360" w:type="dxa"/>
        <w:tblInd w:w="120" w:type="dxa"/>
        <w:tblLayout w:type="fixed"/>
        <w:tblLook w:val="04A0" w:firstRow="1" w:lastRow="0" w:firstColumn="1" w:lastColumn="0" w:noHBand="0" w:noVBand="1"/>
      </w:tblPr>
      <w:tblGrid>
        <w:gridCol w:w="648"/>
        <w:gridCol w:w="3960"/>
        <w:gridCol w:w="4752"/>
      </w:tblGrid>
      <w:tr w:rsidR="00463993" w14:paraId="156D56E0" w14:textId="77777777">
        <w:trPr>
          <w:tblHeader/>
        </w:trPr>
        <w:tc>
          <w:tcPr>
            <w:tcW w:w="648" w:type="dxa"/>
            <w:shd w:val="clear" w:color="auto" w:fill="21344D"/>
            <w:tcMar>
              <w:top w:w="80" w:type="dxa"/>
              <w:left w:w="120" w:type="dxa"/>
              <w:bottom w:w="80" w:type="dxa"/>
              <w:right w:w="120" w:type="dxa"/>
            </w:tcMar>
            <w:vAlign w:val="center"/>
          </w:tcPr>
          <w:p w14:paraId="2D75B06D" w14:textId="77777777" w:rsidR="00463993" w:rsidRDefault="00000000">
            <w:pPr>
              <w:spacing w:after="0"/>
            </w:pPr>
            <w:r>
              <w:rPr>
                <w:b/>
                <w:color w:val="FFFFFF"/>
                <w:sz w:val="18"/>
              </w:rPr>
              <w:t>ID</w:t>
            </w:r>
          </w:p>
        </w:tc>
        <w:tc>
          <w:tcPr>
            <w:tcW w:w="3960" w:type="dxa"/>
            <w:shd w:val="clear" w:color="auto" w:fill="21344D"/>
            <w:tcMar>
              <w:top w:w="80" w:type="dxa"/>
              <w:left w:w="120" w:type="dxa"/>
              <w:bottom w:w="80" w:type="dxa"/>
              <w:right w:w="120" w:type="dxa"/>
            </w:tcMar>
            <w:vAlign w:val="center"/>
          </w:tcPr>
          <w:p w14:paraId="16FE1D57" w14:textId="77777777" w:rsidR="00463993" w:rsidRDefault="00000000">
            <w:pPr>
              <w:spacing w:after="0"/>
            </w:pPr>
            <w:r>
              <w:rPr>
                <w:b/>
                <w:color w:val="FFFFFF"/>
                <w:sz w:val="18"/>
              </w:rPr>
              <w:t>Aufgabe</w:t>
            </w:r>
          </w:p>
        </w:tc>
        <w:tc>
          <w:tcPr>
            <w:tcW w:w="4752" w:type="dxa"/>
            <w:shd w:val="clear" w:color="auto" w:fill="21344D"/>
            <w:tcMar>
              <w:top w:w="80" w:type="dxa"/>
              <w:left w:w="120" w:type="dxa"/>
              <w:bottom w:w="80" w:type="dxa"/>
              <w:right w:w="120" w:type="dxa"/>
            </w:tcMar>
            <w:vAlign w:val="center"/>
          </w:tcPr>
          <w:p w14:paraId="2DB860FB" w14:textId="77777777" w:rsidR="00463993" w:rsidRDefault="00000000">
            <w:pPr>
              <w:spacing w:after="0"/>
            </w:pPr>
            <w:r>
              <w:rPr>
                <w:b/>
                <w:color w:val="FFFFFF"/>
                <w:sz w:val="18"/>
              </w:rPr>
              <w:t>Visueller Mehrwert</w:t>
            </w:r>
          </w:p>
        </w:tc>
      </w:tr>
      <w:tr w:rsidR="00463993" w14:paraId="031A15DD" w14:textId="77777777">
        <w:tc>
          <w:tcPr>
            <w:tcW w:w="648" w:type="dxa"/>
            <w:tcMar>
              <w:top w:w="80" w:type="dxa"/>
              <w:left w:w="120" w:type="dxa"/>
              <w:bottom w:w="80" w:type="dxa"/>
              <w:right w:w="120" w:type="dxa"/>
            </w:tcMar>
          </w:tcPr>
          <w:p w14:paraId="1EAA931D" w14:textId="77777777" w:rsidR="00463993" w:rsidRDefault="00000000">
            <w:pPr>
              <w:spacing w:after="0"/>
            </w:pPr>
            <w:r>
              <w:rPr>
                <w:sz w:val="17"/>
              </w:rPr>
              <w:t>A1</w:t>
            </w:r>
          </w:p>
        </w:tc>
        <w:tc>
          <w:tcPr>
            <w:tcW w:w="3960" w:type="dxa"/>
            <w:tcMar>
              <w:top w:w="80" w:type="dxa"/>
              <w:left w:w="120" w:type="dxa"/>
              <w:bottom w:w="80" w:type="dxa"/>
              <w:right w:w="120" w:type="dxa"/>
            </w:tcMar>
          </w:tcPr>
          <w:p w14:paraId="10DA7ACF" w14:textId="77777777" w:rsidR="00463993" w:rsidRDefault="00000000">
            <w:pPr>
              <w:spacing w:after="0"/>
            </w:pPr>
            <w:r>
              <w:rPr>
                <w:sz w:val="17"/>
              </w:rPr>
              <w:t>dominante gerichtete Länderbeziehungen erkennen</w:t>
            </w:r>
          </w:p>
        </w:tc>
        <w:tc>
          <w:tcPr>
            <w:tcW w:w="4752" w:type="dxa"/>
            <w:tcMar>
              <w:top w:w="80" w:type="dxa"/>
              <w:left w:w="120" w:type="dxa"/>
              <w:bottom w:w="80" w:type="dxa"/>
              <w:right w:w="120" w:type="dxa"/>
            </w:tcMar>
          </w:tcPr>
          <w:p w14:paraId="28A5FE50" w14:textId="77777777" w:rsidR="00463993" w:rsidRDefault="00000000">
            <w:pPr>
              <w:spacing w:after="0"/>
            </w:pPr>
            <w:r>
              <w:rPr>
                <w:sz w:val="17"/>
              </w:rPr>
              <w:t>viele Relationen und beide Richtungen gleichzeitig vergleichen</w:t>
            </w:r>
          </w:p>
        </w:tc>
      </w:tr>
      <w:tr w:rsidR="00463993" w14:paraId="770A3BE5" w14:textId="77777777">
        <w:tc>
          <w:tcPr>
            <w:tcW w:w="648" w:type="dxa"/>
            <w:shd w:val="clear" w:color="auto" w:fill="F4F6F9"/>
            <w:tcMar>
              <w:top w:w="80" w:type="dxa"/>
              <w:left w:w="120" w:type="dxa"/>
              <w:bottom w:w="80" w:type="dxa"/>
              <w:right w:w="120" w:type="dxa"/>
            </w:tcMar>
          </w:tcPr>
          <w:p w14:paraId="1AC567C0" w14:textId="77777777" w:rsidR="00463993" w:rsidRDefault="00000000">
            <w:pPr>
              <w:spacing w:after="0"/>
            </w:pPr>
            <w:r>
              <w:rPr>
                <w:sz w:val="17"/>
              </w:rPr>
              <w:t>A2</w:t>
            </w:r>
          </w:p>
        </w:tc>
        <w:tc>
          <w:tcPr>
            <w:tcW w:w="3960" w:type="dxa"/>
            <w:shd w:val="clear" w:color="auto" w:fill="F4F6F9"/>
            <w:tcMar>
              <w:top w:w="80" w:type="dxa"/>
              <w:left w:w="120" w:type="dxa"/>
              <w:bottom w:w="80" w:type="dxa"/>
              <w:right w:w="120" w:type="dxa"/>
            </w:tcMar>
          </w:tcPr>
          <w:p w14:paraId="2229E787" w14:textId="77777777" w:rsidR="00463993" w:rsidRDefault="00000000">
            <w:pPr>
              <w:spacing w:after="0"/>
            </w:pPr>
            <w:r>
              <w:rPr>
                <w:sz w:val="17"/>
              </w:rPr>
              <w:t>Richtungswechsel und wiederkehrende Muster finden</w:t>
            </w:r>
          </w:p>
        </w:tc>
        <w:tc>
          <w:tcPr>
            <w:tcW w:w="4752" w:type="dxa"/>
            <w:shd w:val="clear" w:color="auto" w:fill="F4F6F9"/>
            <w:tcMar>
              <w:top w:w="80" w:type="dxa"/>
              <w:left w:w="120" w:type="dxa"/>
              <w:bottom w:w="80" w:type="dxa"/>
              <w:right w:w="120" w:type="dxa"/>
            </w:tcMar>
          </w:tcPr>
          <w:p w14:paraId="3CA3E80E" w14:textId="77777777" w:rsidR="00463993" w:rsidRDefault="00000000">
            <w:pPr>
              <w:spacing w:after="0"/>
            </w:pPr>
            <w:r>
              <w:rPr>
                <w:sz w:val="17"/>
              </w:rPr>
              <w:t>Form und Wiederholung statt nur Einzelwerte erfassen</w:t>
            </w:r>
          </w:p>
        </w:tc>
      </w:tr>
      <w:tr w:rsidR="00463993" w14:paraId="3DF51EE0" w14:textId="77777777">
        <w:tc>
          <w:tcPr>
            <w:tcW w:w="648" w:type="dxa"/>
            <w:tcMar>
              <w:top w:w="80" w:type="dxa"/>
              <w:left w:w="120" w:type="dxa"/>
              <w:bottom w:w="80" w:type="dxa"/>
              <w:right w:w="120" w:type="dxa"/>
            </w:tcMar>
          </w:tcPr>
          <w:p w14:paraId="5EA8C616" w14:textId="77777777" w:rsidR="00463993" w:rsidRDefault="00000000">
            <w:pPr>
              <w:spacing w:after="0"/>
            </w:pPr>
            <w:r>
              <w:rPr>
                <w:sz w:val="17"/>
              </w:rPr>
              <w:t>A3</w:t>
            </w:r>
          </w:p>
        </w:tc>
        <w:tc>
          <w:tcPr>
            <w:tcW w:w="3960" w:type="dxa"/>
            <w:tcMar>
              <w:top w:w="80" w:type="dxa"/>
              <w:left w:w="120" w:type="dxa"/>
              <w:bottom w:w="80" w:type="dxa"/>
              <w:right w:w="120" w:type="dxa"/>
            </w:tcMar>
          </w:tcPr>
          <w:p w14:paraId="0BC42A9D" w14:textId="77777777" w:rsidR="00463993" w:rsidRDefault="00000000">
            <w:pPr>
              <w:spacing w:after="0"/>
            </w:pPr>
            <w:r>
              <w:rPr>
                <w:sz w:val="17"/>
              </w:rPr>
              <w:t>Flussperioden mit Erzeugungsmix abgleichen</w:t>
            </w:r>
          </w:p>
        </w:tc>
        <w:tc>
          <w:tcPr>
            <w:tcW w:w="4752" w:type="dxa"/>
            <w:tcMar>
              <w:top w:w="80" w:type="dxa"/>
              <w:left w:w="120" w:type="dxa"/>
              <w:bottom w:w="80" w:type="dxa"/>
              <w:right w:w="120" w:type="dxa"/>
            </w:tcMar>
          </w:tcPr>
          <w:p w14:paraId="7FA37CBB" w14:textId="77777777" w:rsidR="00463993" w:rsidRDefault="00000000">
            <w:pPr>
              <w:spacing w:after="0"/>
            </w:pPr>
            <w:r>
              <w:rPr>
                <w:sz w:val="17"/>
              </w:rPr>
              <w:t>synchronisierte Zeitachsen und gemeinsame Auswahl</w:t>
            </w:r>
          </w:p>
        </w:tc>
      </w:tr>
      <w:tr w:rsidR="00463993" w14:paraId="57AF8734" w14:textId="77777777">
        <w:tc>
          <w:tcPr>
            <w:tcW w:w="648" w:type="dxa"/>
            <w:shd w:val="clear" w:color="auto" w:fill="F4F6F9"/>
            <w:tcMar>
              <w:top w:w="80" w:type="dxa"/>
              <w:left w:w="120" w:type="dxa"/>
              <w:bottom w:w="80" w:type="dxa"/>
              <w:right w:w="120" w:type="dxa"/>
            </w:tcMar>
          </w:tcPr>
          <w:p w14:paraId="7FAE4479" w14:textId="77777777" w:rsidR="00463993" w:rsidRDefault="00000000">
            <w:pPr>
              <w:spacing w:after="0"/>
            </w:pPr>
            <w:r>
              <w:rPr>
                <w:sz w:val="17"/>
              </w:rPr>
              <w:t>A4</w:t>
            </w:r>
          </w:p>
        </w:tc>
        <w:tc>
          <w:tcPr>
            <w:tcW w:w="3960" w:type="dxa"/>
            <w:shd w:val="clear" w:color="auto" w:fill="F4F6F9"/>
            <w:tcMar>
              <w:top w:w="80" w:type="dxa"/>
              <w:left w:w="120" w:type="dxa"/>
              <w:bottom w:w="80" w:type="dxa"/>
              <w:right w:w="120" w:type="dxa"/>
            </w:tcMar>
          </w:tcPr>
          <w:p w14:paraId="5B85D2A3" w14:textId="77777777" w:rsidR="00463993" w:rsidRDefault="00000000">
            <w:pPr>
              <w:spacing w:after="0"/>
            </w:pPr>
            <w:r>
              <w:rPr>
                <w:sz w:val="17"/>
              </w:rPr>
              <w:t>vom Überblick in Paar und Zeitpunkt wechseln</w:t>
            </w:r>
          </w:p>
        </w:tc>
        <w:tc>
          <w:tcPr>
            <w:tcW w:w="4752" w:type="dxa"/>
            <w:shd w:val="clear" w:color="auto" w:fill="F4F6F9"/>
            <w:tcMar>
              <w:top w:w="80" w:type="dxa"/>
              <w:left w:w="120" w:type="dxa"/>
              <w:bottom w:w="80" w:type="dxa"/>
              <w:right w:w="120" w:type="dxa"/>
            </w:tcMar>
          </w:tcPr>
          <w:p w14:paraId="37EE9AA5" w14:textId="77777777" w:rsidR="00463993" w:rsidRDefault="00000000">
            <w:pPr>
              <w:spacing w:after="0"/>
            </w:pPr>
            <w:r>
              <w:rPr>
                <w:sz w:val="17"/>
              </w:rPr>
              <w:t>iterative Exploration über gekoppelte Ansichten</w:t>
            </w:r>
          </w:p>
        </w:tc>
      </w:tr>
    </w:tbl>
    <w:p w14:paraId="03E2B8E0" w14:textId="77777777" w:rsidR="00463993" w:rsidRDefault="00463993">
      <w:pPr>
        <w:spacing w:after="0"/>
      </w:pPr>
    </w:p>
    <w:p w14:paraId="2BDB1AD4" w14:textId="77777777" w:rsidR="00463993" w:rsidRDefault="00000000">
      <w:pPr>
        <w:pStyle w:val="berschrift2"/>
      </w:pPr>
      <w:r>
        <w:t>3.2 Anforderungen an die Visualisierungen</w:t>
      </w:r>
    </w:p>
    <w:p w14:paraId="0FA10C5D" w14:textId="77777777" w:rsidR="00463993" w:rsidRDefault="00000000">
      <w:r>
        <w:t>Die Aufgabenstellung verlangt mindestens drei sinnvoll ausgewählte und interaktiv verbundene Visualisierungstechniken aus unterschiedlichen Bereichen. Die Anwendung deckt diese Bereiche durch einen gerichteten Netzwerkgraphen (Bäume und Graphen), ein gestapeltes Zeitreihendiagramm (Scatterplots und Zeitreihen) und eine Pixelmatrix (Icon- und pixelorientierte Techniken) ab. Alle Ansichten greifen auf denselben Auswahlzustand aus Partnerland und Zeitpunkt zu.</w:t>
      </w:r>
    </w:p>
    <w:p w14:paraId="3063FAFE" w14:textId="77777777" w:rsidR="00463993" w:rsidRDefault="00000000">
      <w:pPr>
        <w:pStyle w:val="berschrift2"/>
      </w:pPr>
      <w:r>
        <w:t>3.3 Präsentation der Visualisierungen</w:t>
      </w:r>
    </w:p>
    <w:p w14:paraId="06A0A663" w14:textId="77777777" w:rsidR="00463993" w:rsidRDefault="00000000">
      <w:pPr>
        <w:pStyle w:val="berschrift3"/>
      </w:pPr>
      <w:r>
        <w:t>3.3.1 Visualisierung Eins - gerichtete Flussansicht</w:t>
      </w:r>
    </w:p>
    <w:p w14:paraId="5C1BDBB6" w14:textId="77777777" w:rsidR="00463993" w:rsidRDefault="00000000">
      <w:pPr>
        <w:keepNext/>
        <w:jc w:val="center"/>
      </w:pPr>
      <w:r>
        <w:rPr>
          <w:noProof/>
        </w:rPr>
        <w:drawing>
          <wp:inline distT="0" distB="0" distL="0" distR="0" wp14:anchorId="31552F06" wp14:editId="2BF9B86C">
            <wp:extent cx="3960000" cy="3774501"/>
            <wp:effectExtent l="0" t="0" r="0" b="0"/>
            <wp:docPr id="1" name="Picture 1" descr="Elm-SVG der gerichteten Stromflüsse zwischen Deutschland und Partnerländ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m_chord.png"/>
                    <pic:cNvPicPr/>
                  </pic:nvPicPr>
                  <pic:blipFill>
                    <a:blip r:embed="rId8"/>
                    <a:stretch>
                      <a:fillRect/>
                    </a:stretch>
                  </pic:blipFill>
                  <pic:spPr>
                    <a:xfrm>
                      <a:off x="0" y="0"/>
                      <a:ext cx="3960000" cy="3774501"/>
                    </a:xfrm>
                    <a:prstGeom prst="rect">
                      <a:avLst/>
                    </a:prstGeom>
                  </pic:spPr>
                </pic:pic>
              </a:graphicData>
            </a:graphic>
          </wp:inline>
        </w:drawing>
      </w:r>
    </w:p>
    <w:p w14:paraId="33C8B45A" w14:textId="77777777" w:rsidR="00463993" w:rsidRDefault="00000000">
      <w:pPr>
        <w:pStyle w:val="Beschriftung"/>
        <w:jc w:val="left"/>
      </w:pPr>
      <w:r>
        <w:t>Abbildung 1: Gerichtete Flussansicht, von Elm als SVG gerendert. Frankreich ist ausgewählt; übrige Verbindungen werden abgeblendet.</w:t>
      </w:r>
    </w:p>
    <w:p w14:paraId="35BBB55E" w14:textId="77777777" w:rsidR="00463993" w:rsidRDefault="00000000">
      <w:r>
        <w:t>Der radiale gerichtete Netzwerkgraph zeigt Deutschland im Zentrum und die Partnerländer am Rand. Richtung, Farbe und Breite der Kanten kodieren Richtung und Stärke des Stromflusses. Die derzeitige Datenbasis enthält ausschließlich Flüsse zwischen Deutschland und den ausgewählten Partnerländern; deshalb wird bewusst kein vollständiges europäisches Netz suggeriert. Ein Klick auf eine Kante setzt die Partnerauswahl und filtert die verknüpften Ansichten.</w:t>
      </w:r>
    </w:p>
    <w:p w14:paraId="7D29945D" w14:textId="77777777" w:rsidR="00463993" w:rsidRDefault="00000000">
      <w:pPr>
        <w:pStyle w:val="berschrift3"/>
      </w:pPr>
      <w:r>
        <w:t>3.3.2 Visualisierung Zwei - gestapelte Zeitreihe</w:t>
      </w:r>
    </w:p>
    <w:p w14:paraId="3F2D9CFC" w14:textId="77777777" w:rsidR="00463993" w:rsidRDefault="00000000">
      <w:pPr>
        <w:keepNext/>
        <w:jc w:val="center"/>
      </w:pPr>
      <w:r>
        <w:rPr>
          <w:noProof/>
        </w:rPr>
        <w:drawing>
          <wp:inline distT="0" distB="0" distL="0" distR="0" wp14:anchorId="2624C667" wp14:editId="6BDC159D">
            <wp:extent cx="5472000" cy="4338466"/>
            <wp:effectExtent l="0" t="0" r="0" b="0"/>
            <wp:docPr id="2" name="Picture 2" descr="Elm-SVG der absoluten Erzeugungsleistung mit separatem Stromfluss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m_timeline.png"/>
                    <pic:cNvPicPr/>
                  </pic:nvPicPr>
                  <pic:blipFill>
                    <a:blip r:embed="rId9"/>
                    <a:stretch>
                      <a:fillRect/>
                    </a:stretch>
                  </pic:blipFill>
                  <pic:spPr>
                    <a:xfrm>
                      <a:off x="0" y="0"/>
                      <a:ext cx="5472000" cy="4338466"/>
                    </a:xfrm>
                    <a:prstGeom prst="rect">
                      <a:avLst/>
                    </a:prstGeom>
                  </pic:spPr>
                </pic:pic>
              </a:graphicData>
            </a:graphic>
          </wp:inline>
        </w:drawing>
      </w:r>
    </w:p>
    <w:p w14:paraId="53EC4A49" w14:textId="0A8A6BAB" w:rsidR="00463993" w:rsidRDefault="00000000">
      <w:pPr>
        <w:pStyle w:val="Beschriftung"/>
        <w:jc w:val="left"/>
      </w:pPr>
      <w:proofErr w:type="spellStart"/>
      <w:r>
        <w:t>Abbildung</w:t>
      </w:r>
      <w:proofErr w:type="spellEnd"/>
      <w:r>
        <w:t xml:space="preserve"> 2: </w:t>
      </w:r>
      <w:proofErr w:type="spellStart"/>
      <w:r>
        <w:t>Erzeugungszeitreihe</w:t>
      </w:r>
      <w:proofErr w:type="spellEnd"/>
      <w:r>
        <w:t xml:space="preserve"> </w:t>
      </w:r>
      <w:proofErr w:type="spellStart"/>
      <w:r>
        <w:t>aus</w:t>
      </w:r>
      <w:proofErr w:type="spellEnd"/>
      <w:r>
        <w:t xml:space="preserve"> Elm. Die obere Y-Achse zeigt die absolute Erzeugungsleistung in GW. Der physische Fluss zu Frankreich wird darunter mit eigener symmetrischer GW-Achse dargestellt; die gestrichelte Linie markiert den gewählten Zeitpunkt.</w:t>
      </w:r>
    </w:p>
    <w:p w14:paraId="2AEAAB16" w14:textId="77777777" w:rsidR="00463993" w:rsidRDefault="00000000">
      <w:r>
        <w:t>Die gestapelten Flächen zeigen absolute Leistungen für Erneuerbare, Kohle, Gas und Sonstige. Teilstriche und Achsenbeschriftung machen die Größenordnung in GW ablesbar. Unterhalb des Erzeugungsmixes besitzt der physische Stromfluss des ausgewählten Partnerlands ein separates Diagramm mit eigener symmetrischer Skala um null. Dadurch werden Stromfluss und Erzeugungsleistung nicht fälschlich auf derselben Y-Skala verglichen.</w:t>
      </w:r>
    </w:p>
    <w:p w14:paraId="07B2394C" w14:textId="77777777" w:rsidR="00463993" w:rsidRDefault="00000000">
      <w:r>
        <w:t>Für die ausgewählte Stunde zeigt die Anwendung Gesamtleistung, absolute Werte und prozentuale Anteile der vier Erzeugungsgruppen. Zusätzlich werden Strompreis und physischer Fluss des gewählten Partnerlands numerisch ausgegeben. Damit unterstützt die Ansicht sowohl die Mustererkennung im Verlauf als auch das Ablesen konkreter Einzelwerte.</w:t>
      </w:r>
    </w:p>
    <w:p w14:paraId="5B4CC4F7" w14:textId="77777777" w:rsidR="00463993" w:rsidRDefault="00000000">
      <w:pPr>
        <w:pStyle w:val="berschrift3"/>
      </w:pPr>
      <w:r>
        <w:lastRenderedPageBreak/>
        <w:t>3.3.3 Visualisierung Drei - Pixelmatrix</w:t>
      </w:r>
    </w:p>
    <w:p w14:paraId="2B2D25F4" w14:textId="77777777" w:rsidR="00463993" w:rsidRDefault="00000000">
      <w:pPr>
        <w:keepNext/>
        <w:jc w:val="center"/>
      </w:pPr>
      <w:r>
        <w:rPr>
          <w:noProof/>
        </w:rPr>
        <w:drawing>
          <wp:inline distT="0" distB="0" distL="0" distR="0" wp14:anchorId="75360AB6" wp14:editId="3545F0DD">
            <wp:extent cx="5760000" cy="2612588"/>
            <wp:effectExtent l="0" t="0" r="0" b="0"/>
            <wp:docPr id="3" name="Picture 3" descr="Elm-SVG einer Pixelmatrix der Stromflüsse nach Partnerland und Stu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m_matrix.png"/>
                    <pic:cNvPicPr/>
                  </pic:nvPicPr>
                  <pic:blipFill>
                    <a:blip r:embed="rId10"/>
                    <a:stretch>
                      <a:fillRect/>
                    </a:stretch>
                  </pic:blipFill>
                  <pic:spPr>
                    <a:xfrm>
                      <a:off x="0" y="0"/>
                      <a:ext cx="5760000" cy="2612588"/>
                    </a:xfrm>
                    <a:prstGeom prst="rect">
                      <a:avLst/>
                    </a:prstGeom>
                  </pic:spPr>
                </pic:pic>
              </a:graphicData>
            </a:graphic>
          </wp:inline>
        </w:drawing>
      </w:r>
    </w:p>
    <w:p w14:paraId="7E15BC88" w14:textId="77777777" w:rsidR="00463993" w:rsidRDefault="00000000">
      <w:pPr>
        <w:pStyle w:val="Beschriftung"/>
        <w:jc w:val="left"/>
      </w:pPr>
      <w:r>
        <w:t>Abbildung 3: Pixelmatrix aus Elm. Zeilen sind Partnerländer, Spalten Stunden; Rot bedeutet Import, Blau Export.</w:t>
      </w:r>
    </w:p>
    <w:p w14:paraId="22EEA4C5" w14:textId="77777777" w:rsidR="00463993" w:rsidRDefault="00000000">
      <w:r>
        <w:t>Die Matrix zeigt stabil gerichtete und wechselnde Beziehungen kompakt. Die schwarz umrandete Zelle markiert die gemeinsame Auswahl. Für längere Zeiträume sind Zoom, Aggregation und eine explizite Codierung fehlender Werte vorgesehen.</w:t>
      </w:r>
    </w:p>
    <w:p w14:paraId="3833DAAE" w14:textId="77777777" w:rsidR="00463993" w:rsidRDefault="00000000">
      <w:pPr>
        <w:pStyle w:val="berschrift2"/>
      </w:pPr>
      <w:r>
        <w:t>3.4 Interaktion</w:t>
      </w:r>
    </w:p>
    <w:p w14:paraId="38591922" w14:textId="77777777" w:rsidR="00463993" w:rsidRDefault="00000000">
      <w:r>
        <w:t>Ein Klick auf ein Partnerland oder eine Verbindung setzt selectedPartner. Ein Klick in die Zeitreihe setzt selectedIndex. Ein Klick auf eine Matrixzelle setzt beide Werte gleichzeitig. Alle Views werden anschließend aus demselben Model neu gerendert. Die Schaltfläche „Auswahl zurücksetzen“ entfernt den Paarfilter und springt zum ersten Zeitpunkt.</w:t>
      </w:r>
    </w:p>
    <w:p w14:paraId="4D25F19C" w14:textId="77777777" w:rsidR="00463993" w:rsidRDefault="00000000">
      <w:pPr>
        <w:pStyle w:val="berschrift1"/>
      </w:pPr>
      <w:r>
        <w:t>4 Implementierung</w:t>
      </w:r>
    </w:p>
    <w:p w14:paraId="43B2D9B8" w14:textId="7B512748" w:rsidR="00463993" w:rsidRDefault="00000000">
      <w:r>
        <w:t xml:space="preserve">Der Prototyp wurde mit Elm 0.19.1 implementiert. elm make kompiliert den Stand erfolgreich nach public/elm.js. Die Anwendung lädt ihren Datensatz über Http.get. Darstellung und Interaktion werden ausschließlich durch Elm und SVG </w:t>
      </w:r>
      <w:proofErr w:type="spellStart"/>
      <w:r>
        <w:t>erzeugt</w:t>
      </w:r>
      <w:proofErr w:type="spellEnd"/>
      <w:r>
        <w:t>.</w:t>
      </w:r>
    </w:p>
    <w:tbl>
      <w:tblPr>
        <w:tblStyle w:val="Tabellenraster"/>
        <w:tblW w:w="9360" w:type="dxa"/>
        <w:tblInd w:w="120" w:type="dxa"/>
        <w:tblLayout w:type="fixed"/>
        <w:tblLook w:val="04A0" w:firstRow="1" w:lastRow="0" w:firstColumn="1" w:lastColumn="0" w:noHBand="0" w:noVBand="1"/>
      </w:tblPr>
      <w:tblGrid>
        <w:gridCol w:w="3024"/>
        <w:gridCol w:w="6336"/>
      </w:tblGrid>
      <w:tr w:rsidR="00463993" w14:paraId="0AF29A6F" w14:textId="77777777">
        <w:trPr>
          <w:tblHeader/>
        </w:trPr>
        <w:tc>
          <w:tcPr>
            <w:tcW w:w="3024" w:type="dxa"/>
            <w:shd w:val="clear" w:color="auto" w:fill="21344D"/>
            <w:tcMar>
              <w:top w:w="80" w:type="dxa"/>
              <w:left w:w="120" w:type="dxa"/>
              <w:bottom w:w="80" w:type="dxa"/>
              <w:right w:w="120" w:type="dxa"/>
            </w:tcMar>
            <w:vAlign w:val="center"/>
          </w:tcPr>
          <w:p w14:paraId="3F573ED6" w14:textId="77777777" w:rsidR="00463993" w:rsidRDefault="00000000">
            <w:pPr>
              <w:spacing w:after="0"/>
            </w:pPr>
            <w:r>
              <w:rPr>
                <w:b/>
                <w:color w:val="FFFFFF"/>
                <w:sz w:val="18"/>
              </w:rPr>
              <w:t>Modul</w:t>
            </w:r>
          </w:p>
        </w:tc>
        <w:tc>
          <w:tcPr>
            <w:tcW w:w="6336" w:type="dxa"/>
            <w:shd w:val="clear" w:color="auto" w:fill="21344D"/>
            <w:tcMar>
              <w:top w:w="80" w:type="dxa"/>
              <w:left w:w="120" w:type="dxa"/>
              <w:bottom w:w="80" w:type="dxa"/>
              <w:right w:w="120" w:type="dxa"/>
            </w:tcMar>
            <w:vAlign w:val="center"/>
          </w:tcPr>
          <w:p w14:paraId="11126D2A" w14:textId="77777777" w:rsidR="00463993" w:rsidRDefault="00000000">
            <w:pPr>
              <w:spacing w:after="0"/>
            </w:pPr>
            <w:r>
              <w:rPr>
                <w:b/>
                <w:color w:val="FFFFFF"/>
                <w:sz w:val="18"/>
              </w:rPr>
              <w:t>Verantwortung</w:t>
            </w:r>
          </w:p>
        </w:tc>
      </w:tr>
      <w:tr w:rsidR="00463993" w14:paraId="6A245992" w14:textId="77777777">
        <w:tc>
          <w:tcPr>
            <w:tcW w:w="3024" w:type="dxa"/>
            <w:tcMar>
              <w:top w:w="80" w:type="dxa"/>
              <w:left w:w="120" w:type="dxa"/>
              <w:bottom w:w="80" w:type="dxa"/>
              <w:right w:w="120" w:type="dxa"/>
            </w:tcMar>
          </w:tcPr>
          <w:p w14:paraId="181B5451" w14:textId="77777777" w:rsidR="00463993" w:rsidRDefault="00000000">
            <w:pPr>
              <w:spacing w:after="0"/>
            </w:pPr>
            <w:r>
              <w:rPr>
                <w:sz w:val="17"/>
              </w:rPr>
              <w:t>src/Domain.elm</w:t>
            </w:r>
          </w:p>
        </w:tc>
        <w:tc>
          <w:tcPr>
            <w:tcW w:w="6336" w:type="dxa"/>
            <w:tcMar>
              <w:top w:w="80" w:type="dxa"/>
              <w:left w:w="120" w:type="dxa"/>
              <w:bottom w:w="80" w:type="dxa"/>
              <w:right w:w="120" w:type="dxa"/>
            </w:tcMar>
          </w:tcPr>
          <w:p w14:paraId="6B7E5F8B" w14:textId="77777777" w:rsidR="00463993" w:rsidRDefault="00000000">
            <w:pPr>
              <w:spacing w:after="0"/>
            </w:pPr>
            <w:r>
              <w:rPr>
                <w:sz w:val="17"/>
              </w:rPr>
              <w:t>Datentypen Dataset, Sample, Generation und Flow</w:t>
            </w:r>
          </w:p>
        </w:tc>
      </w:tr>
      <w:tr w:rsidR="00463993" w14:paraId="4C639F2A" w14:textId="77777777">
        <w:tc>
          <w:tcPr>
            <w:tcW w:w="3024" w:type="dxa"/>
            <w:shd w:val="clear" w:color="auto" w:fill="F4F6F9"/>
            <w:tcMar>
              <w:top w:w="80" w:type="dxa"/>
              <w:left w:w="120" w:type="dxa"/>
              <w:bottom w:w="80" w:type="dxa"/>
              <w:right w:w="120" w:type="dxa"/>
            </w:tcMar>
          </w:tcPr>
          <w:p w14:paraId="0F8D1C78" w14:textId="77777777" w:rsidR="00463993" w:rsidRDefault="00000000">
            <w:pPr>
              <w:spacing w:after="0"/>
            </w:pPr>
            <w:r>
              <w:rPr>
                <w:sz w:val="17"/>
              </w:rPr>
              <w:t>src/Api.elm</w:t>
            </w:r>
          </w:p>
        </w:tc>
        <w:tc>
          <w:tcPr>
            <w:tcW w:w="6336" w:type="dxa"/>
            <w:shd w:val="clear" w:color="auto" w:fill="F4F6F9"/>
            <w:tcMar>
              <w:top w:w="80" w:type="dxa"/>
              <w:left w:w="120" w:type="dxa"/>
              <w:bottom w:w="80" w:type="dxa"/>
              <w:right w:w="120" w:type="dxa"/>
            </w:tcMar>
          </w:tcPr>
          <w:p w14:paraId="3389E6AF" w14:textId="77777777" w:rsidR="00463993" w:rsidRDefault="00000000">
            <w:pPr>
              <w:spacing w:after="0"/>
            </w:pPr>
            <w:r>
              <w:rPr>
                <w:sz w:val="17"/>
              </w:rPr>
              <w:t>HTTP-Anfrage und JSON-Decoder</w:t>
            </w:r>
          </w:p>
        </w:tc>
      </w:tr>
      <w:tr w:rsidR="00463993" w14:paraId="49A6CC96" w14:textId="77777777">
        <w:tc>
          <w:tcPr>
            <w:tcW w:w="3024" w:type="dxa"/>
            <w:tcMar>
              <w:top w:w="80" w:type="dxa"/>
              <w:left w:w="120" w:type="dxa"/>
              <w:bottom w:w="80" w:type="dxa"/>
              <w:right w:w="120" w:type="dxa"/>
            </w:tcMar>
          </w:tcPr>
          <w:p w14:paraId="24DDF510" w14:textId="77777777" w:rsidR="00463993" w:rsidRDefault="00000000">
            <w:pPr>
              <w:spacing w:after="0"/>
            </w:pPr>
            <w:r>
              <w:rPr>
                <w:sz w:val="17"/>
              </w:rPr>
              <w:t>src/Main.elm</w:t>
            </w:r>
          </w:p>
        </w:tc>
        <w:tc>
          <w:tcPr>
            <w:tcW w:w="6336" w:type="dxa"/>
            <w:tcMar>
              <w:top w:w="80" w:type="dxa"/>
              <w:left w:w="120" w:type="dxa"/>
              <w:bottom w:w="80" w:type="dxa"/>
              <w:right w:w="120" w:type="dxa"/>
            </w:tcMar>
          </w:tcPr>
          <w:p w14:paraId="720F2261" w14:textId="77777777" w:rsidR="00463993" w:rsidRDefault="00000000">
            <w:pPr>
              <w:spacing w:after="0"/>
            </w:pPr>
            <w:r>
              <w:rPr>
                <w:sz w:val="17"/>
              </w:rPr>
              <w:t>Model, Msg, update und Seitenaufbau</w:t>
            </w:r>
          </w:p>
        </w:tc>
      </w:tr>
      <w:tr w:rsidR="00463993" w14:paraId="58E43ABE" w14:textId="77777777">
        <w:tc>
          <w:tcPr>
            <w:tcW w:w="3024" w:type="dxa"/>
            <w:shd w:val="clear" w:color="auto" w:fill="F4F6F9"/>
            <w:tcMar>
              <w:top w:w="80" w:type="dxa"/>
              <w:left w:w="120" w:type="dxa"/>
              <w:bottom w:w="80" w:type="dxa"/>
              <w:right w:w="120" w:type="dxa"/>
            </w:tcMar>
          </w:tcPr>
          <w:p w14:paraId="1F037F52" w14:textId="77777777" w:rsidR="00463993" w:rsidRDefault="00000000">
            <w:pPr>
              <w:spacing w:after="0"/>
            </w:pPr>
            <w:r>
              <w:rPr>
                <w:sz w:val="17"/>
              </w:rPr>
              <w:t>src/View/Chord.elm</w:t>
            </w:r>
          </w:p>
        </w:tc>
        <w:tc>
          <w:tcPr>
            <w:tcW w:w="6336" w:type="dxa"/>
            <w:shd w:val="clear" w:color="auto" w:fill="F4F6F9"/>
            <w:tcMar>
              <w:top w:w="80" w:type="dxa"/>
              <w:left w:w="120" w:type="dxa"/>
              <w:bottom w:w="80" w:type="dxa"/>
              <w:right w:w="120" w:type="dxa"/>
            </w:tcMar>
          </w:tcPr>
          <w:p w14:paraId="643824AF" w14:textId="77777777" w:rsidR="00463993" w:rsidRDefault="00000000">
            <w:pPr>
              <w:spacing w:after="0"/>
            </w:pPr>
            <w:r>
              <w:rPr>
                <w:sz w:val="17"/>
              </w:rPr>
              <w:t>gerichtete SVG-Pfade und Partnerauswahl</w:t>
            </w:r>
          </w:p>
        </w:tc>
      </w:tr>
      <w:tr w:rsidR="00463993" w14:paraId="18B3A4FD" w14:textId="77777777">
        <w:tc>
          <w:tcPr>
            <w:tcW w:w="3024" w:type="dxa"/>
            <w:tcMar>
              <w:top w:w="80" w:type="dxa"/>
              <w:left w:w="120" w:type="dxa"/>
              <w:bottom w:w="80" w:type="dxa"/>
              <w:right w:w="120" w:type="dxa"/>
            </w:tcMar>
          </w:tcPr>
          <w:p w14:paraId="46AE7DD0" w14:textId="77777777" w:rsidR="00463993" w:rsidRDefault="00000000">
            <w:pPr>
              <w:spacing w:after="0"/>
            </w:pPr>
            <w:r>
              <w:rPr>
                <w:sz w:val="17"/>
              </w:rPr>
              <w:t>src/View/TimeSeries.elm</w:t>
            </w:r>
          </w:p>
        </w:tc>
        <w:tc>
          <w:tcPr>
            <w:tcW w:w="6336" w:type="dxa"/>
            <w:tcMar>
              <w:top w:w="80" w:type="dxa"/>
              <w:left w:w="120" w:type="dxa"/>
              <w:bottom w:w="80" w:type="dxa"/>
              <w:right w:w="120" w:type="dxa"/>
            </w:tcMar>
          </w:tcPr>
          <w:p w14:paraId="2F1D78E5" w14:textId="77777777" w:rsidR="00463993" w:rsidRDefault="00000000">
            <w:pPr>
              <w:spacing w:after="0"/>
            </w:pPr>
            <w:r>
              <w:rPr>
                <w:sz w:val="17"/>
              </w:rPr>
              <w:t>gestapelte Flächen, Flusslinie und Zeitauswahl</w:t>
            </w:r>
          </w:p>
        </w:tc>
      </w:tr>
      <w:tr w:rsidR="00463993" w14:paraId="371CA973" w14:textId="77777777">
        <w:tc>
          <w:tcPr>
            <w:tcW w:w="3024" w:type="dxa"/>
            <w:shd w:val="clear" w:color="auto" w:fill="F4F6F9"/>
            <w:tcMar>
              <w:top w:w="80" w:type="dxa"/>
              <w:left w:w="120" w:type="dxa"/>
              <w:bottom w:w="80" w:type="dxa"/>
              <w:right w:w="120" w:type="dxa"/>
            </w:tcMar>
          </w:tcPr>
          <w:p w14:paraId="3ECD2F70" w14:textId="77777777" w:rsidR="00463993" w:rsidRDefault="00000000">
            <w:pPr>
              <w:spacing w:after="0"/>
            </w:pPr>
            <w:r>
              <w:rPr>
                <w:sz w:val="17"/>
              </w:rPr>
              <w:t>src/View/FlowMatrix.elm</w:t>
            </w:r>
          </w:p>
        </w:tc>
        <w:tc>
          <w:tcPr>
            <w:tcW w:w="6336" w:type="dxa"/>
            <w:shd w:val="clear" w:color="auto" w:fill="F4F6F9"/>
            <w:tcMar>
              <w:top w:w="80" w:type="dxa"/>
              <w:left w:w="120" w:type="dxa"/>
              <w:bottom w:w="80" w:type="dxa"/>
              <w:right w:w="120" w:type="dxa"/>
            </w:tcMar>
          </w:tcPr>
          <w:p w14:paraId="60A1B7FF" w14:textId="77777777" w:rsidR="00463993" w:rsidRDefault="00000000">
            <w:pPr>
              <w:spacing w:after="0"/>
            </w:pPr>
            <w:r>
              <w:rPr>
                <w:sz w:val="17"/>
              </w:rPr>
              <w:t>Pixelzellen, divergierende Skala und kombinierte Auswahl</w:t>
            </w:r>
          </w:p>
        </w:tc>
      </w:tr>
    </w:tbl>
    <w:p w14:paraId="619D6543" w14:textId="77777777" w:rsidR="00463993" w:rsidRDefault="00463993">
      <w:pPr>
        <w:spacing w:after="0"/>
      </w:pPr>
    </w:p>
    <w:p w14:paraId="6E4295ED" w14:textId="77777777" w:rsidR="00463993" w:rsidRDefault="00000000">
      <w:r>
        <w:lastRenderedPageBreak/>
        <w:t>Der Flow-Datentyp speichert den physischen Wert aus v_cbpf und den Handelswert aus v_cbet getrennt. Die gerichteten Kanten und die Pixelmatrix codieren den physischen Fluss. Ein SVG-Tooltip der Flussansicht zeigt zusätzlich beide Zahlenwerte für das gewählte Länderpaar.</w:t>
      </w:r>
    </w:p>
    <w:p w14:paraId="0B7E9618" w14:textId="77777777" w:rsidR="00463993" w:rsidRDefault="00000000">
      <w:pPr>
        <w:pStyle w:val="berschrift2"/>
      </w:pPr>
      <w:r>
        <w:t>Gemeinsamer Zustand</w:t>
      </w:r>
    </w:p>
    <w:p w14:paraId="1250C6E7" w14:textId="77777777" w:rsidR="00463993" w:rsidRDefault="00000000">
      <w:r>
        <w:t>Der relevante Zustand besteht aus Dataset, selectedIndex und selectedPartner. SelectPartner ändert nur das Partnerland, SelectTime nur den Zeitpunkt, SelectCell beide Werte. Diese Nachrichten werden zentral in update verarbeitet. Die Views erhalten Daten und Callback-Nachrichten als Parameter; sie führen keine eigenen HTTP-Anfragen durch.</w:t>
      </w:r>
    </w:p>
    <w:p w14:paraId="3FEB3787" w14:textId="77777777" w:rsidR="00463993" w:rsidRDefault="00000000">
      <w:pPr>
        <w:pStyle w:val="berschrift2"/>
      </w:pPr>
      <w:r>
        <w:t>Datenpipeline</w:t>
      </w:r>
    </w:p>
    <w:p w14:paraId="3DBE04F1" w14:textId="77777777" w:rsidR="00463993" w:rsidRDefault="00000000">
      <w:pPr>
        <w:pStyle w:val="Listennummer"/>
      </w:pPr>
      <w:r>
        <w:t>Freigegebene Tabellen, Views und Spalten über die PostgREST-OpenAPI ermitteln.</w:t>
      </w:r>
    </w:p>
    <w:p w14:paraId="3DD075A8" w14:textId="77777777" w:rsidR="00463993" w:rsidRDefault="00000000">
      <w:pPr>
        <w:pStyle w:val="Listennummer"/>
      </w:pPr>
      <w:r>
        <w:t>Daten mit PostgREST-Filtern, Limits und Offsets seitenweise exportieren und normalisieren.</w:t>
      </w:r>
    </w:p>
    <w:p w14:paraId="013E7B49" w14:textId="77777777" w:rsidR="00463993" w:rsidRDefault="00000000">
      <w:pPr>
        <w:pStyle w:val="Listennummer"/>
      </w:pPr>
      <w:r>
        <w:t>JSON ohne Token unter public/data bereitstellen.</w:t>
      </w:r>
    </w:p>
    <w:p w14:paraId="550C5D69" w14:textId="77777777" w:rsidR="00463993" w:rsidRDefault="00000000">
      <w:pPr>
        <w:pStyle w:val="Listennummer"/>
      </w:pPr>
      <w:r>
        <w:t>Datensatz durch Api.elm über HTTP laden und decodieren.</w:t>
      </w:r>
    </w:p>
    <w:p w14:paraId="56686055" w14:textId="77777777" w:rsidR="00463993" w:rsidRDefault="00000000">
      <w:pPr>
        <w:pStyle w:val="Listennummer"/>
      </w:pPr>
      <w:r>
        <w:t>Auswahlzustand in Main.elm aktualisieren und alle SVG-Views neu berechnen.</w:t>
      </w:r>
    </w:p>
    <w:p w14:paraId="7D44845A" w14:textId="77777777" w:rsidR="00463993" w:rsidRDefault="00000000">
      <w:r>
        <w:t>Der Datenpfad wurde vollständig ausgeführt. Der Export erzeugte aus 4848 begrenzt abgefragten Rohzeilen 48 normalisierte Stunden mit elf Partnerländern. Der Datenstatus im Kopf der Elm-Anwendung nennt das Schema und die verwendeten Views.</w:t>
      </w:r>
    </w:p>
    <w:p w14:paraId="48966AFA" w14:textId="77777777" w:rsidR="00463993" w:rsidRDefault="00000000">
      <w:pPr>
        <w:pStyle w:val="berschrift1"/>
      </w:pPr>
      <w:r>
        <w:t>5 Anwendungsfälle</w:t>
      </w:r>
    </w:p>
    <w:p w14:paraId="4D92E371" w14:textId="77777777" w:rsidR="00463993" w:rsidRDefault="00000000">
      <w:r>
        <w:t>Die folgenden Experimente prüfen den technischen Stand und die Kopplung der Ansichten. Sie sind keine energiewirtschaftliche Evaluation. Der kurze Zweitageszeitraum dient nur als reproduzierbarer Testdatensatz.</w:t>
      </w:r>
    </w:p>
    <w:p w14:paraId="172C521A" w14:textId="77777777" w:rsidR="00463993" w:rsidRDefault="00000000">
      <w:pPr>
        <w:pStyle w:val="berschrift2"/>
      </w:pPr>
      <w:r>
        <w:t>5.1 Anwendung Visualisierung Eins</w:t>
      </w:r>
    </w:p>
    <w:p w14:paraId="1A566014" w14:textId="77777777" w:rsidR="00463993" w:rsidRDefault="00000000">
      <w:r>
        <w:t>Im Browser wurde Frankreich in der gerichteten Flussansicht ausgewählt. Die Toolbar wechselte zu „Auswahl: France“, die übrigen Verbindungen wurden abgeblendet und in der Zeitreihe erschien die violette Linie des Länderpaars. Damit wirkt die Selektion über die Grenzen der ersten View hinaus.</w:t>
      </w:r>
    </w:p>
    <w:p w14:paraId="7EB08E51" w14:textId="77777777" w:rsidR="00463993" w:rsidRDefault="00000000">
      <w:pPr>
        <w:pStyle w:val="berschrift2"/>
      </w:pPr>
      <w:r>
        <w:t>5.2 Anwendung Visualisierung Zwei</w:t>
      </w:r>
    </w:p>
    <w:p w14:paraId="5650BC53" w14:textId="77777777" w:rsidR="00463993" w:rsidRDefault="00000000">
      <w:r>
        <w:t>Anschließend wurde in der Zeitreihe der Zeitpunkt 02.01. 00 h angeklickt. Dieser Zeitpunkt besitzt im nullbasierten Datensatz den selectedIndex 24. France blieb als Partnerauswahl erhalten. Die gestrichelte Markierung, die Kantenwerte der Flussansicht und die Matrixauswahl wurden aus demselben Index abgeleitet. Die Detailanzeige wies für diesen Zeitpunkt 60,2 GW Gesamtleistung sowie die absoluten und prozentualen Beiträge der Erzeugungsgruppen aus; der Frankreich-Fluss betrug +0,2 GW.</w:t>
      </w:r>
    </w:p>
    <w:p w14:paraId="7255A294" w14:textId="77777777" w:rsidR="00463993" w:rsidRDefault="00000000">
      <w:pPr>
        <w:pStyle w:val="berschrift2"/>
      </w:pPr>
      <w:r>
        <w:lastRenderedPageBreak/>
        <w:t>5.3 Anwendung Visualisierung Drei</w:t>
      </w:r>
    </w:p>
    <w:p w14:paraId="5A4AED38" w14:textId="77777777" w:rsidR="00463993" w:rsidRDefault="00000000">
      <w:r>
        <w:t>Ein Klick auf eine Zelle der Pixelmatrix setzte Partnerland und Stunde gemeinsam. Im Test zeigte die Toolbar anschließend „Denmark · 01.01. 12 h“. Die Matrix erfüllt damit ihre Rolle als Überblick und direkter Einstieg in einen Detailzustand.</w:t>
      </w:r>
    </w:p>
    <w:tbl>
      <w:tblPr>
        <w:tblStyle w:val="Tabellenraster"/>
        <w:tblW w:w="9360" w:type="dxa"/>
        <w:tblInd w:w="120" w:type="dxa"/>
        <w:tblLayout w:type="fixed"/>
        <w:tblLook w:val="04A0" w:firstRow="1" w:lastRow="0" w:firstColumn="1" w:lastColumn="0" w:noHBand="0" w:noVBand="1"/>
      </w:tblPr>
      <w:tblGrid>
        <w:gridCol w:w="3312"/>
        <w:gridCol w:w="6048"/>
      </w:tblGrid>
      <w:tr w:rsidR="00463993" w14:paraId="2C671ED7" w14:textId="77777777">
        <w:trPr>
          <w:tblHeader/>
        </w:trPr>
        <w:tc>
          <w:tcPr>
            <w:tcW w:w="3312" w:type="dxa"/>
            <w:shd w:val="clear" w:color="auto" w:fill="21344D"/>
            <w:tcMar>
              <w:top w:w="80" w:type="dxa"/>
              <w:left w:w="120" w:type="dxa"/>
              <w:bottom w:w="80" w:type="dxa"/>
              <w:right w:w="120" w:type="dxa"/>
            </w:tcMar>
            <w:vAlign w:val="center"/>
          </w:tcPr>
          <w:p w14:paraId="077B5517" w14:textId="77777777" w:rsidR="00463993" w:rsidRDefault="00000000">
            <w:pPr>
              <w:spacing w:after="0"/>
            </w:pPr>
            <w:r>
              <w:rPr>
                <w:b/>
                <w:color w:val="FFFFFF"/>
                <w:sz w:val="18"/>
              </w:rPr>
              <w:t>Prüfung</w:t>
            </w:r>
          </w:p>
        </w:tc>
        <w:tc>
          <w:tcPr>
            <w:tcW w:w="6048" w:type="dxa"/>
            <w:shd w:val="clear" w:color="auto" w:fill="21344D"/>
            <w:tcMar>
              <w:top w:w="80" w:type="dxa"/>
              <w:left w:w="120" w:type="dxa"/>
              <w:bottom w:w="80" w:type="dxa"/>
              <w:right w:w="120" w:type="dxa"/>
            </w:tcMar>
            <w:vAlign w:val="center"/>
          </w:tcPr>
          <w:p w14:paraId="217BFB5F" w14:textId="77777777" w:rsidR="00463993" w:rsidRDefault="00000000">
            <w:pPr>
              <w:spacing w:after="0"/>
            </w:pPr>
            <w:r>
              <w:rPr>
                <w:b/>
                <w:color w:val="FFFFFF"/>
                <w:sz w:val="18"/>
              </w:rPr>
              <w:t>Ergebnis</w:t>
            </w:r>
          </w:p>
        </w:tc>
      </w:tr>
      <w:tr w:rsidR="00463993" w14:paraId="2454DE23" w14:textId="77777777">
        <w:tc>
          <w:tcPr>
            <w:tcW w:w="3312" w:type="dxa"/>
            <w:tcMar>
              <w:top w:w="80" w:type="dxa"/>
              <w:left w:w="120" w:type="dxa"/>
              <w:bottom w:w="80" w:type="dxa"/>
              <w:right w:w="120" w:type="dxa"/>
            </w:tcMar>
          </w:tcPr>
          <w:p w14:paraId="0B16E1D8" w14:textId="77777777" w:rsidR="00463993" w:rsidRDefault="00000000">
            <w:pPr>
              <w:spacing w:after="0"/>
            </w:pPr>
            <w:r>
              <w:rPr>
                <w:sz w:val="17"/>
              </w:rPr>
              <w:t>Elm-Build</w:t>
            </w:r>
          </w:p>
        </w:tc>
        <w:tc>
          <w:tcPr>
            <w:tcW w:w="6048" w:type="dxa"/>
            <w:tcMar>
              <w:top w:w="80" w:type="dxa"/>
              <w:left w:w="120" w:type="dxa"/>
              <w:bottom w:w="80" w:type="dxa"/>
              <w:right w:w="120" w:type="dxa"/>
            </w:tcMar>
          </w:tcPr>
          <w:p w14:paraId="07E2D6BE" w14:textId="77777777" w:rsidR="00463993" w:rsidRDefault="00000000">
            <w:pPr>
              <w:spacing w:after="0"/>
            </w:pPr>
            <w:r>
              <w:rPr>
                <w:sz w:val="17"/>
              </w:rPr>
              <w:t>erfolgreich; sechs Module kompiliert</w:t>
            </w:r>
          </w:p>
        </w:tc>
      </w:tr>
      <w:tr w:rsidR="00463993" w14:paraId="0A5A1EA6" w14:textId="77777777">
        <w:tc>
          <w:tcPr>
            <w:tcW w:w="3312" w:type="dxa"/>
            <w:shd w:val="clear" w:color="auto" w:fill="F4F6F9"/>
            <w:tcMar>
              <w:top w:w="80" w:type="dxa"/>
              <w:left w:w="120" w:type="dxa"/>
              <w:bottom w:w="80" w:type="dxa"/>
              <w:right w:w="120" w:type="dxa"/>
            </w:tcMar>
          </w:tcPr>
          <w:p w14:paraId="66DAB782" w14:textId="77777777" w:rsidR="00463993" w:rsidRDefault="00000000">
            <w:pPr>
              <w:spacing w:after="0"/>
            </w:pPr>
            <w:r>
              <w:rPr>
                <w:sz w:val="17"/>
              </w:rPr>
              <w:t>HTTP-Laden</w:t>
            </w:r>
          </w:p>
        </w:tc>
        <w:tc>
          <w:tcPr>
            <w:tcW w:w="6048" w:type="dxa"/>
            <w:shd w:val="clear" w:color="auto" w:fill="F4F6F9"/>
            <w:tcMar>
              <w:top w:w="80" w:type="dxa"/>
              <w:left w:w="120" w:type="dxa"/>
              <w:bottom w:w="80" w:type="dxa"/>
              <w:right w:w="120" w:type="dxa"/>
            </w:tcMar>
          </w:tcPr>
          <w:p w14:paraId="6FBEEB69" w14:textId="77777777" w:rsidR="00463993" w:rsidRDefault="00000000">
            <w:pPr>
              <w:spacing w:after="0"/>
            </w:pPr>
            <w:r>
              <w:rPr>
                <w:sz w:val="17"/>
              </w:rPr>
              <w:t>48 Stunden aus public/data/energy.json</w:t>
            </w:r>
          </w:p>
        </w:tc>
      </w:tr>
      <w:tr w:rsidR="00463993" w14:paraId="250C7F27" w14:textId="77777777">
        <w:tc>
          <w:tcPr>
            <w:tcW w:w="3312" w:type="dxa"/>
            <w:tcMar>
              <w:top w:w="80" w:type="dxa"/>
              <w:left w:w="120" w:type="dxa"/>
              <w:bottom w:w="80" w:type="dxa"/>
              <w:right w:w="120" w:type="dxa"/>
            </w:tcMar>
          </w:tcPr>
          <w:p w14:paraId="3E567164" w14:textId="77777777" w:rsidR="00463993" w:rsidRDefault="00000000">
            <w:pPr>
              <w:spacing w:after="0"/>
            </w:pPr>
            <w:r>
              <w:rPr>
                <w:sz w:val="17"/>
              </w:rPr>
              <w:t>Flussansicht-Auswahl</w:t>
            </w:r>
          </w:p>
        </w:tc>
        <w:tc>
          <w:tcPr>
            <w:tcW w:w="6048" w:type="dxa"/>
            <w:tcMar>
              <w:top w:w="80" w:type="dxa"/>
              <w:left w:w="120" w:type="dxa"/>
              <w:bottom w:w="80" w:type="dxa"/>
              <w:right w:w="120" w:type="dxa"/>
            </w:tcMar>
          </w:tcPr>
          <w:p w14:paraId="1548CDD1" w14:textId="77777777" w:rsidR="00463993" w:rsidRDefault="00000000">
            <w:pPr>
              <w:spacing w:after="0"/>
            </w:pPr>
            <w:r>
              <w:rPr>
                <w:sz w:val="17"/>
              </w:rPr>
              <w:t>Partnerfilter in allen Ansichten sichtbar</w:t>
            </w:r>
          </w:p>
        </w:tc>
      </w:tr>
      <w:tr w:rsidR="00463993" w14:paraId="760C4DB6" w14:textId="77777777">
        <w:tc>
          <w:tcPr>
            <w:tcW w:w="3312" w:type="dxa"/>
            <w:shd w:val="clear" w:color="auto" w:fill="F4F6F9"/>
            <w:tcMar>
              <w:top w:w="80" w:type="dxa"/>
              <w:left w:w="120" w:type="dxa"/>
              <w:bottom w:w="80" w:type="dxa"/>
              <w:right w:w="120" w:type="dxa"/>
            </w:tcMar>
          </w:tcPr>
          <w:p w14:paraId="6B76C5CB" w14:textId="77777777" w:rsidR="00463993" w:rsidRDefault="00000000">
            <w:pPr>
              <w:spacing w:after="0"/>
            </w:pPr>
            <w:r>
              <w:rPr>
                <w:sz w:val="17"/>
              </w:rPr>
              <w:t>Zeitwahl</w:t>
            </w:r>
          </w:p>
        </w:tc>
        <w:tc>
          <w:tcPr>
            <w:tcW w:w="6048" w:type="dxa"/>
            <w:shd w:val="clear" w:color="auto" w:fill="F4F6F9"/>
            <w:tcMar>
              <w:top w:w="80" w:type="dxa"/>
              <w:left w:w="120" w:type="dxa"/>
              <w:bottom w:w="80" w:type="dxa"/>
              <w:right w:w="120" w:type="dxa"/>
            </w:tcMar>
          </w:tcPr>
          <w:p w14:paraId="468EF9A7" w14:textId="77777777" w:rsidR="00463993" w:rsidRDefault="00000000">
            <w:pPr>
              <w:spacing w:after="0"/>
            </w:pPr>
            <w:r>
              <w:rPr>
                <w:sz w:val="17"/>
              </w:rPr>
              <w:t>selectedIndex, GW-Detailwerte und Anteilsausgabe aktualisiert</w:t>
            </w:r>
          </w:p>
        </w:tc>
      </w:tr>
      <w:tr w:rsidR="00463993" w14:paraId="0263A1CC" w14:textId="77777777">
        <w:tc>
          <w:tcPr>
            <w:tcW w:w="3312" w:type="dxa"/>
            <w:tcMar>
              <w:top w:w="80" w:type="dxa"/>
              <w:left w:w="120" w:type="dxa"/>
              <w:bottom w:w="80" w:type="dxa"/>
              <w:right w:w="120" w:type="dxa"/>
            </w:tcMar>
          </w:tcPr>
          <w:p w14:paraId="510E3B59" w14:textId="77777777" w:rsidR="00463993" w:rsidRDefault="00000000">
            <w:pPr>
              <w:spacing w:after="0"/>
            </w:pPr>
            <w:r>
              <w:rPr>
                <w:sz w:val="17"/>
              </w:rPr>
              <w:t>Matrixzelle</w:t>
            </w:r>
          </w:p>
        </w:tc>
        <w:tc>
          <w:tcPr>
            <w:tcW w:w="6048" w:type="dxa"/>
            <w:tcMar>
              <w:top w:w="80" w:type="dxa"/>
              <w:left w:w="120" w:type="dxa"/>
              <w:bottom w:w="80" w:type="dxa"/>
              <w:right w:w="120" w:type="dxa"/>
            </w:tcMar>
          </w:tcPr>
          <w:p w14:paraId="2A07A577" w14:textId="77777777" w:rsidR="00463993" w:rsidRDefault="00000000">
            <w:pPr>
              <w:spacing w:after="0"/>
            </w:pPr>
            <w:r>
              <w:rPr>
                <w:sz w:val="17"/>
              </w:rPr>
              <w:t>Partner und Zeitpunkt gemeinsam aktualisiert</w:t>
            </w:r>
          </w:p>
        </w:tc>
      </w:tr>
      <w:tr w:rsidR="00463993" w14:paraId="49DEB79E" w14:textId="77777777">
        <w:tc>
          <w:tcPr>
            <w:tcW w:w="3312" w:type="dxa"/>
            <w:shd w:val="clear" w:color="auto" w:fill="F4F6F9"/>
            <w:tcMar>
              <w:top w:w="80" w:type="dxa"/>
              <w:left w:w="120" w:type="dxa"/>
              <w:bottom w:w="80" w:type="dxa"/>
              <w:right w:w="120" w:type="dxa"/>
            </w:tcMar>
          </w:tcPr>
          <w:p w14:paraId="4342C13D" w14:textId="77777777" w:rsidR="00463993" w:rsidRDefault="00000000">
            <w:pPr>
              <w:spacing w:after="0"/>
            </w:pPr>
            <w:r>
              <w:rPr>
                <w:sz w:val="17"/>
              </w:rPr>
              <w:t>PostgreSQL</w:t>
            </w:r>
          </w:p>
        </w:tc>
        <w:tc>
          <w:tcPr>
            <w:tcW w:w="6048" w:type="dxa"/>
            <w:shd w:val="clear" w:color="auto" w:fill="F4F6F9"/>
            <w:tcMar>
              <w:top w:w="80" w:type="dxa"/>
              <w:left w:w="120" w:type="dxa"/>
              <w:bottom w:w="80" w:type="dxa"/>
              <w:right w:w="120" w:type="dxa"/>
            </w:tcMar>
          </w:tcPr>
          <w:p w14:paraId="72FC087E" w14:textId="77777777" w:rsidR="00463993" w:rsidRDefault="00000000">
            <w:pPr>
              <w:spacing w:after="0"/>
            </w:pPr>
            <w:r>
              <w:rPr>
                <w:sz w:val="17"/>
              </w:rPr>
              <w:t>vier Energy-Charts-Views erfolgreich exportiert</w:t>
            </w:r>
          </w:p>
        </w:tc>
      </w:tr>
    </w:tbl>
    <w:p w14:paraId="00370D55" w14:textId="77777777" w:rsidR="00463993" w:rsidRDefault="00463993">
      <w:pPr>
        <w:spacing w:after="0"/>
      </w:pPr>
    </w:p>
    <w:p w14:paraId="5B071CB1" w14:textId="77777777" w:rsidR="00463993" w:rsidRDefault="00000000">
      <w:pPr>
        <w:pStyle w:val="berschrift1"/>
      </w:pPr>
      <w:r>
        <w:t>6 Verwandte Arbeiten</w:t>
      </w:r>
    </w:p>
    <w:p w14:paraId="3AE48F97" w14:textId="77777777" w:rsidR="00463993" w:rsidRDefault="00000000">
      <w:r>
        <w:t>Munzners Nested Model trennt Domänenproblem, Daten- und Aufgabenabstraktion, visuelle Codierung sowie Algorithmus [1]. Diese Ebenen strukturieren die Begründung der drei Ansichten. Roberts beschreibt koordinierte Multiple Views als gemeinsames Explorationssystem [2]; selectedPartner und selectedIndex realisieren hier Brushing and Linking.</w:t>
      </w:r>
    </w:p>
    <w:p w14:paraId="6D655B2F" w14:textId="77777777" w:rsidR="00463993" w:rsidRDefault="00000000">
      <w:r>
        <w:t>Keim systematisiert pixelorientierte Verfahren für große Datenmengen [3]. Die Matrix ordnet Pixel fachlich als Partnerland × Zeit. Aigner et al. behandeln Entwurfsentscheidungen für zeitbezogene Daten und begründen die explizite Wahl von Granularität und synchronisierten Zeitachsen [4]. Das Directed-Chord-Beispiel von Observable/D3 dient nur als Gestaltungsreferenz, nicht als wissenschaftliche Evaluation [6].</w:t>
      </w:r>
    </w:p>
    <w:p w14:paraId="64681747" w14:textId="77777777" w:rsidR="00463993" w:rsidRDefault="00000000">
      <w:pPr>
        <w:pStyle w:val="berschrift1"/>
      </w:pPr>
      <w:r>
        <w:t>7 Zusammenfassung und Ausblick</w:t>
      </w:r>
    </w:p>
    <w:p w14:paraId="0851ECB7" w14:textId="77777777" w:rsidR="00463993" w:rsidRDefault="00000000">
      <w:r>
        <w:t>Der zweite Zwischenstand enthält nun eine reale, kompilierte Elm-Implementierung der drei verbundenen Ansichten. Die Abbildungen stammen aus der laufenden Elm-Anwendung. Datenladung, Decoder, Auswahlzustand und SVG-Views sind getrennt dokumentiert.</w:t>
      </w:r>
    </w:p>
    <w:p w14:paraId="49F2EDDD" w14:textId="77777777" w:rsidR="00463993" w:rsidRDefault="00000000">
      <w:r>
        <w:t>Der nächste Implementierungsschritt ist die Umstellung von dem kompakten, lokal vorbereiteten Testausschnitt auf parametrisierte Live-Abfragen mit begrenzten Zeiträumen. Danach sollen Tooltips, eine frei wählbare Zeitspanne sowie ein Umschalter zwischen absoluten und relativen Werten ergänzt werden. Für die Endfassung ist außerdem eine systematische Evaluation typischer Analyseaufgaben vorgesehen.</w:t>
      </w:r>
    </w:p>
    <w:p w14:paraId="079C18C5" w14:textId="2EEDF5EA" w:rsidR="00463993" w:rsidRDefault="00D766C2">
      <w:pPr>
        <w:pStyle w:val="berschrift1"/>
      </w:pPr>
      <w:r>
        <w:lastRenderedPageBreak/>
        <w:t>GitHub</w:t>
      </w:r>
    </w:p>
    <w:p w14:paraId="0A6EFD1C" w14:textId="3A65A4DB" w:rsidR="00463993" w:rsidRDefault="00000000">
      <w:r>
        <w:t xml:space="preserve">Der aktuelle Quellcode, die Dokumentation der Datenabfragen und die erzeugten Testdaten befinden sich im Projekt-Repository. </w:t>
      </w:r>
      <w:hyperlink r:id="rId16">
        <w:r>
          <w:rPr>
            <w:color w:val="0563C1"/>
            <w:u w:val="single"/>
          </w:rPr>
          <w:t>GitHub-Repository</w:t>
        </w:r>
      </w:hyperlink>
    </w:p>
    <w:p w14:paraId="5EF0CFD8" w14:textId="77777777" w:rsidR="00463993" w:rsidRDefault="00000000">
      <w:pPr>
        <w:pStyle w:val="berschrift2"/>
      </w:pPr>
      <w:r>
        <w:t>KI-Unterstützung</w:t>
      </w:r>
    </w:p>
    <w:p w14:paraId="576285E8" w14:textId="4896EF97" w:rsidR="00463993" w:rsidRDefault="00000000">
      <w:r>
        <w:t>Strukturierung, Formulierung und Codeerstellung wurden durch KI (ChatGPT) unterstützt. Die fachlichen Aussagen, Datenabfragen und Implementierungsergebnisse wurden anhand der dokumentierten Builds und Tests kontrolliert.</w:t>
      </w:r>
    </w:p>
    <w:p w14:paraId="79B7F975" w14:textId="77777777" w:rsidR="00463993" w:rsidRDefault="00000000">
      <w:pPr>
        <w:pStyle w:val="berschrift1"/>
      </w:pPr>
      <w:r>
        <w:t>Literatur</w:t>
      </w:r>
    </w:p>
    <w:p w14:paraId="21E9F817" w14:textId="77777777" w:rsidR="00463993" w:rsidRDefault="00000000">
      <w:pPr>
        <w:spacing w:after="80"/>
        <w:ind w:left="369" w:hanging="369"/>
      </w:pPr>
      <w:r>
        <w:rPr>
          <w:sz w:val="18"/>
        </w:rPr>
        <w:t>[1] Munzner, T. (2009). A Nested Model for Visualization Design and Validation. IEEE Transactions on Visualization and Computer Graphics, 15(6), 921-928. https://doi.org/10.1109/TVCG.2009.111</w:t>
      </w:r>
    </w:p>
    <w:p w14:paraId="27DF4421" w14:textId="77777777" w:rsidR="00463993" w:rsidRDefault="00000000">
      <w:pPr>
        <w:spacing w:after="80"/>
        <w:ind w:left="369" w:hanging="369"/>
      </w:pPr>
      <w:r>
        <w:rPr>
          <w:sz w:val="18"/>
        </w:rPr>
        <w:t>[2] Roberts, J. C. (2007). State of the Art: Coordinated &amp; Multiple Views in Exploratory Visualization. Proceedings of CMV 2007, 61-71. https://doi.org/10.1109/CMV.2007.20</w:t>
      </w:r>
    </w:p>
    <w:p w14:paraId="3B455B30" w14:textId="77777777" w:rsidR="00463993" w:rsidRDefault="00000000">
      <w:pPr>
        <w:spacing w:after="80"/>
        <w:ind w:left="369" w:hanging="369"/>
      </w:pPr>
      <w:r>
        <w:rPr>
          <w:sz w:val="18"/>
        </w:rPr>
        <w:t>[3] Keim, D. A. (2000). Designing Pixel-Oriented Visualization Techniques: Theory and Applications. IEEE Transactions on Visualization and Computer Graphics, 6(1), 59-78. https://doi.org/10.1109/2945.841121</w:t>
      </w:r>
    </w:p>
    <w:p w14:paraId="6EC818ED" w14:textId="77777777" w:rsidR="00463993" w:rsidRDefault="00000000">
      <w:pPr>
        <w:spacing w:after="80"/>
        <w:ind w:left="369" w:hanging="369"/>
      </w:pPr>
      <w:r>
        <w:rPr>
          <w:sz w:val="18"/>
        </w:rPr>
        <w:t>[4] Aigner, W., Miksch, S., Schumann, H., &amp; Tominski, C. (2011). Visualization of Time-Oriented Data. Springer. https://doi.org/10.1007/978-0-85729-079-3</w:t>
      </w:r>
    </w:p>
    <w:p w14:paraId="0D7129CC" w14:textId="77777777" w:rsidR="00463993" w:rsidRDefault="00000000">
      <w:pPr>
        <w:spacing w:after="80"/>
        <w:ind w:left="369" w:hanging="369"/>
      </w:pPr>
      <w:r>
        <w:rPr>
          <w:sz w:val="18"/>
        </w:rPr>
        <w:t>[5] Fraunhofer ISE. Energy-Charts API. https://api.energy-charts.info/ (abgerufen am 21.08.2026).</w:t>
      </w:r>
    </w:p>
    <w:p w14:paraId="495D2796" w14:textId="77777777" w:rsidR="00463993" w:rsidRDefault="00000000">
      <w:pPr>
        <w:spacing w:after="80"/>
        <w:ind w:left="369" w:hanging="369"/>
      </w:pPr>
      <w:r>
        <w:rPr>
          <w:sz w:val="18"/>
        </w:rPr>
        <w:t>[6] Observable/D3. Directed Chord Diagram. https://observablehq.com/@d3/directed-chord-diagram (abgerufen am 21.08.2026).</w:t>
      </w:r>
    </w:p>
    <w:p w14:paraId="15C49357" w14:textId="77777777" w:rsidR="00463993" w:rsidRDefault="00000000">
      <w:pPr>
        <w:spacing w:after="80"/>
        <w:ind w:left="369" w:hanging="369"/>
      </w:pPr>
      <w:r>
        <w:rPr>
          <w:sz w:val="18"/>
        </w:rPr>
        <w:t>[7] Martin-Luther-Universität Halle-Wittenberg. ScienceData-PostgREST-Schnittstelle, Schema energycharts. https://dbs.informatik.uni-halle.de/sciencedata/ (geprüft am 21.08.2026).</w:t>
      </w:r>
    </w:p>
    <w:sectPr w:rsidR="00463993" w:rsidSect="00034616">
      <w:headerReference w:type="default" r:id="rId12"/>
      <w:footerReference w:type="default" r:id="rId13"/>
      <w:pgSz w:w="11906" w:h="16838"/>
      <w:pgMar w:top="1247" w:right="141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81417" w14:textId="77777777" w:rsidR="002260D0" w:rsidRDefault="002260D0">
      <w:pPr>
        <w:spacing w:after="0" w:line="240" w:lineRule="auto"/>
      </w:pPr>
      <w:r>
        <w:separator/>
      </w:r>
    </w:p>
  </w:endnote>
  <w:endnote w:type="continuationSeparator" w:id="0">
    <w:p w14:paraId="196F44AE" w14:textId="77777777" w:rsidR="002260D0" w:rsidRDefault="00226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2C86" w14:textId="77777777" w:rsidR="00463993" w:rsidRDefault="00000000">
    <w:pPr>
      <w:pStyle w:val="Fuzeile"/>
      <w:jc w:val="center"/>
    </w:pPr>
    <w:r>
      <w:rPr>
        <w:color w:val="5B6472"/>
        <w:sz w:val="16"/>
      </w:rPr>
      <w:fldChar w:fldCharType="begin"/>
    </w:r>
    <w:r>
      <w:rPr>
        <w:color w:val="5B6472"/>
        <w:sz w:val="16"/>
      </w:rPr>
      <w:instrText xml:space="preserve"> PAGE </w:instrText>
    </w:r>
    <w:r>
      <w:rPr>
        <w:color w:val="5B6472"/>
        <w:sz w:val="16"/>
      </w:rPr>
      <w:fldChar w:fldCharType="separate"/>
    </w:r>
    <w:r>
      <w:rPr>
        <w:color w:val="5B6472"/>
        <w:sz w:val="16"/>
      </w:rPr>
      <w:t>1</w:t>
    </w:r>
    <w:r>
      <w:rPr>
        <w:color w:val="5B64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17B47" w14:textId="77777777" w:rsidR="002260D0" w:rsidRDefault="002260D0">
      <w:pPr>
        <w:spacing w:after="0" w:line="240" w:lineRule="auto"/>
      </w:pPr>
      <w:r>
        <w:separator/>
      </w:r>
    </w:p>
  </w:footnote>
  <w:footnote w:type="continuationSeparator" w:id="0">
    <w:p w14:paraId="39384E93" w14:textId="77777777" w:rsidR="002260D0" w:rsidRDefault="00226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9963" w14:textId="77777777" w:rsidR="00463993" w:rsidRDefault="00000000">
    <w:pPr>
      <w:pStyle w:val="Kopfzeile"/>
      <w:jc w:val="left"/>
    </w:pPr>
    <w:proofErr w:type="spellStart"/>
    <w:r>
      <w:rPr>
        <w:color w:val="5B6472"/>
        <w:sz w:val="16"/>
      </w:rPr>
      <w:t>Informationsvisualisierung</w:t>
    </w:r>
    <w:proofErr w:type="spellEnd"/>
    <w:r>
      <w:rPr>
        <w:color w:val="5B6472"/>
        <w:sz w:val="16"/>
      </w:rPr>
      <w:t xml:space="preserve"> · </w:t>
    </w:r>
    <w:proofErr w:type="spellStart"/>
    <w:r>
      <w:rPr>
        <w:color w:val="5B6472"/>
        <w:sz w:val="16"/>
      </w:rPr>
      <w:t>Zweiter</w:t>
    </w:r>
    <w:proofErr w:type="spellEnd"/>
    <w:r>
      <w:rPr>
        <w:color w:val="5B6472"/>
        <w:sz w:val="16"/>
      </w:rPr>
      <w:t xml:space="preserve"> </w:t>
    </w:r>
    <w:proofErr w:type="spellStart"/>
    <w:r>
      <w:rPr>
        <w:color w:val="5B6472"/>
        <w:sz w:val="16"/>
      </w:rPr>
      <w:t>Zwischenstand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49456419">
    <w:abstractNumId w:val="8"/>
  </w:num>
  <w:num w:numId="2" w16cid:durableId="976955764">
    <w:abstractNumId w:val="6"/>
  </w:num>
  <w:num w:numId="3" w16cid:durableId="1055855437">
    <w:abstractNumId w:val="5"/>
  </w:num>
  <w:num w:numId="4" w16cid:durableId="2145001381">
    <w:abstractNumId w:val="4"/>
  </w:num>
  <w:num w:numId="5" w16cid:durableId="742223292">
    <w:abstractNumId w:val="7"/>
  </w:num>
  <w:num w:numId="6" w16cid:durableId="1597209794">
    <w:abstractNumId w:val="3"/>
  </w:num>
  <w:num w:numId="7" w16cid:durableId="1332291383">
    <w:abstractNumId w:val="2"/>
  </w:num>
  <w:num w:numId="8" w16cid:durableId="1957056907">
    <w:abstractNumId w:val="1"/>
  </w:num>
  <w:num w:numId="9" w16cid:durableId="81310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63"/>
    <w:rsid w:val="00034616"/>
    <w:rsid w:val="0006063C"/>
    <w:rsid w:val="0015074B"/>
    <w:rsid w:val="002260D0"/>
    <w:rsid w:val="0029639D"/>
    <w:rsid w:val="00326F90"/>
    <w:rsid w:val="00463993"/>
    <w:rsid w:val="009D4079"/>
    <w:rsid w:val="00AA1D8D"/>
    <w:rsid w:val="00B47730"/>
    <w:rsid w:val="00CB0664"/>
    <w:rsid w:val="00D71CC9"/>
    <w:rsid w:val="00D766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BBB84"/>
  <w14:defaultImageDpi w14:val="300"/>
  <w15:docId w15:val="{7847ACA2-7F0F-49F6-934F-90C5E5B7E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line="320" w:lineRule="auto"/>
      <w:jc w:val="both"/>
    </w:pPr>
    <w:rPr>
      <w:rFonts w:ascii="Calibri" w:hAnsi="Calibri"/>
      <w:color w:val="20242A"/>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line="290" w:lineRule="auto"/>
      <w:ind w:left="540" w:hanging="279"/>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80" w:line="290" w:lineRule="auto"/>
      <w:ind w:left="540" w:hanging="279"/>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before="80" w:line="240" w:lineRule="auto"/>
    </w:pPr>
    <w:rPr>
      <w:b/>
      <w:bCs/>
      <w:i/>
      <w:color w:val="5B6472"/>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D766C2"/>
    <w:rPr>
      <w:color w:val="0000FF" w:themeColor="hyperlink"/>
      <w:u w:val="single"/>
    </w:rPr>
  </w:style>
  <w:style w:type="character" w:styleId="NichtaufgelsteErwhnung">
    <w:name w:val="Unresolved Mention"/>
    <w:basedOn w:val="Absatz-Standardschriftart"/>
    <w:uiPriority w:val="99"/>
    <w:semiHidden/>
    <w:unhideWhenUsed/>
    <w:rsid w:val="00D76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annkrn/ELM_Engergiedaten_Informationsvisualisieru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yperlink" Target="https://github.com/jannkrn/Projek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1873</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Zwischenstand: Deutschlands Rolle im europäischen Stromnetz</dc:title>
  <dc:subject>Elm-Implementierung und Experimente</dc:subject>
  <dc:creator>Jann Körner</dc:creator>
  <cp:keywords/>
  <dc:description/>
  <cp:lastModifiedBy>Jann Körner</cp:lastModifiedBy>
  <cp:revision>4</cp:revision>
  <dcterms:created xsi:type="dcterms:W3CDTF">2026-08-28T00:00:00Z</dcterms:created>
  <dcterms:modified xsi:type="dcterms:W3CDTF">2026-08-28T00:00:00Z</dcterms:modified>
  <cp:category/>
</cp:coreProperties>
</file>