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0D14" w14:textId="77777777" w:rsidR="0050706A" w:rsidRPr="0020408A" w:rsidRDefault="0050706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726C23" w14:textId="77777777" w:rsidR="00422BC6" w:rsidRPr="0020408A" w:rsidRDefault="00422BC6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5F73EE6" w14:textId="77777777" w:rsidR="00422BC6" w:rsidRDefault="00422BC6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EA4D2AF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15B0E9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EBA36EB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3E3E81E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752B74A" w14:textId="77777777" w:rsidR="0020408A" w:rsidRP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AC7DD57" w14:textId="77777777" w:rsidR="00422BC6" w:rsidRPr="0020408A" w:rsidRDefault="00422BC6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0F7DAD3" w14:textId="77777777" w:rsidR="00422BC6" w:rsidRPr="0020408A" w:rsidRDefault="0050706A" w:rsidP="0050706A">
      <w:pPr>
        <w:jc w:val="center"/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0408A"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Entrega2 </w:t>
      </w:r>
    </w:p>
    <w:p w14:paraId="26900482" w14:textId="47E4D623" w:rsidR="0050706A" w:rsidRPr="0020408A" w:rsidRDefault="0050706A" w:rsidP="0050706A">
      <w:pPr>
        <w:jc w:val="center"/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0408A"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TFM-EQUIPO ETHOS</w:t>
      </w:r>
    </w:p>
    <w:p w14:paraId="55AD62CA" w14:textId="00830244" w:rsidR="0050706A" w:rsidRPr="0020408A" w:rsidRDefault="00422BC6" w:rsidP="00422BC6">
      <w:pPr>
        <w:tabs>
          <w:tab w:val="left" w:pos="5682"/>
        </w:tabs>
        <w:rPr>
          <w:rFonts w:cs="Courier New"/>
        </w:rPr>
      </w:pPr>
      <w:r w:rsidRPr="0020408A">
        <w:rPr>
          <w:rFonts w:cs="Courier New"/>
        </w:rPr>
        <w:tab/>
      </w:r>
    </w:p>
    <w:p w14:paraId="627F2B39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6DBE4A5E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525CD330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57256210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47D7EEB8" w14:textId="77777777" w:rsidR="0050706A" w:rsidRPr="0020408A" w:rsidRDefault="0050706A" w:rsidP="0050706A">
      <w:pPr>
        <w:jc w:val="center"/>
        <w:rPr>
          <w:rFonts w:cs="Courier New"/>
        </w:rPr>
      </w:pPr>
    </w:p>
    <w:p w14:paraId="678990C3" w14:textId="77B3CD4D" w:rsidR="0050706A" w:rsidRPr="0020408A" w:rsidRDefault="0050706A" w:rsidP="0050706A">
      <w:pPr>
        <w:jc w:val="center"/>
        <w:rPr>
          <w:rFonts w:cs="Courier New"/>
          <w:b/>
          <w:bCs/>
        </w:rPr>
      </w:pPr>
      <w:r w:rsidRPr="0020408A">
        <w:rPr>
          <w:rFonts w:cs="Courier New"/>
          <w:b/>
          <w:bCs/>
        </w:rPr>
        <w:t>Estudiantes:</w:t>
      </w:r>
    </w:p>
    <w:p w14:paraId="03942198" w14:textId="7E620C7A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Jannyn Mendoza</w:t>
      </w:r>
    </w:p>
    <w:p w14:paraId="052B00D7" w14:textId="128596F7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Juan Mateo Duque</w:t>
      </w:r>
    </w:p>
    <w:p w14:paraId="745B7650" w14:textId="29FD31E9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Nicole Custode María</w:t>
      </w:r>
    </w:p>
    <w:p w14:paraId="1467544C" w14:textId="7170899D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Isabel Sanguino</w:t>
      </w:r>
    </w:p>
    <w:p w14:paraId="0373093C" w14:textId="055C414D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Sacha Aponte</w:t>
      </w:r>
    </w:p>
    <w:p w14:paraId="01A64A98" w14:textId="3F41E4CA" w:rsidR="0050706A" w:rsidRPr="0020408A" w:rsidRDefault="0050706A" w:rsidP="0050706A">
      <w:pPr>
        <w:jc w:val="center"/>
        <w:rPr>
          <w:rFonts w:cs="Courier New"/>
          <w:b/>
          <w:bCs/>
        </w:rPr>
      </w:pPr>
      <w:proofErr w:type="spellStart"/>
      <w:proofErr w:type="spellEnd"/>
      <w:r>
        <w:rPr>
          <w:rFonts w:cs="Courier New"/>
        </w:rPr>
        <w:t xml:space="preserve">INSTITUCIÓN: INESDI - Máster Business Analytics e IA</w:t>
      </w:r>
    </w:p>
    <w:p w14:paraId="209897E7" w14:textId="779091ED" w:rsidR="0050706A" w:rsidRPr="0020408A" w:rsidRDefault="0050706A" w:rsidP="0050706A">
      <w:pPr>
        <w:jc w:val="center"/>
        <w:rPr>
          <w:rFonts w:cs="Courier New"/>
          <w:b/>
          <w:bCs/>
        </w:rPr>
      </w:pPr>
      <w:r w:rsidRPr="0020408A">
        <w:rPr>
          <w:rFonts w:cs="Courier New"/>
          <w:b/>
          <w:bCs/>
        </w:rPr>
        <w:t xml:space="preserve">FECHA: </w:t>
      </w:r>
      <w:r w:rsidR="00422BC6" w:rsidRPr="0020408A">
        <w:rPr>
          <w:rFonts w:cs="Courier New"/>
          <w:b/>
          <w:bCs/>
        </w:rPr>
        <w:t>08</w:t>
      </w:r>
      <w:r w:rsidRPr="0020408A">
        <w:rPr>
          <w:rFonts w:cs="Courier New"/>
          <w:b/>
          <w:bCs/>
        </w:rPr>
        <w:t xml:space="preserve"> de </w:t>
      </w:r>
      <w:r w:rsidR="00422BC6" w:rsidRPr="0020408A">
        <w:rPr>
          <w:rFonts w:cs="Courier New"/>
          <w:b/>
          <w:bCs/>
        </w:rPr>
        <w:t>octubre</w:t>
      </w:r>
      <w:r w:rsidRPr="0020408A">
        <w:rPr>
          <w:rFonts w:cs="Courier New"/>
          <w:b/>
          <w:bCs/>
        </w:rPr>
        <w:t xml:space="preserve"> de 2026</w:t>
      </w:r>
    </w:p>
    <w:p w14:paraId="6DF8AE1E" w14:textId="77777777" w:rsidR="0050706A" w:rsidRDefault="0050706A" w:rsidP="0050706A">
      <w:pPr>
        <w:jc w:val="both"/>
        <w:rPr>
          <w:rFonts w:cs="Courier New"/>
        </w:rPr>
      </w:pPr>
    </w:p>
    <w:p w14:paraId="506858E5" w14:textId="6747AFC7" w:rsidR="00FF6F02" w:rsidRPr="0020408A" w:rsidRDefault="00FF6F02" w:rsidP="0050706A">
      <w:pPr>
        <w:jc w:val="both"/>
        <w:rPr>
          <w:rFonts w:cs="Courier New"/>
          <w:b/>
          <w:bCs/>
          <w:u w:val="single"/>
        </w:rPr>
      </w:pPr>
      <w:r w:rsidRPr="0020408A">
        <w:rPr>
          <w:rFonts w:cs="Courier New"/>
          <w:b/>
          <w:bCs/>
          <w:u w:val="single"/>
        </w:rPr>
        <w:t>OBJETIVOS DEL PROYECTO:</w:t>
      </w:r>
    </w:p>
    <w:p w14:paraId="5099E301" w14:textId="54E00BA2" w:rsidR="00FF6F02" w:rsidRPr="00326F36" w:rsidRDefault="00FF6F02" w:rsidP="00326F36">
      <w:pPr>
        <w:pStyle w:val="Prrafodelista"/>
        <w:numPr>
          <w:ilvl w:val="0"/>
          <w:numId w:val="6"/>
        </w:numPr>
        <w:jc w:val="both"/>
        <w:rPr>
          <w:rFonts w:cs="Courier New"/>
        </w:rPr>
      </w:pPr>
      <w:r w:rsidRPr="00326F36">
        <w:rPr>
          <w:rFonts w:cs="Courier New"/>
        </w:rPr>
        <w:t xml:space="preserve">Segmentar clientes según el tipo de cuenta que posee y analizar el comportamiento financiero, identificar cual es el tipo de cuenta con mayor y menor cantidad de clientes y analizar el por qué. </w:t>
      </w:r>
    </w:p>
    <w:p w14:paraId="228AB149" w14:textId="7BD799C7" w:rsidR="00FF6F02" w:rsidRPr="00326F36" w:rsidRDefault="00FF6F02" w:rsidP="00326F36">
      <w:pPr>
        <w:pStyle w:val="Prrafodelista"/>
        <w:numPr>
          <w:ilvl w:val="0"/>
          <w:numId w:val="6"/>
        </w:numPr>
        <w:jc w:val="both"/>
        <w:rPr>
          <w:rFonts w:cs="Courier New"/>
        </w:rPr>
      </w:pPr>
      <w:r w:rsidRPr="00326F36">
        <w:rPr>
          <w:rFonts w:cs="Courier New"/>
        </w:rPr>
        <w:t xml:space="preserve">Analizar el tipo de cliente según su perfil y necesidades e identificar la cantidad de clientes que poseen o no inversión </w:t>
      </w:r>
    </w:p>
    <w:p w14:paraId="38AFB4B1" w14:textId="1808D535" w:rsidR="0050706A" w:rsidRPr="00326F36" w:rsidRDefault="00FF6F02" w:rsidP="00326F36">
      <w:pPr>
        <w:pStyle w:val="Prrafodelista"/>
        <w:numPr>
          <w:ilvl w:val="0"/>
          <w:numId w:val="6"/>
        </w:numPr>
        <w:jc w:val="both"/>
        <w:rPr>
          <w:rFonts w:cs="Courier New"/>
        </w:rPr>
      </w:pPr>
      <w:r w:rsidRPr="00326F36">
        <w:rPr>
          <w:rFonts w:cs="Courier New"/>
        </w:rPr>
        <w:t xml:space="preserve">Crear 3 productos </w:t>
      </w:r>
      <w:r w:rsidR="00EF454F">
        <w:rPr>
          <w:rFonts w:cs="Courier New"/>
        </w:rPr>
        <w:t>financieros</w:t>
      </w:r>
      <w:r w:rsidRPr="00326F36">
        <w:rPr>
          <w:rFonts w:cs="Courier New"/>
        </w:rPr>
        <w:t xml:space="preserve"> de </w:t>
      </w:r>
      <w:r w:rsidR="00EF454F" w:rsidRPr="00326F36">
        <w:rPr>
          <w:rFonts w:cs="Courier New"/>
        </w:rPr>
        <w:t>inversión</w:t>
      </w:r>
      <w:r w:rsidRPr="00326F36">
        <w:rPr>
          <w:rFonts w:cs="Courier New"/>
        </w:rPr>
        <w:t xml:space="preserve"> segmentado en rangos de edades, que permita generar rentabilidad y liquidez para ser utilizado en un plazo determinado con un fin especifico.</w:t>
      </w:r>
    </w:p>
    <w:p w14:paraId="0FFD76DA" w14:textId="0DE74600" w:rsidR="002E4C97" w:rsidRPr="008D7741" w:rsidRDefault="008D7741" w:rsidP="0050706A">
      <w:pPr>
        <w:jc w:val="both"/>
        <w:rPr>
          <w:rFonts w:cs="Courier New"/>
          <w:b/>
          <w:bCs/>
          <w:u w:val="single"/>
        </w:rPr>
      </w:pPr>
      <w:r w:rsidRPr="008D7741">
        <w:rPr>
          <w:rFonts w:cs="Courier New"/>
          <w:b/>
          <w:bCs/>
          <w:u w:val="single"/>
        </w:rPr>
        <w:t xml:space="preserve">MODELO DE DATOS DEL DATAWAREHOUSE EN MySQL (base de datos </w:t>
      </w:r>
      <w:proofErr w:type="spellStart"/>
      <w:r w:rsidRPr="008D7741">
        <w:rPr>
          <w:rFonts w:cs="Courier New"/>
          <w:b/>
          <w:bCs/>
          <w:u w:val="single"/>
        </w:rPr>
        <w:t>bancosabadell_dw</w:t>
      </w:r>
      <w:proofErr w:type="spellEnd"/>
      <w:r w:rsidRPr="008D7741">
        <w:rPr>
          <w:rFonts w:cs="Courier New"/>
          <w:b/>
          <w:bCs/>
          <w:u w:val="single"/>
        </w:rPr>
        <w:t>)</w:t>
      </w:r>
    </w:p>
    <w:p w14:paraId="2C5FC2A7" w14:textId="6390CFD1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 xml:space="preserve">Tabla de hechos (prefijo </w:t>
      </w:r>
      <w:proofErr w:type="spellStart"/>
      <w:r w:rsidRPr="008D7741">
        <w:rPr>
          <w:rFonts w:cs="Courier New"/>
        </w:rPr>
        <w:t>fact</w:t>
      </w:r>
      <w:proofErr w:type="spellEnd"/>
      <w:r w:rsidRPr="008D7741">
        <w:rPr>
          <w:rFonts w:cs="Courier New"/>
        </w:rPr>
        <w:t xml:space="preserve">_) · Tabla de dimensión (prefijo </w:t>
      </w:r>
      <w:proofErr w:type="spellStart"/>
      <w:r w:rsidRPr="008D7741">
        <w:rPr>
          <w:rFonts w:cs="Courier New"/>
        </w:rPr>
        <w:t>dim</w:t>
      </w:r>
      <w:proofErr w:type="spellEnd"/>
      <w:r w:rsidRPr="008D7741">
        <w:rPr>
          <w:rFonts w:cs="Courier New"/>
        </w:rPr>
        <w:t>_)</w:t>
      </w:r>
    </w:p>
    <w:p w14:paraId="5D35EE49" w14:textId="77777777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 xml:space="preserve">Tabla agregada (prefijo </w:t>
      </w:r>
      <w:proofErr w:type="spellStart"/>
      <w:r w:rsidRPr="008D7741">
        <w:rPr>
          <w:rFonts w:cs="Courier New"/>
        </w:rPr>
        <w:t>agg</w:t>
      </w:r>
      <w:proofErr w:type="spellEnd"/>
      <w:r w:rsidRPr="008D7741">
        <w:rPr>
          <w:rFonts w:cs="Courier New"/>
        </w:rPr>
        <w:t xml:space="preserve">_) · Tabla de </w:t>
      </w:r>
      <w:proofErr w:type="spellStart"/>
      <w:r w:rsidRPr="008D7741">
        <w:rPr>
          <w:rFonts w:cs="Courier New"/>
        </w:rPr>
        <w:t>KPIs</w:t>
      </w:r>
      <w:proofErr w:type="spellEnd"/>
      <w:r w:rsidRPr="008D7741">
        <w:rPr>
          <w:rFonts w:cs="Courier New"/>
        </w:rPr>
        <w:t xml:space="preserve"> (prefijo </w:t>
      </w:r>
      <w:proofErr w:type="spellStart"/>
      <w:r w:rsidRPr="008D7741">
        <w:rPr>
          <w:rFonts w:cs="Courier New"/>
        </w:rPr>
        <w:t>kpi</w:t>
      </w:r>
      <w:proofErr w:type="spellEnd"/>
      <w:r w:rsidRPr="008D7741">
        <w:rPr>
          <w:rFonts w:cs="Courier New"/>
        </w:rPr>
        <w:t>_)</w:t>
      </w:r>
    </w:p>
    <w:p w14:paraId="113B27E2" w14:textId="77777777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 xml:space="preserve">PK = clave primaria · </w:t>
      </w:r>
    </w:p>
    <w:p w14:paraId="336B2D6F" w14:textId="77777777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>FK = clave foránea ·</w:t>
      </w:r>
    </w:p>
    <w:p w14:paraId="3BDC4A60" w14:textId="5295FD22" w:rsidR="0020408A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>UK = columna con restricción UNIQUE</w:t>
      </w:r>
    </w:p>
    <w:p w14:paraId="7DDCA752" w14:textId="77777777" w:rsidR="00FA5BF1" w:rsidRDefault="00FA5BF1" w:rsidP="0050706A">
      <w:pPr>
        <w:jc w:val="both"/>
        <w:rPr>
          <w:rFonts w:cs="Courier New"/>
        </w:rPr>
      </w:pPr>
    </w:p>
    <w:p w14:paraId="6E99331E" w14:textId="64A66505" w:rsidR="00FF7A74" w:rsidRPr="00FF7A74" w:rsidRDefault="00FF7A74" w:rsidP="00FF7A74">
      <w:pPr>
        <w:jc w:val="both"/>
        <w:rPr>
          <w:rFonts w:cs="Courier New"/>
        </w:rPr>
      </w:pPr>
    </w:p>
    <w:p w14:paraId="073580DA" w14:textId="77777777" w:rsidR="00FA5BF1" w:rsidRDefault="00FA5BF1" w:rsidP="0050706A">
      <w:pPr>
        <w:jc w:val="both"/>
        <w:rPr>
          <w:rFonts w:cs="Courier New"/>
        </w:rPr>
      </w:pPr>
    </w:p>
    <w:p w14:paraId="5E5C6690" w14:textId="77777777" w:rsidR="00FA5BF1" w:rsidRDefault="00FA5BF1" w:rsidP="0050706A">
      <w:pPr>
        <w:jc w:val="both"/>
        <w:rPr>
          <w:rFonts w:cs="Courier New"/>
        </w:rPr>
      </w:pPr>
    </w:p>
    <w:p w14:paraId="26D2E289" w14:textId="0B9A2386" w:rsidR="00646C9E" w:rsidRPr="00646C9E" w:rsidRDefault="00646C9E" w:rsidP="00646C9E">
      <w:pPr>
        <w:jc w:val="both"/>
        <w:rPr>
          <w:rFonts w:cs="Courier New"/>
        </w:rPr>
      </w:pPr>
      <w:r w:rsidRPr="00646C9E">
        <w:rPr>
          <w:rFonts w:cs="Courier New"/>
          <w:noProof/>
        </w:rPr>
        <w:lastRenderedPageBreak/>
        <w:drawing>
          <wp:inline distT="0" distB="0" distL="0" distR="0" wp14:anchorId="703B1CF5" wp14:editId="35BB88B6">
            <wp:extent cx="5903911" cy="6373494"/>
            <wp:effectExtent l="0" t="0" r="1905" b="0"/>
            <wp:docPr id="8100407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11" cy="637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1. Modelo del Datawarehouse bancosabadell_dw: dimensiones, tablas de hechos, tablas agregadas y tablas de KPIs.</w:t>
      </w:r>
    </w:p>
    <w:p w14:paraId="7A9797C7" w14:textId="77777777" w:rsidR="00FA5BF1" w:rsidRDefault="00FA5BF1" w:rsidP="0050706A">
      <w:pPr>
        <w:jc w:val="both"/>
        <w:rPr>
          <w:rFonts w:cs="Courier New"/>
        </w:rPr>
      </w:pPr>
    </w:p>
    <w:p w14:paraId="270D6D79" w14:textId="77777777" w:rsidR="00FA5BF1" w:rsidRDefault="00FA5BF1" w:rsidP="0050706A">
      <w:pPr>
        <w:jc w:val="both"/>
        <w:rPr>
          <w:rFonts w:cs="Courier New"/>
        </w:rPr>
      </w:pPr>
    </w:p>
    <w:p w14:paraId="7117714B" w14:textId="77777777" w:rsidR="00FA5BF1" w:rsidRDefault="00FA5BF1" w:rsidP="0050706A">
      <w:pPr>
        <w:jc w:val="both"/>
        <w:rPr>
          <w:rFonts w:cs="Courier New"/>
        </w:rPr>
      </w:pPr>
    </w:p>
    <w:p w14:paraId="71C3F27E" w14:textId="77777777" w:rsidR="00FA5BF1" w:rsidRDefault="00FA5BF1" w:rsidP="0050706A">
      <w:pPr>
        <w:jc w:val="both"/>
        <w:rPr>
          <w:rFonts w:cs="Courier New"/>
        </w:rPr>
      </w:pPr>
    </w:p>
    <w:p w14:paraId="3C42A10C" w14:textId="77777777" w:rsidR="00FA5BF1" w:rsidRDefault="00FA5BF1" w:rsidP="0050706A">
      <w:pPr>
        <w:jc w:val="both"/>
        <w:rPr>
          <w:rFonts w:cs="Courier New"/>
        </w:rPr>
      </w:pPr>
    </w:p>
    <w:p w14:paraId="36D3DD00" w14:textId="77777777" w:rsidR="008D7741" w:rsidRDefault="008D7741" w:rsidP="0050706A">
      <w:pPr>
        <w:jc w:val="both"/>
        <w:rPr>
          <w:rFonts w:cs="Courier New"/>
        </w:rPr>
      </w:pPr>
    </w:p>
    <w:tbl>
      <w:tblPr>
        <w:tblpPr w:leftFromText="141" w:rightFromText="141" w:vertAnchor="text" w:horzAnchor="margin" w:tblpX="-147" w:tblpY="253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9"/>
        <w:gridCol w:w="1381"/>
        <w:gridCol w:w="1669"/>
        <w:gridCol w:w="2475"/>
        <w:gridCol w:w="2072"/>
      </w:tblGrid>
      <w:tr w:rsidR="000760E9" w:rsidRPr="004F2EA3" w14:paraId="3DA51057" w14:textId="77777777" w:rsidTr="004F2EA3">
        <w:trPr>
          <w:trHeight w:val="50"/>
        </w:trPr>
        <w:tc>
          <w:tcPr>
            <w:tcW w:w="2449" w:type="dxa"/>
            <w:shd w:val="clear" w:color="auto" w:fill="A5C9EB" w:themeFill="text2" w:themeFillTint="40"/>
            <w:vAlign w:val="center"/>
            <w:hideMark/>
          </w:tcPr>
          <w:p w14:paraId="3F0A90A0" w14:textId="77777777" w:rsidR="000760E9" w:rsidRPr="004F2EA3" w:rsidRDefault="000760E9" w:rsidP="004F2E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Tabla</w:t>
            </w:r>
          </w:p>
        </w:tc>
        <w:tc>
          <w:tcPr>
            <w:tcW w:w="1381" w:type="dxa"/>
            <w:shd w:val="clear" w:color="auto" w:fill="A5C9EB" w:themeFill="text2" w:themeFillTint="40"/>
            <w:vAlign w:val="center"/>
            <w:hideMark/>
          </w:tcPr>
          <w:p w14:paraId="135B228B" w14:textId="77777777" w:rsidR="000760E9" w:rsidRPr="004F2EA3" w:rsidRDefault="000760E9" w:rsidP="004F2E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Tipo</w:t>
            </w:r>
          </w:p>
        </w:tc>
        <w:tc>
          <w:tcPr>
            <w:tcW w:w="1669" w:type="dxa"/>
            <w:shd w:val="clear" w:color="auto" w:fill="A5C9EB" w:themeFill="text2" w:themeFillTint="40"/>
            <w:vAlign w:val="center"/>
            <w:hideMark/>
          </w:tcPr>
          <w:p w14:paraId="2A48EEDC" w14:textId="77777777" w:rsidR="000760E9" w:rsidRPr="004F2EA3" w:rsidRDefault="000760E9" w:rsidP="004F2E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Clave </w:t>
            </w: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br/>
              <w:t>primaria</w:t>
            </w:r>
          </w:p>
        </w:tc>
        <w:tc>
          <w:tcPr>
            <w:tcW w:w="2475" w:type="dxa"/>
            <w:shd w:val="clear" w:color="auto" w:fill="A5C9EB" w:themeFill="text2" w:themeFillTint="40"/>
            <w:vAlign w:val="center"/>
            <w:hideMark/>
          </w:tcPr>
          <w:p w14:paraId="4B0048E2" w14:textId="77777777" w:rsidR="000760E9" w:rsidRPr="004F2EA3" w:rsidRDefault="000760E9" w:rsidP="004F2E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Claves </w:t>
            </w: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br/>
              <w:t>foráneas</w:t>
            </w:r>
          </w:p>
        </w:tc>
        <w:tc>
          <w:tcPr>
            <w:tcW w:w="2072" w:type="dxa"/>
            <w:shd w:val="clear" w:color="auto" w:fill="A5C9EB" w:themeFill="text2" w:themeFillTint="40"/>
            <w:vAlign w:val="center"/>
            <w:hideMark/>
          </w:tcPr>
          <w:p w14:paraId="64F8F392" w14:textId="77777777" w:rsidR="000760E9" w:rsidRPr="004F2EA3" w:rsidRDefault="000760E9" w:rsidP="004F2E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Restricciones </w:t>
            </w:r>
            <w:r w:rsidRPr="004F2EA3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br/>
              <w:t>UNIQUE adicionales</w:t>
            </w:r>
          </w:p>
        </w:tc>
      </w:tr>
      <w:tr w:rsidR="000760E9" w:rsidRPr="004F2EA3" w14:paraId="17A30216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0070AD7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dim_segmento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7DBAF86E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669" w:type="dxa"/>
            <w:vAlign w:val="center"/>
            <w:hideMark/>
          </w:tcPr>
          <w:p w14:paraId="08D98422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segmento_sk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1BAEC839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072" w:type="dxa"/>
            <w:vAlign w:val="center"/>
            <w:hideMark/>
          </w:tcPr>
          <w:p w14:paraId="1B43EB3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tipo_inversion</w:t>
            </w:r>
            <w:proofErr w:type="spellEnd"/>
          </w:p>
        </w:tc>
      </w:tr>
      <w:tr w:rsidR="000760E9" w:rsidRPr="004F2EA3" w14:paraId="2A7DFC16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2A3A373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dim_geografia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1664AB0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669" w:type="dxa"/>
            <w:vAlign w:val="center"/>
            <w:hideMark/>
          </w:tcPr>
          <w:p w14:paraId="2F02A71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geografia_sk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13D07B31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072" w:type="dxa"/>
            <w:vAlign w:val="center"/>
            <w:hideMark/>
          </w:tcPr>
          <w:p w14:paraId="4012C0DF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prov_codigo</w:t>
            </w:r>
            <w:proofErr w:type="spellEnd"/>
          </w:p>
        </w:tc>
      </w:tr>
      <w:tr w:rsidR="000760E9" w:rsidRPr="004F2EA3" w14:paraId="32D8CF8A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3E3CA000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dim_producto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36D2E8D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669" w:type="dxa"/>
            <w:vAlign w:val="center"/>
            <w:hideMark/>
          </w:tcPr>
          <w:p w14:paraId="543AFC22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producto_sk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75E78C80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072" w:type="dxa"/>
            <w:vAlign w:val="center"/>
            <w:hideMark/>
          </w:tcPr>
          <w:p w14:paraId="4F05F6C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codigo_indicador</w:t>
            </w:r>
            <w:proofErr w:type="spellEnd"/>
          </w:p>
        </w:tc>
      </w:tr>
      <w:tr w:rsidR="000760E9" w:rsidRPr="004F2EA3" w14:paraId="5D87ACC7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429EB12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5CFF2512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669" w:type="dxa"/>
            <w:vAlign w:val="center"/>
            <w:hideMark/>
          </w:tcPr>
          <w:p w14:paraId="433DFFB3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3C875FE7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072" w:type="dxa"/>
            <w:vAlign w:val="center"/>
            <w:hideMark/>
          </w:tcPr>
          <w:p w14:paraId="3076EDA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fecha</w:t>
            </w:r>
            <w:proofErr w:type="spellEnd"/>
          </w:p>
        </w:tc>
      </w:tr>
      <w:tr w:rsidR="000760E9" w:rsidRPr="004F2EA3" w14:paraId="2E6047A6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38FC465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dim_cliente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4122DDE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669" w:type="dxa"/>
            <w:vAlign w:val="center"/>
            <w:hideMark/>
          </w:tcPr>
          <w:p w14:paraId="71A7DB81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cliente_sk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4F9CD5FA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geografia_sk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dim_geografia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segmento_sk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dim_segmento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4EC9CA3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id_cliente</w:t>
            </w:r>
            <w:proofErr w:type="spellEnd"/>
          </w:p>
        </w:tc>
      </w:tr>
      <w:tr w:rsidR="000760E9" w:rsidRPr="00BC7EEF" w14:paraId="1FEA35CA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3EA97BB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fact_cliente_snapshot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06FB7E6A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Hechos</w:t>
            </w:r>
          </w:p>
        </w:tc>
        <w:tc>
          <w:tcPr>
            <w:tcW w:w="1669" w:type="dxa"/>
            <w:vAlign w:val="center"/>
            <w:hideMark/>
          </w:tcPr>
          <w:p w14:paraId="792D49B3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fact_id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597143C6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cliente_sk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dim_cliente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tiempo_apertura_id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6941E48F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uq_fact_cliente_snapshot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 xml:space="preserve"> (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cliente_sk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)</w:t>
            </w:r>
          </w:p>
        </w:tc>
      </w:tr>
      <w:tr w:rsidR="000760E9" w:rsidRPr="004F2EA3" w14:paraId="3D565492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771E592D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fact_producto_cliente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62500889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Hechos</w:t>
            </w:r>
          </w:p>
        </w:tc>
        <w:tc>
          <w:tcPr>
            <w:tcW w:w="1669" w:type="dxa"/>
            <w:vAlign w:val="center"/>
            <w:hideMark/>
          </w:tcPr>
          <w:p w14:paraId="33644CE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fact_id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29E731A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cliente_sk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dim_cliente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producto_sk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dim_producto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2568B78D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uq_fact_producto_cliente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(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cliente_sk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producto_sk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)</w:t>
            </w:r>
          </w:p>
        </w:tc>
      </w:tr>
      <w:tr w:rsidR="000760E9" w:rsidRPr="004F2EA3" w14:paraId="16460AC5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33F72F4B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agg_segmento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2CDE2A50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Agregada</w:t>
            </w:r>
          </w:p>
        </w:tc>
        <w:tc>
          <w:tcPr>
            <w:tcW w:w="1669" w:type="dxa"/>
            <w:vAlign w:val="center"/>
            <w:hideMark/>
          </w:tcPr>
          <w:p w14:paraId="6209FF46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segmento_sk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349313D2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segmento_sk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dim_segmento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096C2EA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525F7AE1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1817DC1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agg_nivel_renta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666344DB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Agregada</w:t>
            </w:r>
          </w:p>
        </w:tc>
        <w:tc>
          <w:tcPr>
            <w:tcW w:w="1669" w:type="dxa"/>
            <w:vAlign w:val="center"/>
            <w:hideMark/>
          </w:tcPr>
          <w:p w14:paraId="095571F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nivren_codigo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2E027DA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309B56D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06428F63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33F9DE7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agg_provincia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13D8FF3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Agregada</w:t>
            </w:r>
          </w:p>
        </w:tc>
        <w:tc>
          <w:tcPr>
            <w:tcW w:w="1669" w:type="dxa"/>
            <w:vAlign w:val="center"/>
            <w:hideMark/>
          </w:tcPr>
          <w:p w14:paraId="06C45F8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geografia_sk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3690FFB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geografia_sk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dim_geografia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73AE716E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0B1D5FFC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4283775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agg_producto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4886558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Agregada</w:t>
            </w:r>
          </w:p>
        </w:tc>
        <w:tc>
          <w:tcPr>
            <w:tcW w:w="1669" w:type="dxa"/>
            <w:vAlign w:val="center"/>
            <w:hideMark/>
          </w:tcPr>
          <w:p w14:paraId="648B8E0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producto_sk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58D4A40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producto_sk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dim_producto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70A528DB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018A5832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00F7F4EF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agg_distribucion_productos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437C12A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Agregada</w:t>
            </w:r>
          </w:p>
        </w:tc>
        <w:tc>
          <w:tcPr>
            <w:tcW w:w="1669" w:type="dxa"/>
            <w:vAlign w:val="center"/>
            <w:hideMark/>
          </w:tcPr>
          <w:p w14:paraId="09E42906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numero_productos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11068B6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431E6EB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1D7C11C9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3366375A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agg_top_clientes_patrimonio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7366529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Agregada</w:t>
            </w:r>
          </w:p>
        </w:tc>
        <w:tc>
          <w:tcPr>
            <w:tcW w:w="1669" w:type="dxa"/>
            <w:vAlign w:val="center"/>
            <w:hideMark/>
          </w:tcPr>
          <w:p w14:paraId="377B1022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, ranking</w:t>
            </w:r>
          </w:p>
        </w:tc>
        <w:tc>
          <w:tcPr>
            <w:tcW w:w="2475" w:type="dxa"/>
            <w:vAlign w:val="center"/>
            <w:hideMark/>
          </w:tcPr>
          <w:p w14:paraId="0726BD19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cliente_sk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dim_cliente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74312C44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630675E5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3BC300D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kpi_definicion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43043A7B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KPIs</w:t>
            </w:r>
            <w:proofErr w:type="spellEnd"/>
          </w:p>
        </w:tc>
        <w:tc>
          <w:tcPr>
            <w:tcW w:w="1669" w:type="dxa"/>
            <w:vAlign w:val="center"/>
            <w:hideMark/>
          </w:tcPr>
          <w:p w14:paraId="14445CA0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kpi_id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1DA214B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072" w:type="dxa"/>
            <w:vAlign w:val="center"/>
            <w:hideMark/>
          </w:tcPr>
          <w:p w14:paraId="6E022305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338A756B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09E5AE6F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kpi_ejecucion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4B617C70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KPIs</w:t>
            </w:r>
            <w:proofErr w:type="spellEnd"/>
          </w:p>
        </w:tc>
        <w:tc>
          <w:tcPr>
            <w:tcW w:w="1669" w:type="dxa"/>
            <w:vAlign w:val="center"/>
            <w:hideMark/>
          </w:tcPr>
          <w:p w14:paraId="75EFC3A7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ejecucion_id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0A31DE40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3627E50A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val="en-US" w:eastAsia="es-CL"/>
                <w14:ligatures w14:val="none"/>
              </w:rPr>
            </w:pPr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val="en-US" w:eastAsia="es-CL"/>
                <w14:ligatures w14:val="none"/>
              </w:rPr>
              <w:t>—</w:t>
            </w:r>
          </w:p>
        </w:tc>
      </w:tr>
      <w:tr w:rsidR="000760E9" w:rsidRPr="004F2EA3" w14:paraId="07F2F2AA" w14:textId="77777777" w:rsidTr="004F2EA3">
        <w:trPr>
          <w:trHeight w:val="59"/>
        </w:trPr>
        <w:tc>
          <w:tcPr>
            <w:tcW w:w="2449" w:type="dxa"/>
            <w:vAlign w:val="center"/>
            <w:hideMark/>
          </w:tcPr>
          <w:p w14:paraId="61C759F8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kpi_resultado</w:t>
            </w:r>
            <w:proofErr w:type="spellEnd"/>
          </w:p>
        </w:tc>
        <w:tc>
          <w:tcPr>
            <w:tcW w:w="1381" w:type="dxa"/>
            <w:vAlign w:val="center"/>
            <w:hideMark/>
          </w:tcPr>
          <w:p w14:paraId="37D35F9A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Segoe UI" w:eastAsia="Times New Roman" w:hAnsi="Segoe UI" w:cs="Segoe UI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KPIs</w:t>
            </w:r>
            <w:proofErr w:type="spellEnd"/>
          </w:p>
        </w:tc>
        <w:tc>
          <w:tcPr>
            <w:tcW w:w="1669" w:type="dxa"/>
            <w:vAlign w:val="center"/>
            <w:hideMark/>
          </w:tcPr>
          <w:p w14:paraId="43076EF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resultado_id</w:t>
            </w:r>
            <w:proofErr w:type="spellEnd"/>
          </w:p>
        </w:tc>
        <w:tc>
          <w:tcPr>
            <w:tcW w:w="2475" w:type="dxa"/>
            <w:vAlign w:val="center"/>
            <w:hideMark/>
          </w:tcPr>
          <w:p w14:paraId="0F39A3CC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ejecucion_id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kpi_ejecucion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;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kpi_definicion</w:t>
            </w:r>
            <w:proofErr w:type="spellEnd"/>
          </w:p>
        </w:tc>
        <w:tc>
          <w:tcPr>
            <w:tcW w:w="2072" w:type="dxa"/>
            <w:vAlign w:val="center"/>
            <w:hideMark/>
          </w:tcPr>
          <w:p w14:paraId="314D9251" w14:textId="77777777" w:rsidR="000760E9" w:rsidRPr="004F2EA3" w:rsidRDefault="000760E9" w:rsidP="004F2EA3">
            <w:pPr>
              <w:spacing w:after="0" w:line="240" w:lineRule="auto"/>
              <w:ind w:firstLineChars="100" w:firstLine="170"/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uq_kpi_resultado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 (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ejecucion_id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kpi_id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dimension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valor_dimension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metrica</w:t>
            </w:r>
            <w:proofErr w:type="spellEnd"/>
            <w:r w:rsidRPr="004F2EA3">
              <w:rPr>
                <w:rFonts w:ascii="Arial Unicode MS" w:eastAsia="Times New Roman" w:hAnsi="Arial Unicode MS" w:cs="Times New Roman"/>
                <w:color w:val="000000" w:themeColor="text1"/>
                <w:kern w:val="0"/>
                <w:sz w:val="17"/>
                <w:szCs w:val="20"/>
                <w:lang w:eastAsia="es-CL"/>
                <w14:ligatures w14:val="none"/>
              </w:rPr>
              <w:t>)</w:t>
            </w:r>
          </w:p>
        </w:tc>
      </w:tr>
    </w:tbl>
    <w:p w14:paraId="20A7DA0D" w14:textId="4F127134" w:rsidR="0050706A" w:rsidRPr="0020408A" w:rsidRDefault="0050706A" w:rsidP="0050706A">
      <w:pPr>
        <w:jc w:val="both"/>
        <w:rPr>
          <w:rFonts w:cs="Courier New"/>
        </w:rPr>
      </w:pPr>
      <w:proofErr w:type="gramStart"/>
      <w:proofErr w:type="gramEnd"/>
      <w:proofErr w:type="spellStart"/>
      <w:proofErr w:type="spellEnd"/>
      <w:r>
        <w:rPr>
          <w:rFonts w:cs="Courier New"/>
        </w:rPr>
        <w:t xml:space="preserve">Implementación: el modelo se crea desde el notebook (sección 5.2) en MySQL y se exporta al script modelo_dwh_mysql.sql. Los datos limpios se ingieren primero en la tabla stg_clientes_original, que crea el propio notebook, y a partir de ella Python construye las dimensiones, las tablas de hechos y las tablas agregadas.</w:t>
      </w:r>
    </w:p>
    <w:p w14:paraId="0E5410F1" w14:textId="77777777" w:rsidR="0050706A" w:rsidRPr="0020408A" w:rsidRDefault="0050706A" w:rsidP="0050706A">
      <w:pPr>
        <w:jc w:val="both"/>
        <w:rPr>
          <w:rFonts w:cs="Courier New"/>
        </w:rPr>
      </w:pPr>
      <w:r w:rsidRPr="0020408A">
        <w:rPr>
          <w:rFonts w:cs="Courier New"/>
        </w:rPr>
        <w:t xml:space="preserve">Tablas de </w:t>
      </w:r>
      <w:proofErr w:type="spellStart"/>
      <w:r w:rsidRPr="0020408A">
        <w:rPr>
          <w:rFonts w:cs="Courier New"/>
        </w:rPr>
        <w:t>KPIs</w:t>
      </w:r>
      <w:proofErr w:type="spellEnd"/>
      <w:r w:rsidRPr="0020408A">
        <w:rPr>
          <w:rFonts w:cs="Courier New"/>
        </w:rPr>
        <w:t xml:space="preserve">: </w:t>
      </w:r>
      <w:proofErr w:type="spellStart"/>
      <w:r w:rsidRPr="0020408A">
        <w:rPr>
          <w:rFonts w:cs="Courier New"/>
        </w:rPr>
        <w:t>kpi_definicion</w:t>
      </w:r>
      <w:proofErr w:type="spellEnd"/>
      <w:r w:rsidRPr="0020408A">
        <w:rPr>
          <w:rFonts w:cs="Courier New"/>
        </w:rPr>
        <w:t xml:space="preserve"> guarda el catálogo de los 7 </w:t>
      </w:r>
      <w:proofErr w:type="spellStart"/>
      <w:r w:rsidRPr="0020408A">
        <w:rPr>
          <w:rFonts w:cs="Courier New"/>
        </w:rPr>
        <w:t>KPIs</w:t>
      </w:r>
      <w:proofErr w:type="spellEnd"/>
      <w:r w:rsidRPr="0020408A">
        <w:rPr>
          <w:rFonts w:cs="Courier New"/>
        </w:rPr>
        <w:t xml:space="preserve"> (nombre, descripción, fórmula, unidad, frecuencia, objetivo del TFM y tabla origen); </w:t>
      </w:r>
      <w:proofErr w:type="spellStart"/>
      <w:r w:rsidRPr="0020408A">
        <w:rPr>
          <w:rFonts w:cs="Courier New"/>
        </w:rPr>
        <w:t>kpi_ejecucion</w:t>
      </w:r>
      <w:proofErr w:type="spellEnd"/>
      <w:r w:rsidRPr="0020408A">
        <w:rPr>
          <w:rFonts w:cs="Courier New"/>
        </w:rPr>
        <w:t xml:space="preserve"> registra cada ejecución del proceso (fecha, </w:t>
      </w:r>
      <w:proofErr w:type="spellStart"/>
      <w:r w:rsidRPr="0020408A">
        <w:rPr>
          <w:rFonts w:cs="Courier New"/>
        </w:rPr>
        <w:t>snapshot</w:t>
      </w:r>
      <w:proofErr w:type="spellEnd"/>
      <w:r w:rsidRPr="0020408A">
        <w:rPr>
          <w:rFonts w:cs="Courier New"/>
        </w:rPr>
        <w:t xml:space="preserve"> y </w:t>
      </w:r>
      <w:proofErr w:type="spellStart"/>
      <w:r w:rsidRPr="0020408A">
        <w:rPr>
          <w:rFonts w:cs="Courier New"/>
        </w:rPr>
        <w:t>nº</w:t>
      </w:r>
      <w:proofErr w:type="spellEnd"/>
      <w:r w:rsidRPr="0020408A">
        <w:rPr>
          <w:rFonts w:cs="Courier New"/>
        </w:rPr>
        <w:t xml:space="preserve"> de clientes) y </w:t>
      </w:r>
      <w:proofErr w:type="spellStart"/>
      <w:r w:rsidRPr="0020408A">
        <w:rPr>
          <w:rFonts w:cs="Courier New"/>
        </w:rPr>
        <w:t>kpi_resultado</w:t>
      </w:r>
      <w:proofErr w:type="spellEnd"/>
      <w:r w:rsidRPr="0020408A">
        <w:rPr>
          <w:rFonts w:cs="Courier New"/>
        </w:rPr>
        <w:t xml:space="preserve"> guarda los valores obtenidos en cada ejecución, lo que permite consultar su evolución histórica.</w:t>
      </w:r>
    </w:p>
    <w:p w14:paraId="2D1A0B9C" w14:textId="77777777" w:rsidR="008D7741" w:rsidRDefault="008D7741" w:rsidP="0050706A">
      <w:pPr>
        <w:jc w:val="both"/>
        <w:rPr>
          <w:rFonts w:cs="Courier New"/>
        </w:rPr>
      </w:pPr>
    </w:p>
    <w:p w14:paraId="5313ECD4" w14:textId="77777777" w:rsidR="000760E9" w:rsidRDefault="000760E9" w:rsidP="0050706A">
      <w:pPr>
        <w:jc w:val="both"/>
        <w:rPr>
          <w:rFonts w:cs="Courier New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5250"/>
      </w:tblGrid>
      <w:tr w:rsidR="004F2EA3" w:rsidRPr="004F2EA3" w14:paraId="2DF9593B" w14:textId="77777777" w:rsidTr="004F2EA3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jc w:val="center"/>
              <w:rPr>
                <w:rFonts w:cs="Courier New"/>
                <w:b/>
                <w:bCs/>
              </w:rPr>
            </w:pPr>
            <w:r w:rsidRPr="004F2EA3">
              <w:rPr>
                <w:rFonts w:cs="Courier New"/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jc w:val="center"/>
              <w:rPr>
                <w:rFonts w:cs="Courier New"/>
                <w:b/>
                <w:bCs/>
              </w:rPr>
            </w:pPr>
            <w:r w:rsidRPr="004F2EA3">
              <w:rPr>
                <w:rFonts w:cs="Courier New"/>
                <w:b/>
                <w:bCs/>
              </w:rPr>
              <w:t>Se calcula desde</w:t>
            </w:r>
          </w:p>
        </w:tc>
      </w:tr>
      <w:tr w:rsidR="004F2EA3" w:rsidRPr="004F2EA3" w14:paraId="6D41C623" w14:textId="77777777" w:rsidTr="004F2E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E0F6FD" w14:textId="77777777" w:rsidR="004F2EA3" w:rsidRPr="004F2EA3" w:rsidRDefault="004F2EA3" w:rsidP="004F2EA3">
            <w:pPr>
              <w:jc w:val="both"/>
              <w:rPr>
                <w:rFonts w:cs="Courier New"/>
              </w:rPr>
            </w:pPr>
            <w:r w:rsidRPr="004F2EA3">
              <w:rPr>
                <w:rFonts w:cs="Courier New"/>
              </w:rPr>
              <w:t>KPI_DISTRIBUCION_PRODUCTOS</w:t>
            </w:r>
          </w:p>
        </w:tc>
        <w:tc>
          <w:tcPr>
            <w:tcW w:w="0" w:type="auto"/>
            <w:vAlign w:val="center"/>
            <w:hideMark/>
          </w:tcPr>
          <w:p w14:paraId="3E70177C" w14:textId="77777777" w:rsidR="004F2EA3" w:rsidRPr="004F2EA3" w:rsidRDefault="004F2EA3" w:rsidP="004F2EA3">
            <w:pPr>
              <w:jc w:val="center"/>
              <w:rPr>
                <w:rFonts w:cs="Courier New"/>
              </w:rPr>
            </w:pPr>
            <w:proofErr w:type="spellStart"/>
            <w:r w:rsidRPr="004F2EA3">
              <w:rPr>
                <w:rFonts w:cs="Courier New"/>
              </w:rPr>
              <w:t>agg_distribucion_productos</w:t>
            </w:r>
            <w:proofErr w:type="spellEnd"/>
          </w:p>
        </w:tc>
      </w:tr>
      <w:tr w:rsidR="004F2EA3" w:rsidRPr="004F2EA3" w14:paraId="4360DAE5" w14:textId="77777777" w:rsidTr="004F2E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B219B" w14:textId="77777777" w:rsidR="004F2EA3" w:rsidRPr="004F2EA3" w:rsidRDefault="004F2EA3" w:rsidP="004F2EA3">
            <w:pPr>
              <w:jc w:val="both"/>
              <w:rPr>
                <w:rFonts w:cs="Courier New"/>
              </w:rPr>
            </w:pPr>
            <w:r w:rsidRPr="004F2EA3">
              <w:rPr>
                <w:rFonts w:cs="Courier New"/>
              </w:rPr>
              <w:t>KPI_POR_NIVEL_RENTA</w:t>
            </w:r>
          </w:p>
        </w:tc>
        <w:tc>
          <w:tcPr>
            <w:tcW w:w="0" w:type="auto"/>
            <w:vAlign w:val="center"/>
            <w:hideMark/>
          </w:tcPr>
          <w:p w14:paraId="3624F892" w14:textId="77777777" w:rsidR="004F2EA3" w:rsidRPr="004F2EA3" w:rsidRDefault="004F2EA3" w:rsidP="004F2EA3">
            <w:pPr>
              <w:jc w:val="center"/>
              <w:rPr>
                <w:rFonts w:cs="Courier New"/>
              </w:rPr>
            </w:pPr>
            <w:proofErr w:type="spellStart"/>
            <w:r w:rsidRPr="004F2EA3">
              <w:rPr>
                <w:rFonts w:cs="Courier New"/>
              </w:rPr>
              <w:t>agg_nivel_renta</w:t>
            </w:r>
            <w:proofErr w:type="spellEnd"/>
          </w:p>
        </w:tc>
      </w:tr>
      <w:tr w:rsidR="004F2EA3" w:rsidRPr="004F2EA3" w14:paraId="0829A7B2" w14:textId="77777777" w:rsidTr="004F2E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BA6592" w14:textId="77777777" w:rsidR="004F2EA3" w:rsidRPr="004F2EA3" w:rsidRDefault="004F2EA3" w:rsidP="004F2EA3">
            <w:pPr>
              <w:jc w:val="both"/>
              <w:rPr>
                <w:rFonts w:cs="Courier New"/>
              </w:rPr>
            </w:pPr>
            <w:r w:rsidRPr="004F2EA3">
              <w:rPr>
                <w:rFonts w:cs="Courier New"/>
              </w:rPr>
              <w:t>KPI_POR_SEGMENTO</w:t>
            </w:r>
          </w:p>
        </w:tc>
        <w:tc>
          <w:tcPr>
            <w:tcW w:w="0" w:type="auto"/>
            <w:vAlign w:val="center"/>
            <w:hideMark/>
          </w:tcPr>
          <w:p w14:paraId="0AD77ED7" w14:textId="77777777" w:rsidR="004F2EA3" w:rsidRPr="004F2EA3" w:rsidRDefault="004F2EA3" w:rsidP="004F2EA3">
            <w:pPr>
              <w:jc w:val="center"/>
              <w:rPr>
                <w:rFonts w:cs="Courier New"/>
              </w:rPr>
            </w:pPr>
            <w:proofErr w:type="spellStart"/>
            <w:r w:rsidRPr="004F2EA3">
              <w:rPr>
                <w:rFonts w:cs="Courier New"/>
              </w:rPr>
              <w:t>agg_segmento</w:t>
            </w:r>
            <w:proofErr w:type="spellEnd"/>
          </w:p>
        </w:tc>
      </w:tr>
      <w:tr w:rsidR="004F2EA3" w:rsidRPr="004F2EA3" w14:paraId="382FC0BF" w14:textId="77777777" w:rsidTr="004F2E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1303DF" w14:textId="77777777" w:rsidR="004F2EA3" w:rsidRPr="004F2EA3" w:rsidRDefault="004F2EA3" w:rsidP="004F2EA3">
            <w:pPr>
              <w:jc w:val="both"/>
              <w:rPr>
                <w:rFonts w:cs="Courier New"/>
              </w:rPr>
            </w:pPr>
            <w:r w:rsidRPr="004F2EA3">
              <w:rPr>
                <w:rFonts w:cs="Courier New"/>
              </w:rPr>
              <w:t>KPI_PENETRACION_PRODUCTO</w:t>
            </w:r>
          </w:p>
        </w:tc>
        <w:tc>
          <w:tcPr>
            <w:tcW w:w="0" w:type="auto"/>
            <w:vAlign w:val="center"/>
            <w:hideMark/>
          </w:tcPr>
          <w:p w14:paraId="1188624C" w14:textId="77777777" w:rsidR="004F2EA3" w:rsidRPr="004F2EA3" w:rsidRDefault="004F2EA3" w:rsidP="004F2EA3">
            <w:pPr>
              <w:jc w:val="center"/>
              <w:rPr>
                <w:rFonts w:cs="Courier New"/>
              </w:rPr>
            </w:pPr>
            <w:proofErr w:type="spellStart"/>
            <w:r w:rsidRPr="004F2EA3">
              <w:rPr>
                <w:rFonts w:cs="Courier New"/>
              </w:rPr>
              <w:t>agg_producto</w:t>
            </w:r>
            <w:proofErr w:type="spellEnd"/>
          </w:p>
        </w:tc>
      </w:tr>
      <w:tr w:rsidR="004F2EA3" w:rsidRPr="004F2EA3" w14:paraId="5FE45B68" w14:textId="77777777" w:rsidTr="004F2E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022FA3" w14:textId="77777777" w:rsidR="004F2EA3" w:rsidRPr="004F2EA3" w:rsidRDefault="004F2EA3" w:rsidP="004F2EA3">
            <w:pPr>
              <w:jc w:val="both"/>
              <w:rPr>
                <w:rFonts w:cs="Courier New"/>
              </w:rPr>
            </w:pPr>
            <w:r w:rsidRPr="004F2EA3">
              <w:rPr>
                <w:rFonts w:cs="Courier New"/>
              </w:rPr>
              <w:t>KPI_POR_PROVINCIA</w:t>
            </w:r>
          </w:p>
        </w:tc>
        <w:tc>
          <w:tcPr>
            <w:tcW w:w="0" w:type="auto"/>
            <w:vAlign w:val="center"/>
            <w:hideMark/>
          </w:tcPr>
          <w:p w14:paraId="3DEA484C" w14:textId="77777777" w:rsidR="004F2EA3" w:rsidRPr="004F2EA3" w:rsidRDefault="004F2EA3" w:rsidP="004F2EA3">
            <w:pPr>
              <w:jc w:val="center"/>
              <w:rPr>
                <w:rFonts w:cs="Courier New"/>
              </w:rPr>
            </w:pPr>
            <w:proofErr w:type="spellStart"/>
            <w:r w:rsidRPr="004F2EA3">
              <w:rPr>
                <w:rFonts w:cs="Courier New"/>
              </w:rPr>
              <w:t>agg_provincia</w:t>
            </w:r>
            <w:proofErr w:type="spellEnd"/>
          </w:p>
        </w:tc>
      </w:tr>
      <w:tr w:rsidR="004F2EA3" w:rsidRPr="004F2EA3" w14:paraId="6CBC13AC" w14:textId="77777777" w:rsidTr="004F2E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938FC7" w14:textId="77777777" w:rsidR="004F2EA3" w:rsidRPr="004F2EA3" w:rsidRDefault="004F2EA3" w:rsidP="004F2EA3">
            <w:pPr>
              <w:jc w:val="both"/>
              <w:rPr>
                <w:rFonts w:cs="Courier New"/>
              </w:rPr>
            </w:pPr>
            <w:r w:rsidRPr="004F2EA3">
              <w:rPr>
                <w:rFonts w:cs="Courier New"/>
              </w:rPr>
              <w:t>KPI_TOP_CLIENTES_PATRIMONIO</w:t>
            </w:r>
          </w:p>
        </w:tc>
        <w:tc>
          <w:tcPr>
            <w:tcW w:w="0" w:type="auto"/>
            <w:vAlign w:val="center"/>
            <w:hideMark/>
          </w:tcPr>
          <w:p w14:paraId="75FFADD1" w14:textId="77777777" w:rsidR="004F2EA3" w:rsidRPr="004F2EA3" w:rsidRDefault="004F2EA3" w:rsidP="004F2EA3">
            <w:pPr>
              <w:jc w:val="center"/>
              <w:rPr>
                <w:rFonts w:cs="Courier New"/>
              </w:rPr>
            </w:pPr>
            <w:proofErr w:type="spellStart"/>
            <w:r w:rsidRPr="004F2EA3">
              <w:rPr>
                <w:rFonts w:cs="Courier New"/>
              </w:rPr>
              <w:t>agg_top_clientes_patrimonio</w:t>
            </w:r>
            <w:proofErr w:type="spellEnd"/>
          </w:p>
        </w:tc>
      </w:tr>
      <w:tr w:rsidR="004F2EA3" w:rsidRPr="004F2EA3" w14:paraId="64007F6E" w14:textId="77777777" w:rsidTr="004F2EA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BAB4B" w14:textId="77777777" w:rsidR="004F2EA3" w:rsidRPr="004F2EA3" w:rsidRDefault="004F2EA3" w:rsidP="004F2EA3">
            <w:pPr>
              <w:jc w:val="both"/>
              <w:rPr>
                <w:rFonts w:cs="Courier New"/>
              </w:rPr>
            </w:pPr>
            <w:r w:rsidRPr="004F2EA3">
              <w:rPr>
                <w:rFonts w:cs="Courier New"/>
              </w:rPr>
              <w:t>KPI_ENDEUDAMIENTO</w:t>
            </w:r>
          </w:p>
        </w:tc>
        <w:tc>
          <w:tcPr>
            <w:tcW w:w="0" w:type="auto"/>
            <w:vAlign w:val="center"/>
            <w:hideMark/>
          </w:tcPr>
          <w:p w14:paraId="1FF70ED3" w14:textId="77777777" w:rsidR="004F2EA3" w:rsidRPr="004F2EA3" w:rsidRDefault="004F2EA3" w:rsidP="004F2EA3">
            <w:pPr>
              <w:jc w:val="center"/>
              <w:rPr>
                <w:rFonts w:cs="Courier New"/>
              </w:rPr>
            </w:pPr>
            <w:proofErr w:type="spellStart"/>
            <w:r w:rsidRPr="004F2EA3">
              <w:rPr>
                <w:rFonts w:cs="Courier New"/>
              </w:rPr>
              <w:t>fact_cliente_snapshot</w:t>
            </w:r>
            <w:proofErr w:type="spellEnd"/>
            <w:r w:rsidRPr="004F2EA3">
              <w:rPr>
                <w:rFonts w:cs="Courier New"/>
              </w:rPr>
              <w:t xml:space="preserve"> (</w:t>
            </w:r>
            <w:proofErr w:type="gramStart"/>
            <w:r w:rsidRPr="004F2EA3">
              <w:rPr>
                <w:rFonts w:cs="Courier New"/>
              </w:rPr>
              <w:t>el ratio</w:t>
            </w:r>
            <w:proofErr w:type="gramEnd"/>
            <w:r w:rsidRPr="004F2EA3">
              <w:rPr>
                <w:rFonts w:cs="Courier New"/>
              </w:rPr>
              <w:t xml:space="preserve"> está calculado por cliente)</w:t>
            </w:r>
          </w:p>
        </w:tc>
      </w:tr>
    </w:tbl>
    <w:p w14:paraId="205AD6D7" w14:textId="77777777" w:rsidR="000760E9" w:rsidRDefault="000760E9" w:rsidP="0050706A">
      <w:pPr>
        <w:jc w:val="both"/>
        <w:rPr>
          <w:rFonts w:cs="Courier New"/>
        </w:rPr>
      </w:pPr>
    </w:p>
    <w:p w14:paraId="4AEDB987" w14:textId="77777777" w:rsidR="000760E9" w:rsidRDefault="000760E9" w:rsidP="0050706A">
      <w:pPr>
        <w:jc w:val="both"/>
        <w:rPr>
          <w:rFonts w:cs="Courier New"/>
        </w:rPr>
      </w:pPr>
    </w:p>
    <w:p w14:paraId="3CBF50C4" w14:textId="77777777" w:rsidR="000760E9" w:rsidRDefault="000760E9" w:rsidP="0050706A">
      <w:pPr>
        <w:jc w:val="both"/>
        <w:rPr>
          <w:rFonts w:cs="Courier New"/>
        </w:rPr>
      </w:pPr>
    </w:p>
    <w:p w14:paraId="5C29F34C" w14:textId="77777777" w:rsidR="000760E9" w:rsidRDefault="000760E9" w:rsidP="0050706A">
      <w:pPr>
        <w:jc w:val="both"/>
        <w:rPr>
          <w:rFonts w:cs="Courier New"/>
        </w:rPr>
      </w:pPr>
    </w:p>
    <w:p w14:paraId="32D76D55" w14:textId="77777777" w:rsidR="000760E9" w:rsidRDefault="000760E9" w:rsidP="0050706A">
      <w:pPr>
        <w:jc w:val="both"/>
        <w:rPr>
          <w:rFonts w:cs="Courier New"/>
        </w:rPr>
      </w:pPr>
    </w:p>
    <w:p w14:paraId="0797EB91" w14:textId="77777777" w:rsidR="000760E9" w:rsidRDefault="000760E9" w:rsidP="0050706A">
      <w:pPr>
        <w:jc w:val="both"/>
        <w:rPr>
          <w:rFonts w:cs="Courier New"/>
        </w:rPr>
      </w:pPr>
    </w:p>
    <w:p w14:paraId="049B5AC5" w14:textId="77777777" w:rsidR="000760E9" w:rsidRDefault="000760E9" w:rsidP="0050706A">
      <w:pPr>
        <w:jc w:val="both"/>
        <w:rPr>
          <w:rFonts w:cs="Courier New"/>
        </w:rPr>
      </w:pPr>
    </w:p>
    <w:p w14:paraId="327ABFDA" w14:textId="77777777" w:rsidR="000760E9" w:rsidRDefault="000760E9" w:rsidP="0050706A">
      <w:pPr>
        <w:jc w:val="both"/>
        <w:rPr>
          <w:rFonts w:cs="Courier New"/>
        </w:rPr>
      </w:pPr>
    </w:p>
    <w:p w14:paraId="62EB5277" w14:textId="77777777" w:rsidR="00C42838" w:rsidRPr="008D7741" w:rsidRDefault="00C42838" w:rsidP="0050706A">
      <w:pPr>
        <w:jc w:val="both"/>
        <w:rPr>
          <w:rFonts w:cs="Courier New"/>
        </w:rPr>
      </w:pPr>
    </w:p>
    <w:p w14:paraId="67F23988" w14:textId="77777777" w:rsidR="008E4C8D" w:rsidRDefault="008E4C8D" w:rsidP="0050706A">
      <w:pPr>
        <w:jc w:val="both"/>
        <w:rPr>
          <w:rFonts w:cs="Courier New"/>
        </w:rPr>
      </w:pPr>
    </w:p>
    <w:p w14:paraId="45A9AFFF" w14:textId="77777777" w:rsidR="000760E9" w:rsidRDefault="000760E9" w:rsidP="0050706A">
      <w:pPr>
        <w:jc w:val="both"/>
        <w:rPr>
          <w:rFonts w:cs="Courier New"/>
        </w:rPr>
      </w:pPr>
    </w:p>
    <w:p w14:paraId="18AD65B0" w14:textId="77777777" w:rsidR="000760E9" w:rsidRDefault="000760E9" w:rsidP="0050706A">
      <w:pPr>
        <w:jc w:val="both"/>
        <w:rPr>
          <w:rFonts w:cs="Courier New"/>
        </w:rPr>
      </w:pPr>
    </w:p>
    <w:p w14:paraId="5A54CBAA" w14:textId="77777777" w:rsidR="0083373B" w:rsidRDefault="0083373B" w:rsidP="0050706A">
      <w:pPr>
        <w:jc w:val="both"/>
        <w:rPr>
          <w:rFonts w:cs="Courier New"/>
        </w:rPr>
      </w:pPr>
    </w:p>
    <w:p w14:paraId="258095FC" w14:textId="77777777" w:rsidR="0083373B" w:rsidRDefault="0083373B" w:rsidP="0050706A">
      <w:pPr>
        <w:jc w:val="both"/>
        <w:rPr>
          <w:rFonts w:cs="Courier New"/>
        </w:rPr>
      </w:pPr>
    </w:p>
    <w:p w14:paraId="0AA8E5CF" w14:textId="77777777" w:rsidR="0083373B" w:rsidRDefault="0083373B" w:rsidP="0050706A">
      <w:pPr>
        <w:jc w:val="both"/>
        <w:rPr>
          <w:rFonts w:cs="Courier New"/>
        </w:rPr>
      </w:pPr>
    </w:p>
    <w:p w14:paraId="60677624" w14:textId="77777777" w:rsidR="0083373B" w:rsidRDefault="0083373B" w:rsidP="0050706A">
      <w:pPr>
        <w:jc w:val="both"/>
        <w:rPr>
          <w:rFonts w:cs="Courier New"/>
        </w:rPr>
      </w:pPr>
    </w:p>
    <w:p w14:paraId="4A1AB555" w14:textId="77777777" w:rsidR="0050706A" w:rsidRPr="0020408A" w:rsidRDefault="0050706A" w:rsidP="0050706A">
      <w:pPr>
        <w:jc w:val="both"/>
        <w:rPr>
          <w:rFonts w:cs="Courier New"/>
        </w:rPr>
      </w:pPr>
      <w:r w:rsidRPr="0020408A">
        <w:rPr>
          <w:rFonts w:cs="Courier New"/>
        </w:rPr>
        <w:lastRenderedPageBreak/>
        <w:t xml:space="preserve">Todos los KPI se calculan en el notebook de Python leyendo las tablas del DWH en MySQL (hechos, dimensiones y agregados) y sus resultados se guardan en la tabla </w:t>
      </w:r>
      <w:proofErr w:type="spellStart"/>
      <w:r w:rsidRPr="0020408A">
        <w:rPr>
          <w:rFonts w:cs="Courier New"/>
        </w:rPr>
        <w:t>kpi_resultado</w:t>
      </w:r>
      <w:proofErr w:type="spellEnd"/>
      <w:r w:rsidRPr="0020408A">
        <w:rPr>
          <w:rFonts w:cs="Courier New"/>
        </w:rPr>
        <w:t>, con una fila por KPI, dimensión y métrica en cada ejecución.</w:t>
      </w:r>
    </w:p>
    <w:p w14:paraId="097BF7B2" w14:textId="4BE641D2" w:rsidR="00FF6F02" w:rsidRPr="00AE6FF0" w:rsidRDefault="0020408A" w:rsidP="00FF6F02">
      <w:pPr>
        <w:pStyle w:val="Prrafodelista"/>
        <w:keepNext/>
        <w:numPr>
          <w:ilvl w:val="0"/>
          <w:numId w:val="1"/>
        </w:numPr>
        <w:jc w:val="both"/>
        <w:rPr>
          <w:rFonts w:cs="Courier New"/>
          <w:b/>
          <w:bCs/>
          <w:color w:val="0070C0"/>
          <w:u w:val="single"/>
        </w:rPr>
      </w:pPr>
      <w:r>
        <w:rPr>
          <w:rFonts w:cs="Courier New"/>
          <w:color w:val="0070C0"/>
          <w:u w:val="single"/>
        </w:rPr>
        <w:t xml:space="preserve">KPI_DISTRIBUCION_PRODUCTOS</w:t>
      </w:r>
    </w:p>
    <w:tbl>
      <w:tblPr>
        <w:tblW w:w="9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030"/>
      </w:tblGrid>
      <w:tr w:rsidR="004F2EA3" w:rsidRPr="004F2EA3" w14:paraId="2DF9593B" w14:textId="77777777" w:rsidTr="004F2EA3">
        <w:trPr>
          <w:cantSplit/>
          <w:tblHeader/>
          <w:tblCellSpacing w:w="15" w:type="dxa"/>
          <w:jc w:val="center"/>
        </w:trPr>
        <w:tc>
          <w:tcPr>
            <w:tcW w:w="2041" w:type="dxa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Ficha del KPI</w:t>
            </w:r>
          </w:p>
        </w:tc>
        <w:tc>
          <w:tcPr>
            <w:tcW w:w="7030" w:type="dxa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KPI_DISTRIBUCION_PRODUCTOS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Nombre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Distribución de clientes por nº de productos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Descripción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Clientes según cuántos productos tienen contratados; identifica clientes mono-producto (riesgo de fuga) frente a clientes muy vinculados.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Fórmula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numero_productos = suma de los 45 indicadores ind_* por cliente. Por cada valor: nº de clientes, % de clientes, patrimonio medio y margen medio. KPI global: % mono-producto = clientes con 1 producto / total de clientes × 100.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Fuente (DWH)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agg_distribucion_productos (desde fact_cliente_snapshot)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Unidad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Clientes, % y €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Frecuencia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Mensual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Objetivo del TFM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Objetivo 1: vinculación y tipo de cuenta</w:t>
            </w:r>
          </w:p>
        </w:tc>
      </w:tr>
    </w:tbl>
    <w:p/>
    <w:p w14:paraId="3823469B" w14:textId="77777777" w:rsidR="00BC7EEF" w:rsidRPr="00BC7EEF" w:rsidRDefault="00BC7EEF" w:rsidP="00BC7EEF">
      <w:pPr>
        <w:spacing w:after="0" w:line="285" w:lineRule="atLeast"/>
        <w:ind w:left="360"/>
        <w:jc w:val="both"/>
        <w:rPr>
          <w:rFonts w:cs="Courier New"/>
        </w:rPr>
      </w:pPr>
      <w:proofErr w:type="spellStart"/>
      <w:proofErr w:type="spellEnd"/>
      <w:proofErr w:type="spellStart"/>
      <w:proofErr w:type="spellEnd"/>
      <w:r>
        <w:rPr>
          <w:rFonts w:cs="Courier New"/>
        </w:rPr>
        <w:t xml:space="preserve">Distribución de clientes por nº de productos contratados. Permite identificar cuántos clientes son </w:t>
      </w:r>
      <w:r>
        <w:rPr>
          <w:rFonts w:cs="Courier New"/>
          <w:b/>
        </w:rPr>
        <w:t xml:space="preserve">mono-producto</w:t>
      </w:r>
      <w:r>
        <w:rPr>
          <w:rFonts w:cs="Courier New"/>
        </w:rPr>
        <w:t xml:space="preserve"> (riesgo de fuga) frente a los muy vinculados.</w:t>
      </w:r>
    </w:p>
    <w:p w14:paraId="3C586D18" w14:textId="77777777" w:rsidR="00BC7EEF" w:rsidRPr="00BC7EEF" w:rsidRDefault="00BC7EEF" w:rsidP="00BC7EEF">
      <w:pPr>
        <w:spacing w:after="0" w:line="285" w:lineRule="atLeast"/>
        <w:ind w:left="360"/>
        <w:jc w:val="both"/>
        <w:rPr>
          <w:rFonts w:cs="Courier New"/>
        </w:rPr>
      </w:pPr>
    </w:p>
    <w:p w14:paraId="275E01D2" w14:textId="27278ED2" w:rsidR="00BC7EEF" w:rsidRPr="00BC7EEF" w:rsidRDefault="00BC7EEF" w:rsidP="00BC7EEF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cs="Courier New"/>
        </w:rPr>
        <w:t xml:space="preserve">numero_productos = suma de los 45 indicadores ind_* por cliente (total_productos_activos en el DWH).</w:t>
      </w:r>
    </w:p>
    <w:p w14:paraId="5C788F6F" w14:textId="6F4B19D9" w:rsidR="00BC7EEF" w:rsidRPr="00BC7EEF" w:rsidRDefault="00BC7EEF" w:rsidP="00BC7EEF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proofErr w:type="gramStart"/>
      <w:proofErr w:type="spellStart"/>
      <w:proofErr w:type="gramEnd"/>
      <w:proofErr w:type="spellEnd"/>
      <w:r>
        <w:rPr>
          <w:rFonts w:cs="Courier New"/>
        </w:rPr>
        <w:t xml:space="preserve">Para cada valor: total clientes, % clientes, patrimonio_medio y  margen_medio.</w:t>
      </w:r>
    </w:p>
    <w:p w14:paraId="18236D5E" w14:textId="77777777" w:rsidR="00BC7EEF" w:rsidRPr="00BC7EEF" w:rsidRDefault="00BC7EEF" w:rsidP="00BC7EEF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r>
        <w:rPr>
          <w:rFonts w:cs="Courier New"/>
        </w:rPr>
        <w:t xml:space="preserve">KPI global: </w:t>
      </w:r>
      <w:r>
        <w:rPr>
          <w:rFonts w:cs="Courier New"/>
          <w:b/>
        </w:rPr>
        <w:t xml:space="preserve">% de clientes mono-producto</w:t>
      </w:r>
      <w:r>
        <w:rPr>
          <w:rFonts w:cs="Courier New"/>
        </w:rPr>
        <w:t xml:space="preserve"> y </w:t>
      </w:r>
      <w:r>
        <w:rPr>
          <w:rFonts w:cs="Courier New"/>
          <w:b/>
        </w:rPr>
        <w:t xml:space="preserve">% de clientes sin productos</w:t>
      </w:r>
      <w:r>
        <w:rPr>
          <w:rFonts w:cs="Courier New"/>
        </w:rPr>
        <w:t xml:space="preserve">.</w:t>
      </w:r>
    </w:p>
    <w:p w14:paraId="22277309" w14:textId="77777777" w:rsidR="00BC7EEF" w:rsidRPr="00BC7EEF" w:rsidRDefault="00BC7EEF" w:rsidP="00BC7EEF">
      <w:pPr>
        <w:spacing w:after="0" w:line="285" w:lineRule="atLeast"/>
        <w:ind w:left="360"/>
        <w:jc w:val="both"/>
        <w:rPr>
          <w:rFonts w:cs="Courier New"/>
        </w:rPr>
      </w:pPr>
    </w:p>
    <w:p w14:paraId="5E74E979" w14:textId="77777777" w:rsidR="00BC7EEF" w:rsidRPr="00BC7EEF" w:rsidRDefault="00BC7EEF" w:rsidP="00BC7EEF">
      <w:pPr>
        <w:keepNext/>
        <w:spacing w:after="0" w:line="285" w:lineRule="atLeast"/>
        <w:ind w:left="360"/>
        <w:jc w:val="both"/>
        <w:rPr>
          <w:rFonts w:cs="Courier New"/>
        </w:rPr>
      </w:pPr>
      <w:proofErr w:type="spellStart"/>
      <w:proofErr w:type="spellEnd"/>
      <w:proofErr w:type="gramStart"/>
      <w:proofErr w:type="gramEnd"/>
      <w:r>
        <w:rPr>
          <w:rFonts w:cs="Courier New"/>
          <w:b/>
        </w:rPr>
        <w:t xml:space="preserve">Resultado (snapshot 11/09/2026):</w:t>
      </w:r>
    </w:p>
    <w:p w14:paraId="462DB28E" w14:textId="77777777" w:rsidR="00BC7EEF" w:rsidRPr="00BC7EEF" w:rsidRDefault="00BC7EEF" w:rsidP="00BC7EEF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r>
        <w:rPr>
          <w:rFonts w:cs="Courier New"/>
        </w:rPr>
        <w:t xml:space="preserve">El </w:t>
      </w:r>
      <w:r>
        <w:rPr>
          <w:rFonts w:cs="Courier New"/>
          <w:b/>
        </w:rPr>
        <w:t xml:space="preserve">27,0 %</w:t>
      </w:r>
      <w:r>
        <w:rPr>
          <w:rFonts w:cs="Courier New"/>
        </w:rPr>
        <w:t xml:space="preserve"> de los clientes es </w:t>
      </w:r>
      <w:r>
        <w:rPr>
          <w:rFonts w:cs="Courier New"/>
          <w:b/>
        </w:rPr>
        <w:t xml:space="preserve">mono-producto</w:t>
      </w:r>
      <w:r>
        <w:rPr>
          <w:rFonts w:cs="Courier New"/>
        </w:rPr>
        <w:t xml:space="preserve"> y el </w:t>
      </w:r>
      <w:r>
        <w:rPr>
          <w:rFonts w:cs="Courier New"/>
          <w:b/>
        </w:rPr>
        <w:t xml:space="preserve">20,05 %</w:t>
      </w:r>
      <w:r>
        <w:rPr>
          <w:rFonts w:cs="Courier New"/>
        </w:rPr>
        <w:t xml:space="preserve"> no tiene ningún producto activo: casi la mitad de la cartera tiene una vinculación débil.</w:t>
      </w:r>
    </w:p>
    <w:p w14:paraId="6227C521" w14:textId="77777777" w:rsidR="00BC7EEF" w:rsidRPr="00BC7EEF" w:rsidRDefault="00BC7EEF" w:rsidP="00BC7EEF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El valor del cliente crece con la vinculación: el patrimonio medio pasa de 5.142 € (0 productos) a 50.722 € (4 productos) y supera los 200.000 € a partir de 8 productos. El margen medio pasa de 53 € a 533 €.</w:t>
      </w:r>
    </w:p>
    <w:p w14:paraId="475B39E0" w14:textId="1C4B73EB" w:rsidR="00F06797" w:rsidRDefault="00814410" w:rsidP="0050706A">
      <w:pPr>
        <w:jc w:val="both"/>
        <w:rPr>
          <w:rFonts w:cs="Courier New"/>
          <w:b/>
          <w:bCs/>
        </w:rPr>
      </w:pPr>
      <w:r w:rsidRPr="00814410">
        <w:rPr>
          <w:rFonts w:cs="Courier New"/>
          <w:b/>
          <w:bCs/>
          <w:noProof/>
        </w:rPr>
        <w:drawing>
          <wp:inline distT="0" distB="0" distL="0" distR="0" wp14:anchorId="15AAB3A6" wp14:editId="5A7DC1CF">
            <wp:extent cx="5947722" cy="2926080"/>
            <wp:effectExtent l="0" t="0" r="0" b="7620"/>
            <wp:docPr id="33816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659" cy="29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2. Tabla agg_distribucion_productos en MySQL (phpMyAdmin): clientes, % de clientes, patrimonio y margen medio por nº de productos.</w:t>
      </w:r>
    </w:p>
    <w:p w14:paraId="5BDF4E38" w14:textId="1328E15F" w:rsidR="006920D9" w:rsidRPr="00AE6FF0" w:rsidRDefault="006C1908" w:rsidP="006920D9">
      <w:pPr>
        <w:pStyle w:val="Prrafodelista"/>
        <w:keepNext/>
        <w:numPr>
          <w:ilvl w:val="0"/>
          <w:numId w:val="1"/>
        </w:numPr>
        <w:jc w:val="both"/>
        <w:rPr>
          <w:rFonts w:cs="Courier New"/>
          <w:b/>
          <w:bCs/>
          <w:color w:val="0070C0"/>
        </w:rPr>
      </w:pPr>
      <w:r w:rsidRPr="00AE6FF0">
        <w:rPr>
          <w:rFonts w:cs="Courier New"/>
          <w:b/>
          <w:bCs/>
          <w:color w:val="0070C0"/>
        </w:rPr>
        <w:t>KPI_ENDEUDAMIENTO</w:t>
      </w:r>
    </w:p>
    <w:tbl>
      <w:tblPr>
        <w:tblW w:w="9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030"/>
      </w:tblGrid>
      <w:tr w:rsidR="004F2EA3" w:rsidRPr="004F2EA3" w14:paraId="2DF9593B" w14:textId="77777777" w:rsidTr="004F2EA3">
        <w:trPr>
          <w:cantSplit/>
          <w:tblHeader/>
          <w:tblCellSpacing w:w="15" w:type="dxa"/>
          <w:jc w:val="center"/>
        </w:trPr>
        <w:tc>
          <w:tcPr>
            <w:tcW w:w="2041" w:type="dxa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Ficha del KPI</w:t>
            </w:r>
          </w:p>
        </w:tc>
        <w:tc>
          <w:tcPr>
            <w:tcW w:w="7030" w:type="dxa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KPI_ENDEUDAMIENTO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Nombre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Ratio de endeudamiento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Descripción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Nivel de apalancamiento del cliente respecto a su patrimonio en el banco; detecta clientes en riesgo de sobreendeudamiento.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Fórmula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ratio = (credito_utilizado + revolving_utilizado + total_hipoteca) / total_patrimonio. KPI global: % de clientes con ratio &gt; 1.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Fuente (DWH)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fact_cliente_snapshot (ratio por cliente) + dim_segmento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Unidad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Ratio y %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Frecuencia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Mensual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Objetivo del TFM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Objetivo 2: perfil financiero del cliente</w:t>
            </w:r>
          </w:p>
        </w:tc>
      </w:tr>
    </w:tbl>
    <w:p/>
    <w:p w14:paraId="331FA029" w14:textId="798FBDD7" w:rsidR="006920D9" w:rsidRPr="0020408A" w:rsidRDefault="006920D9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>Permite medir el nivel de</w:t>
      </w:r>
      <w:r w:rsidRPr="0020408A">
        <w:rPr>
          <w:rFonts w:cs="Courier New"/>
          <w:b/>
          <w:bCs/>
        </w:rPr>
        <w:t xml:space="preserve"> </w:t>
      </w:r>
      <w:r w:rsidRPr="0020408A">
        <w:rPr>
          <w:rFonts w:cs="Courier New"/>
        </w:rPr>
        <w:t>apalancamiento (deuda) de cada cliente en relación con su patrimonio, es decir, qué tan "endeudado" está cada uno respecto a lo que tiene.</w:t>
      </w:r>
    </w:p>
    <w:p w14:paraId="204A7D60" w14:textId="74871542" w:rsidR="006920D9" w:rsidRPr="0020408A" w:rsidRDefault="006920D9" w:rsidP="00F06797">
      <w:pPr>
        <w:ind w:left="708"/>
        <w:jc w:val="both"/>
        <w:rPr>
          <w:rFonts w:cs="Courier New"/>
        </w:rPr>
      </w:pPr>
      <w:proofErr w:type="spellStart"/>
      <w:r w:rsidRPr="0020408A">
        <w:rPr>
          <w:rFonts w:cs="Courier New"/>
        </w:rPr>
        <w:lastRenderedPageBreak/>
        <w:t>ratio_endeudamiento</w:t>
      </w:r>
      <w:proofErr w:type="spellEnd"/>
      <w:r w:rsidRPr="0020408A">
        <w:rPr>
          <w:rFonts w:cs="Courier New"/>
        </w:rPr>
        <w:t xml:space="preserve"> = (</w:t>
      </w:r>
      <w:proofErr w:type="spellStart"/>
      <w:r w:rsidRPr="0020408A">
        <w:rPr>
          <w:rFonts w:cs="Courier New"/>
        </w:rPr>
        <w:t>credito_utilizado</w:t>
      </w:r>
      <w:proofErr w:type="spellEnd"/>
      <w:r w:rsidRPr="0020408A">
        <w:rPr>
          <w:rFonts w:cs="Courier New"/>
        </w:rPr>
        <w:t xml:space="preserve"> + </w:t>
      </w:r>
      <w:proofErr w:type="spellStart"/>
      <w:r w:rsidRPr="0020408A">
        <w:rPr>
          <w:rFonts w:cs="Courier New"/>
        </w:rPr>
        <w:t>revolving_utilizado</w:t>
      </w:r>
      <w:proofErr w:type="spellEnd"/>
      <w:r w:rsidRPr="0020408A">
        <w:rPr>
          <w:rFonts w:cs="Courier New"/>
        </w:rPr>
        <w:t xml:space="preserve"> + </w:t>
      </w:r>
      <w:proofErr w:type="spellStart"/>
      <w:r w:rsidRPr="0020408A">
        <w:rPr>
          <w:rFonts w:cs="Courier New"/>
        </w:rPr>
        <w:t>total_hipoteca</w:t>
      </w:r>
      <w:proofErr w:type="spellEnd"/>
      <w:r w:rsidRPr="0020408A">
        <w:rPr>
          <w:rFonts w:cs="Courier New"/>
        </w:rPr>
        <w:t xml:space="preserve">) / </w:t>
      </w:r>
      <w:proofErr w:type="spellStart"/>
      <w:r w:rsidRPr="0020408A">
        <w:rPr>
          <w:rFonts w:cs="Courier New"/>
        </w:rPr>
        <w:t>total_patrimonio</w:t>
      </w:r>
      <w:proofErr w:type="spellEnd"/>
    </w:p>
    <w:p w14:paraId="00CB8CD9" w14:textId="6F764566" w:rsidR="008838A5" w:rsidRPr="008838A5" w:rsidRDefault="006920D9" w:rsidP="008838A5">
      <w:pPr>
        <w:ind w:left="708"/>
        <w:jc w:val="both"/>
        <w:rPr>
          <w:rFonts w:cs="Courier New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rFonts w:cs="Courier New"/>
        </w:rPr>
        <w:t xml:space="preserve">El ratio se calcula para cada cliente y se guarda en la tabla fact_cliente_snapshot, junto con deuda_total y nivel_riesgo_endeudamiento (Bajo ≤ 0,3; Moderado ≤ 0,6; Alto ≤ 1; Crítico &gt; 1; Sin patrimonio). Como KPI se registra el % de clientes en riesgo crítico (ratio &gt; 1), en total y por perfil de inversión, y la distribución de clientes por nivel de riesgo. Los umbrales son orientativos y pueden ajustarse.</w:t>
      </w:r>
    </w:p>
    <w:p w14:paraId="081A6DDF" w14:textId="77777777" w:rsidR="008838A5" w:rsidRPr="008838A5" w:rsidRDefault="008838A5" w:rsidP="008838A5">
      <w:pPr>
        <w:keepNext/>
        <w:ind w:left="708"/>
        <w:jc w:val="both"/>
        <w:rPr>
          <w:rFonts w:cs="Courier New"/>
        </w:rPr>
      </w:pPr>
      <w:proofErr w:type="spellStart"/>
      <w:proofErr w:type="spellEnd"/>
      <w:proofErr w:type="gramStart"/>
      <w:proofErr w:type="gramEnd"/>
      <w:r>
        <w:rPr>
          <w:rFonts w:cs="Courier New"/>
          <w:b/>
        </w:rPr>
        <w:t xml:space="preserve">Resultado (snapshot 11/09/2026):</w:t>
      </w:r>
    </w:p>
    <w:p w14:paraId="78F5BBB8" w14:textId="77777777" w:rsidR="008838A5" w:rsidRPr="008838A5" w:rsidRDefault="008838A5" w:rsidP="008838A5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gramStart"/>
      <w:proofErr w:type="gramEnd"/>
      <w:r>
        <w:rPr>
          <w:rFonts w:cs="Courier New"/>
          <w:b/>
        </w:rPr>
        <w:t xml:space="preserve">1.425 clientes (14,5 %)</w:t>
      </w:r>
      <w:r>
        <w:rPr>
          <w:rFonts w:cs="Courier New"/>
        </w:rPr>
        <w:t xml:space="preserve"> están en riesgo </w:t>
      </w:r>
      <w:r>
        <w:rPr>
          <w:rFonts w:cs="Courier New"/>
          <w:b/>
        </w:rPr>
        <w:t xml:space="preserve">crítico</w:t>
      </w:r>
      <w:r>
        <w:rPr>
          <w:rFonts w:cs="Courier New"/>
        </w:rPr>
        <w:t xml:space="preserve">: su deuda supera su patrimonio en el banco. Otros 347 clientes no tienen patrimonio y no se puede calcular su ratio.</w:t>
      </w:r>
    </w:p>
    <w:p w14:paraId="062F70C7" w14:textId="77777777" w:rsidR="008838A5" w:rsidRPr="008838A5" w:rsidRDefault="008838A5" w:rsidP="008838A5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Por perfil: Pensionado 16,7 %, Conservador 8,3 %, Juvenil 0 %.</w:t>
      </w:r>
    </w:p>
    <w:p w14:paraId="3A7D32B8" w14:textId="5D4A91B9" w:rsidR="006920D9" w:rsidRPr="0020408A" w:rsidRDefault="008838A5" w:rsidP="00F50E96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gramStart"/>
      <w:proofErr w:type="gramEnd"/>
      <w:r>
        <w:rPr>
          <w:rFonts w:cs="Courier New"/>
        </w:rPr>
        <w:t xml:space="preserve">El ratio mediano entre los clientes con deuda es 17,3, porque casi toda la deuda es hipotecaria.</w:t>
      </w:r>
    </w:p>
    <w:p w14:paraId="700F8D77" w14:textId="77777777" w:rsidR="006920D9" w:rsidRPr="0020408A" w:rsidRDefault="006920D9" w:rsidP="00F06797">
      <w:pPr>
        <w:ind w:left="708"/>
        <w:jc w:val="both"/>
        <w:rPr>
          <w:rFonts w:cs="Courier New"/>
        </w:rPr>
      </w:pPr>
      <w:r>
        <w:rPr>
          <w:rFonts w:cs="Courier New"/>
        </w:rPr>
        <w:t xml:space="preserve">Para qué sirve en la práctica:</w:t>
      </w:r>
    </w:p>
    <w:p w14:paraId="1FB2F928" w14:textId="77777777" w:rsidR="006920D9" w:rsidRPr="0020408A" w:rsidRDefault="006920D9" w:rsidP="00F06797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cs="Courier New"/>
        </w:rPr>
      </w:pPr>
      <w:r w:rsidRPr="0020408A">
        <w:rPr>
          <w:rFonts w:cs="Courier New"/>
        </w:rPr>
        <w:t xml:space="preserve">Identificar clientes en riesgo financiero: </w:t>
      </w:r>
      <w:proofErr w:type="gramStart"/>
      <w:r w:rsidRPr="0020408A">
        <w:rPr>
          <w:rFonts w:cs="Courier New"/>
        </w:rPr>
        <w:t>un ratio</w:t>
      </w:r>
      <w:proofErr w:type="gramEnd"/>
      <w:r w:rsidRPr="0020408A">
        <w:rPr>
          <w:rFonts w:cs="Courier New"/>
        </w:rPr>
        <w:t xml:space="preserve"> alto (mucha deuda relativa a su patrimonio) es una señal de posible sobreendeudamiento — útil para priorizar seguimiento o gestión de riesgo de crédito.</w:t>
      </w:r>
    </w:p>
    <w:p w14:paraId="37FBB36E" w14:textId="72CC917A" w:rsidR="006920D9" w:rsidRDefault="005763E6" w:rsidP="006920D9">
      <w:pPr>
        <w:jc w:val="both"/>
        <w:rPr>
          <w:rFonts w:cs="Courier New"/>
        </w:rPr>
      </w:pPr>
      <w:r w:rsidRPr="005763E6">
        <w:rPr>
          <w:rFonts w:cs="Courier New"/>
          <w:noProof/>
        </w:rPr>
        <w:drawing>
          <wp:inline distT="0" distB="0" distL="0" distR="0" wp14:anchorId="2CF5E963" wp14:editId="3A5D2A96">
            <wp:extent cx="5612130" cy="2725420"/>
            <wp:effectExtent l="0" t="0" r="7620" b="0"/>
            <wp:docPr id="687411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1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3. Tabla fact_cliente_snapshot en MySQL: deuda_total, ratio_endeudamiento y nivel_riesgo_endeudamiento calculados por cliente.</w:t>
      </w:r>
    </w:p>
    <w:p w14:paraId="6E952F9C" w14:textId="77777777" w:rsidR="007D3FDC" w:rsidRDefault="007D3FDC" w:rsidP="006920D9">
      <w:pPr>
        <w:jc w:val="both"/>
        <w:rPr>
          <w:rFonts w:cs="Courier New"/>
        </w:rPr>
      </w:pPr>
    </w:p>
    <w:p w14:paraId="567DC807" w14:textId="77777777" w:rsidR="00796B16" w:rsidRDefault="00796B16" w:rsidP="006920D9">
      <w:pPr>
        <w:jc w:val="both"/>
        <w:rPr>
          <w:rFonts w:cs="Courier New"/>
        </w:rPr>
      </w:pPr>
    </w:p>
    <w:p w14:paraId="7FB4A8BC" w14:textId="35C6E1B0" w:rsidR="00AC1806" w:rsidRPr="00AE6FF0" w:rsidRDefault="006C1908" w:rsidP="00FF6F02">
      <w:pPr>
        <w:pStyle w:val="Prrafodelista"/>
        <w:keepNext/>
        <w:numPr>
          <w:ilvl w:val="0"/>
          <w:numId w:val="1"/>
        </w:numPr>
        <w:jc w:val="both"/>
        <w:rPr>
          <w:rFonts w:cs="Courier New"/>
          <w:b/>
          <w:bCs/>
          <w:color w:val="0070C0"/>
        </w:rPr>
      </w:pPr>
      <w:r w:rsidRPr="00AE6FF0">
        <w:rPr>
          <w:rFonts w:cs="Courier New"/>
          <w:b/>
          <w:bCs/>
          <w:color w:val="0070C0"/>
        </w:rPr>
        <w:t>KPI_POR_NIVEL_RENTA</w:t>
      </w:r>
    </w:p>
    <w:tbl>
      <w:tblPr>
        <w:tblW w:w="9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030"/>
      </w:tblGrid>
      <w:tr w:rsidR="004F2EA3" w:rsidRPr="004F2EA3" w14:paraId="2DF9593B" w14:textId="77777777" w:rsidTr="004F2EA3">
        <w:trPr>
          <w:cantSplit/>
          <w:tblHeader/>
          <w:tblCellSpacing w:w="15" w:type="dxa"/>
          <w:jc w:val="center"/>
        </w:trPr>
        <w:tc>
          <w:tcPr>
            <w:tcW w:w="2041" w:type="dxa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Ficha del KPI</w:t>
            </w:r>
          </w:p>
        </w:tc>
        <w:tc>
          <w:tcPr>
            <w:tcW w:w="7030" w:type="dxa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KPI_POR_NIVEL_RENTA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Nombre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Cartera por nivel de renta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Descripción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Concentración, rentabilidad, vinculación e inversión de la cartera según el nivel socioeconómico.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Fórmula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Por nivel de renta (nivren: Sin datos, Bajo … Alto): nº y % de clientes, patrimonio medio, margen medio, productos medios y % de clientes con inversión.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Fuente (DWH)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agg_nivel_renta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Unidad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Clientes, %, € y nº de productos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Frecuencia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Mensual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Objetivo del TFM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Objetivo 2: perfil y necesidades del cliente</w:t>
            </w:r>
          </w:p>
        </w:tc>
      </w:tr>
    </w:tbl>
    <w:p/>
    <w:p w14:paraId="1B098109" w14:textId="254CB304" w:rsidR="00E22F9D" w:rsidRPr="0020408A" w:rsidRDefault="00E22F9D" w:rsidP="00E22F9D">
      <w:pPr>
        <w:pStyle w:val="Prrafodelista"/>
        <w:jc w:val="both"/>
        <w:rPr>
          <w:rFonts w:cs="Courier New"/>
        </w:rPr>
      </w:pPr>
      <w:r w:rsidRPr="0020408A">
        <w:rPr>
          <w:rFonts w:cs="Courier New"/>
        </w:rPr>
        <w:t xml:space="preserve">Este KPI es la base para priorizar en qué segmento de renta enfocar comercialmente — ya sea por volumen (Bajo/Medio-Bajo), por rentabilidad por cliente (Medio-Alto), o por oportunidad de </w:t>
      </w:r>
      <w:proofErr w:type="spellStart"/>
      <w:r w:rsidRPr="0020408A">
        <w:rPr>
          <w:rFonts w:cs="Courier New"/>
        </w:rPr>
        <w:t>cross-sell</w:t>
      </w:r>
      <w:proofErr w:type="spellEnd"/>
      <w:r w:rsidRPr="0020408A">
        <w:rPr>
          <w:rFonts w:cs="Courier New"/>
        </w:rPr>
        <w:t xml:space="preserve"> no explotado (Alto).</w:t>
      </w:r>
    </w:p>
    <w:p w14:paraId="5A6411D8" w14:textId="65B17B5D" w:rsidR="006920D9" w:rsidRPr="0020408A" w:rsidRDefault="006920D9" w:rsidP="00E22F9D">
      <w:pPr>
        <w:pStyle w:val="NormalWeb"/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Permite identificar cómo se comporta la cartera de clientes según su nivel socioeconómico (renta), cruzando ese perfil con patrimonio, rentabilidad y vinculación. En concreto, sirve para analizar:</w:t>
      </w:r>
    </w:p>
    <w:p w14:paraId="09811286" w14:textId="09EE252A" w:rsidR="00E22F9D" w:rsidRPr="0020408A" w:rsidRDefault="00E22F9D" w:rsidP="00E22F9D">
      <w:pPr>
        <w:pStyle w:val="NormalWeb"/>
        <w:numPr>
          <w:ilvl w:val="0"/>
          <w:numId w:val="3"/>
        </w:numPr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</w:pPr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Concentración de la cartera por poder adquisitivo</w:t>
      </w:r>
    </w:p>
    <w:p w14:paraId="762751D0" w14:textId="5484C38D" w:rsidR="00E22F9D" w:rsidRPr="0020408A" w:rsidRDefault="00E22F9D" w:rsidP="00E22F9D">
      <w:pPr>
        <w:pStyle w:val="NormalWeb"/>
        <w:numPr>
          <w:ilvl w:val="0"/>
          <w:numId w:val="3"/>
        </w:numPr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</w:pPr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Dónde está la rentabilidad real del banco.</w:t>
      </w:r>
    </w:p>
    <w:p w14:paraId="326A492D" w14:textId="1634B0DD" w:rsidR="00E22F9D" w:rsidRPr="0020408A" w:rsidRDefault="00E22F9D" w:rsidP="00E22F9D">
      <w:pPr>
        <w:pStyle w:val="NormalWeb"/>
        <w:numPr>
          <w:ilvl w:val="0"/>
          <w:numId w:val="3"/>
        </w:numPr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</w:pPr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Nivel de vinculación (</w:t>
      </w:r>
      <w:proofErr w:type="spellStart"/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cross-sell</w:t>
      </w:r>
      <w:proofErr w:type="spellEnd"/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) por poder adquisitivo.</w:t>
      </w:r>
    </w:p>
    <w:p>
      <w:pPr>
        <w:keepNext/>
        <w:spacing w:after="0" w:line="285" w:lineRule="atLeast"/>
        <w:ind w:left="360"/>
        <w:jc w:val="both"/>
        <w:rPr>
          <w:rFonts w:cs="Courier New"/>
        </w:rPr>
      </w:pPr>
      <w:r>
        <w:rPr>
          <w:rFonts w:cs="Courier New"/>
          <w:b/>
        </w:rPr>
        <w:t xml:space="preserve">Resultado (snapshot 11/09/2026):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Volumen: los niveles Bajo y Medio-Bajo reúnen el </w:t>
      </w:r>
      <w:r>
        <w:rPr>
          <w:rFonts w:cs="Courier New"/>
          <w:b/>
        </w:rPr>
        <w:t xml:space="preserve">72,9 %</w:t>
      </w:r>
      <w:r>
        <w:rPr>
          <w:rFonts w:cs="Courier New"/>
        </w:rPr>
        <w:t xml:space="preserve"> de los clientes (3.996 y 3.161 clientes).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Rentabilidad: el nivel Medio-Alto (5,6 % de los clientes) tiene un margen medio de </w:t>
      </w:r>
      <w:r>
        <w:rPr>
          <w:rFonts w:cs="Courier New"/>
          <w:b/>
        </w:rPr>
        <w:t xml:space="preserve">321 €</w:t>
      </w:r>
      <w:r>
        <w:rPr>
          <w:rFonts w:cs="Courier New"/>
        </w:rPr>
        <w:t xml:space="preserve">, 3,5 productos por cliente y un 62,0 % de clientes con inversión.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Oportunidad de venta cruzada: el nivel Alto tiene el mayor margen medio (</w:t>
      </w:r>
      <w:r>
        <w:rPr>
          <w:rFonts w:cs="Courier New"/>
          <w:b/>
        </w:rPr>
        <w:t xml:space="preserve">563 €</w:t>
      </w:r>
      <w:r>
        <w:rPr>
          <w:rFonts w:cs="Courier New"/>
        </w:rPr>
        <w:t xml:space="preserve">), pero menos productos (2,7) y menos inversión (41,5 %) que el Medio-Alto, por lo que tiene recorrido para productos de inversión.</w:t>
      </w:r>
    </w:p>
    <w:p w14:paraId="431DD22D" w14:textId="7D0E99CF" w:rsidR="006920D9" w:rsidRPr="0020408A" w:rsidRDefault="00E06B31" w:rsidP="006920D9">
      <w:pPr>
        <w:pStyle w:val="Prrafodelista"/>
        <w:jc w:val="both"/>
        <w:rPr>
          <w:rFonts w:cs="Courier New"/>
        </w:rPr>
      </w:pPr>
      <w:r w:rsidRPr="00E06B31">
        <w:rPr>
          <w:rFonts w:cs="Courier New"/>
          <w:noProof/>
        </w:rPr>
        <w:drawing>
          <wp:inline distT="0" distB="0" distL="0" distR="0" wp14:anchorId="342F9349" wp14:editId="5DE0B63F">
            <wp:extent cx="5612130" cy="1891030"/>
            <wp:effectExtent l="0" t="0" r="7620" b="0"/>
            <wp:docPr id="69646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4. Tabla agg_nivel_renta en MySQL: clientes, patrimonio, margen, productos e inversión por nivel de renta.</w:t>
      </w:r>
    </w:p>
    <w:p w14:paraId="464E6553" w14:textId="06978069" w:rsidR="00FF6F02" w:rsidRPr="00D12996" w:rsidRDefault="006C1908" w:rsidP="00FF6F02">
      <w:pPr>
        <w:pStyle w:val="Prrafodelista"/>
        <w:keepNext/>
        <w:numPr>
          <w:ilvl w:val="0"/>
          <w:numId w:val="1"/>
        </w:numPr>
        <w:jc w:val="both"/>
        <w:rPr>
          <w:rFonts w:cs="Courier New"/>
          <w:b/>
          <w:bCs/>
          <w:color w:val="0070C0"/>
        </w:rPr>
      </w:pPr>
      <w:r w:rsidRPr="00D12996">
        <w:rPr>
          <w:rFonts w:cs="Courier New"/>
          <w:b/>
          <w:bCs/>
          <w:color w:val="0070C0"/>
        </w:rPr>
        <w:t>KPI_POR_SEGMENTO</w:t>
      </w:r>
    </w:p>
    <w:tbl>
      <w:tblPr>
        <w:tblW w:w="9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030"/>
      </w:tblGrid>
      <w:tr w:rsidR="004F2EA3" w:rsidRPr="004F2EA3" w14:paraId="2DF9593B" w14:textId="77777777" w:rsidTr="004F2EA3">
        <w:trPr>
          <w:cantSplit/>
          <w:tblHeader/>
          <w:tblCellSpacing w:w="15" w:type="dxa"/>
          <w:jc w:val="center"/>
        </w:trPr>
        <w:tc>
          <w:tcPr>
            <w:tcW w:w="2041" w:type="dxa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Ficha del KPI</w:t>
            </w:r>
          </w:p>
        </w:tc>
        <w:tc>
          <w:tcPr>
            <w:tcW w:w="7030" w:type="dxa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KPI_POR_SEGMENTO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Nombre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Comparativa de perfiles de inversión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Descripción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Compara los perfiles Juvenil, Conservador y Pensionado en tamaño, patrimonio, margen, vinculación e inversión.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Fórmula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Por tipo_inversion: nº y % de clientes, patrimonio medio, margen medio, % del margen total, productos medios, % con inversión y clientes sin inversión (mercado potencial).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Fuente (DWH)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agg_segmento + dim_segmento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Unidad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Clientes, % y €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Frecuencia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Mensual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Objetivo del TFM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Objetivos 2 y 3: productos de inversión por edad</w:t>
            </w:r>
          </w:p>
        </w:tc>
      </w:tr>
    </w:tbl>
    <w:p/>
    <w:p w14:paraId="6ABA8195" w14:textId="77777777" w:rsidR="00F27A2B" w:rsidRPr="00F27A2B" w:rsidRDefault="00F27A2B" w:rsidP="00F27A2B">
      <w:pPr>
        <w:spacing w:after="0" w:line="285" w:lineRule="atLeast"/>
        <w:ind w:left="360"/>
        <w:jc w:val="both"/>
        <w:rPr>
          <w:rFonts w:cs="Courier New"/>
        </w:rPr>
      </w:pPr>
      <w:r w:rsidRPr="00F27A2B">
        <w:rPr>
          <w:rFonts w:cs="Courier New"/>
        </w:rPr>
        <w:t>KPI central para comparar los 3 perfiles de inversión (Juvenil, Conservador, Pensionado) en todas las dimensiones de gestión comercial. Es la base para diseñar los 3 productos de inversión del objetivo 3:</w:t>
      </w:r>
    </w:p>
    <w:p w14:paraId="100A2FFC" w14:textId="7E80FBCE" w:rsidR="00F27A2B" w:rsidRPr="00F27A2B" w:rsidRDefault="00F27A2B" w:rsidP="00F27A2B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  <w:b/>
        </w:rPr>
        <w:t xml:space="preserve">Juvenil</w:t>
      </w:r>
      <w:r>
        <w:rPr>
          <w:rFonts w:cs="Courier New"/>
        </w:rPr>
        <w:t xml:space="preserve">: inversión para estudios</w:t>
      </w:r>
    </w:p>
    <w:p w14:paraId="71DF9DE0" w14:textId="71BC9D42" w:rsidR="00F27A2B" w:rsidRPr="00F27A2B" w:rsidRDefault="00F27A2B" w:rsidP="00F27A2B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  <w:b/>
        </w:rPr>
        <w:t xml:space="preserve">Conservador</w:t>
      </w:r>
      <w:r>
        <w:rPr>
          <w:rFonts w:cs="Courier New"/>
        </w:rPr>
        <w:t xml:space="preserve">: inversión para la primera vivienda</w:t>
      </w:r>
    </w:p>
    <w:p w14:paraId="2AB89795" w14:textId="078D776D" w:rsidR="00F27A2B" w:rsidRPr="00F27A2B" w:rsidRDefault="00F27A2B" w:rsidP="00F27A2B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  <w:b/>
        </w:rPr>
        <w:t xml:space="preserve">Pensionado</w:t>
      </w:r>
      <w:r>
        <w:rPr>
          <w:rFonts w:cs="Courier New"/>
        </w:rPr>
        <w:t xml:space="preserve">: inversión para la jubilación</w:t>
      </w:r>
    </w:p>
    <w:p w14:paraId="069BF6B0" w14:textId="77777777" w:rsidR="00F27A2B" w:rsidRPr="00F27A2B" w:rsidRDefault="00F27A2B" w:rsidP="00F27A2B">
      <w:pPr>
        <w:spacing w:after="0" w:line="285" w:lineRule="atLeast"/>
        <w:ind w:left="360"/>
        <w:jc w:val="both"/>
        <w:rPr>
          <w:rFonts w:cs="Courier New"/>
        </w:rPr>
      </w:pPr>
    </w:p>
    <w:p w14:paraId="28538353" w14:textId="77777777" w:rsidR="00F27A2B" w:rsidRPr="00F27A2B" w:rsidRDefault="00F27A2B" w:rsidP="00F27A2B">
      <w:pPr>
        <w:keepNext/>
        <w:spacing w:after="0" w:line="285" w:lineRule="atLeast"/>
        <w:ind w:left="360"/>
        <w:jc w:val="both"/>
        <w:rPr>
          <w:rFonts w:cs="Courier New"/>
        </w:rPr>
      </w:pPr>
      <w:proofErr w:type="spellStart"/>
      <w:proofErr w:type="spellEnd"/>
      <w:proofErr w:type="gramStart"/>
      <w:proofErr w:type="gramEnd"/>
      <w:r>
        <w:rPr>
          <w:rFonts w:cs="Courier New"/>
          <w:b/>
        </w:rPr>
        <w:t xml:space="preserve">Resultado (snapshot 11/09/2026):</w:t>
      </w:r>
    </w:p>
    <w:p w14:paraId="26E1C246" w14:textId="77777777" w:rsidR="00F27A2B" w:rsidRPr="00F27A2B" w:rsidRDefault="00F27A2B" w:rsidP="00F27A2B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gramStart"/>
      <w:proofErr w:type="gramEnd"/>
      <w:proofErr w:type="gramStart"/>
      <w:proofErr w:type="gramEnd"/>
      <w:r>
        <w:rPr>
          <w:rFonts w:cs="Courier New"/>
          <w:b/>
        </w:rPr>
        <w:t xml:space="preserve">Pensionado:</w:t>
      </w:r>
      <w:r>
        <w:rPr>
          <w:rFonts w:cs="Courier New"/>
        </w:rPr>
        <w:t xml:space="preserve"> 81,8 % de los clientes y </w:t>
      </w:r>
      <w:r>
        <w:rPr>
          <w:rFonts w:cs="Courier New"/>
          <w:b/>
        </w:rPr>
        <w:t xml:space="preserve">95,5 % del margen comercial</w:t>
      </w:r>
      <w:r>
        <w:rPr>
          <w:rFonts w:cs="Courier New"/>
        </w:rPr>
        <w:t xml:space="preserve">. Es el perfil a retener; aun así, 5.135 clientes todavía no invierten (mercado del producto de jubilación).</w:t>
      </w:r>
    </w:p>
    <w:p w14:paraId="3DE6B6F8" w14:textId="77777777" w:rsidR="00F27A2B" w:rsidRPr="00F27A2B" w:rsidRDefault="00F27A2B" w:rsidP="00F27A2B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gramStart"/>
      <w:proofErr w:type="gramEnd"/>
      <w:r>
        <w:rPr>
          <w:rFonts w:cs="Courier New"/>
          <w:b/>
        </w:rPr>
        <w:t xml:space="preserve">Conservador:</w:t>
      </w:r>
      <w:r>
        <w:rPr>
          <w:rFonts w:cs="Courier New"/>
        </w:rPr>
        <w:t xml:space="preserve"> 10,3 % de los clientes, 4,0 % del margen y el porcentaje de inversión más bajo (16,0 %). Hay 852 clientes sin inversión para el producto de primera vivienda.</w:t>
      </w:r>
    </w:p>
    <w:p w14:paraId="57062321" w14:textId="77777777" w:rsidR="00F27A2B" w:rsidRPr="00F27A2B" w:rsidRDefault="00F27A2B" w:rsidP="00F27A2B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gramStart"/>
      <w:proofErr w:type="gramEnd"/>
      <w:r>
        <w:rPr>
          <w:rFonts w:cs="Courier New"/>
          <w:b/>
        </w:rPr>
        <w:t xml:space="preserve">Juvenil:</w:t>
      </w:r>
      <w:r>
        <w:rPr>
          <w:rFonts w:cs="Courier New"/>
        </w:rPr>
        <w:t xml:space="preserve"> 7,9 % de los clientes y solo el 0,4 % del margen (7 € de margen medio), pero con 2,6 productos por cliente, más vinculado que el Conservador. Hay 574 clientes sin inversión para el producto de estudios.</w:t>
      </w:r>
    </w:p>
    <w:p w14:paraId="731FD885" w14:textId="77777777" w:rsidR="008E4C8D" w:rsidRPr="00F27A2B" w:rsidRDefault="008E4C8D" w:rsidP="00F27A2B">
      <w:pPr>
        <w:ind w:left="360" w:firstLine="348"/>
        <w:jc w:val="both"/>
        <w:rPr>
          <w:rFonts w:cs="Courier New"/>
        </w:rPr>
      </w:pPr>
    </w:p>
    <w:p w14:paraId="6884C6D2" w14:textId="77777777" w:rsidR="008E4C8D" w:rsidRDefault="008E4C8D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p w14:paraId="5FA81971" w14:textId="0E429EB7" w:rsidR="008E4C8D" w:rsidRDefault="003274B5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  <w:r w:rsidRPr="003274B5">
        <w:rPr>
          <w:rFonts w:cs="Courier New"/>
          <w:b/>
          <w:bCs/>
          <w:noProof/>
          <w:color w:val="000000" w:themeColor="text1"/>
        </w:rPr>
        <w:drawing>
          <wp:inline distT="0" distB="0" distL="0" distR="0" wp14:anchorId="2CCF9671" wp14:editId="3942643D">
            <wp:extent cx="5612130" cy="1499870"/>
            <wp:effectExtent l="0" t="0" r="7620" b="5080"/>
            <wp:docPr id="1837956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56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5. Tabla agg_segmento en MySQL: indicadores por perfil de inversión (Juvenil, Conservador, Pensionado).</w:t>
      </w:r>
    </w:p>
    <w:p w14:paraId="184CA676" w14:textId="4556C0E5" w:rsidR="00554041" w:rsidRDefault="00554041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p w14:paraId="0DB7DC9B" w14:textId="77777777" w:rsidR="00F2498E" w:rsidRPr="00273856" w:rsidRDefault="00F2498E" w:rsidP="00F2498E">
      <w:pPr>
        <w:pStyle w:val="Prrafodelista"/>
        <w:keepNext/>
        <w:numPr>
          <w:ilvl w:val="0"/>
          <w:numId w:val="1"/>
        </w:numPr>
        <w:jc w:val="both"/>
        <w:rPr>
          <w:rFonts w:cs="Courier New"/>
          <w:b/>
          <w:bCs/>
          <w:color w:val="0F9ED5" w:themeColor="accent4"/>
        </w:rPr>
      </w:pPr>
      <w:r w:rsidRPr="00273856">
        <w:rPr>
          <w:rFonts w:cs="Courier New"/>
          <w:b/>
          <w:bCs/>
          <w:color w:val="0F9ED5" w:themeColor="accent4"/>
        </w:rPr>
        <w:t>KPI_PENETRACION_PRODUCTO</w:t>
      </w:r>
    </w:p>
    <w:tbl>
      <w:tblPr>
        <w:tblW w:w="9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030"/>
      </w:tblGrid>
      <w:tr w:rsidR="004F2EA3" w:rsidRPr="004F2EA3" w14:paraId="2DF9593B" w14:textId="77777777" w:rsidTr="004F2EA3">
        <w:trPr>
          <w:cantSplit/>
          <w:tblHeader/>
          <w:tblCellSpacing w:w="15" w:type="dxa"/>
          <w:jc w:val="center"/>
        </w:trPr>
        <w:tc>
          <w:tcPr>
            <w:tcW w:w="2041" w:type="dxa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Ficha del KPI</w:t>
            </w:r>
          </w:p>
        </w:tc>
        <w:tc>
          <w:tcPr>
            <w:tcW w:w="7030" w:type="dxa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KPI_PENETRACION_PRODUCTO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Nombre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Penetración de producto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Descripción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Grado de adopción de cada producto y de cada categoría sobre el total de clientes.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Fórmula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pct_penetracion = clientes_con_producto / total_clientes × 100, por producto y por categoría (cada cliente cuenta una vez por categoría).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Fuente (DWH)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agg_producto + fact_producto_cliente + dim_producto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Unidad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%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Frecuencia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Mensual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Objetivo del TFM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Objetivo 1: tipo de cuenta con más y menos clientes</w:t>
            </w:r>
          </w:p>
        </w:tc>
      </w:tr>
    </w:tbl>
    <w:p/>
    <w:p w14:paraId="4A4A01CE" w14:textId="56584932" w:rsidR="00E705E4" w:rsidRPr="00E705E4" w:rsidRDefault="00E705E4" w:rsidP="00E705E4">
      <w:pPr>
        <w:ind w:left="360"/>
        <w:jc w:val="both"/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>El objetivo de este KPI es m</w:t>
      </w:r>
      <w:r w:rsidRPr="00E705E4">
        <w:rPr>
          <w:rFonts w:cs="Courier New"/>
          <w:color w:val="000000" w:themeColor="text1"/>
        </w:rPr>
        <w:t xml:space="preserve">edir el grado de adopción de cada uno de los </w:t>
      </w:r>
      <w:proofErr w:type="gramStart"/>
      <w:r w:rsidRPr="00E705E4">
        <w:rPr>
          <w:rFonts w:cs="Courier New"/>
          <w:color w:val="000000" w:themeColor="text1"/>
        </w:rPr>
        <w:t xml:space="preserve">45 </w:t>
      </w:r>
      <w:r>
        <w:rPr>
          <w:rFonts w:cs="Courier New"/>
          <w:color w:val="000000" w:themeColor="text1"/>
        </w:rPr>
        <w:t xml:space="preserve"> </w:t>
      </w:r>
      <w:r w:rsidRPr="00E705E4">
        <w:rPr>
          <w:rFonts w:cs="Courier New"/>
          <w:color w:val="000000" w:themeColor="text1"/>
        </w:rPr>
        <w:t>productos</w:t>
      </w:r>
      <w:proofErr w:type="gramEnd"/>
      <w:r w:rsidRPr="00E705E4">
        <w:rPr>
          <w:rFonts w:cs="Courier New"/>
          <w:color w:val="000000" w:themeColor="text1"/>
        </w:rPr>
        <w:t xml:space="preserve"> del banco sobre el total de la base de clientes, para identificar qué productos están fuertemente distribuidos y cuáles representan oportunidades de crecimiento comercial.</w:t>
      </w:r>
    </w:p>
    <w:p w14:paraId="0E15E31B" w14:textId="70F1F613" w:rsidR="00E705E4" w:rsidRPr="00E705E4" w:rsidRDefault="00E705E4" w:rsidP="00E705E4">
      <w:pPr>
        <w:ind w:left="360"/>
        <w:jc w:val="both"/>
        <w:rPr>
          <w:rFonts w:cs="Courier New"/>
          <w:color w:val="000000" w:themeColor="text1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cs="Courier New"/>
          <w:color w:val="000000" w:themeColor="text1"/>
        </w:rPr>
        <w:t xml:space="preserve">Cuantificar el alcance de cada producto — clientes_con_producto: cuántos clientes tienen contratado cada producto en el snapshot más reciente (se apoya en la tabla fact_producto_cliente). Normalizar ese alcance como tasa comparable — pct_penetracion: % de clientes con el producto sobre el total de la cartera (clientes_con_producto / total_clientes × 100), lo que permite comparar productos entre sí sin sesgo por el tamaño total de la cartera.</w:t>
      </w:r>
    </w:p>
    <w:p w14:paraId="78B6409F" w14:textId="77777777" w:rsidR="00E705E4" w:rsidRPr="00E705E4" w:rsidRDefault="00E705E4" w:rsidP="00E705E4">
      <w:pPr>
        <w:ind w:left="360"/>
        <w:jc w:val="both"/>
        <w:rPr>
          <w:rFonts w:cs="Courier New"/>
          <w:color w:val="000000" w:themeColor="text1"/>
        </w:rPr>
      </w:pPr>
      <w:r w:rsidRPr="00E705E4">
        <w:rPr>
          <w:rFonts w:cs="Courier New"/>
          <w:color w:val="000000" w:themeColor="text1"/>
        </w:rPr>
        <w:t xml:space="preserve">Agrupar por categoría de negocio — </w:t>
      </w:r>
      <w:proofErr w:type="spellStart"/>
      <w:r w:rsidRPr="00E705E4">
        <w:rPr>
          <w:rFonts w:cs="Courier New"/>
          <w:color w:val="000000" w:themeColor="text1"/>
        </w:rPr>
        <w:t>categoria</w:t>
      </w:r>
      <w:proofErr w:type="spellEnd"/>
      <w:r w:rsidRPr="00E705E4">
        <w:rPr>
          <w:rFonts w:cs="Courier New"/>
          <w:color w:val="000000" w:themeColor="text1"/>
        </w:rPr>
        <w:t xml:space="preserve"> (Cuentas, Tarjetas, </w:t>
      </w:r>
      <w:proofErr w:type="spellStart"/>
      <w:r w:rsidRPr="00E705E4">
        <w:rPr>
          <w:rFonts w:cs="Courier New"/>
          <w:color w:val="000000" w:themeColor="text1"/>
        </w:rPr>
        <w:t>Inversion_Ahorro</w:t>
      </w:r>
      <w:proofErr w:type="spellEnd"/>
      <w:r w:rsidRPr="00E705E4">
        <w:rPr>
          <w:rFonts w:cs="Courier New"/>
          <w:color w:val="000000" w:themeColor="text1"/>
        </w:rPr>
        <w:t xml:space="preserve">, </w:t>
      </w:r>
      <w:proofErr w:type="spellStart"/>
      <w:r w:rsidRPr="00E705E4">
        <w:rPr>
          <w:rFonts w:cs="Courier New"/>
          <w:color w:val="000000" w:themeColor="text1"/>
        </w:rPr>
        <w:t>Financiacion</w:t>
      </w:r>
      <w:proofErr w:type="spellEnd"/>
      <w:r w:rsidRPr="00E705E4">
        <w:rPr>
          <w:rFonts w:cs="Courier New"/>
          <w:color w:val="000000" w:themeColor="text1"/>
        </w:rPr>
        <w:t>, Otros): permite analizar la penetración no solo producto a producto, sino a nivel de línea de negocio.</w:t>
      </w:r>
    </w:p>
    <w:p w14:paraId="0265261B" w14:textId="77777777" w:rsidR="00E705E4" w:rsidRPr="00E705E4" w:rsidRDefault="00E705E4" w:rsidP="003A22C2">
      <w:pPr>
        <w:ind w:firstLine="360"/>
        <w:jc w:val="both"/>
        <w:rPr>
          <w:rFonts w:cs="Courier New"/>
          <w:color w:val="000000" w:themeColor="text1"/>
        </w:rPr>
      </w:pPr>
      <w:r w:rsidRPr="00E705E4">
        <w:rPr>
          <w:rFonts w:cs="Courier New"/>
          <w:color w:val="000000" w:themeColor="text1"/>
        </w:rPr>
        <w:t>Para qué sirve en la práctica (aplicaciones de negocio):</w:t>
      </w:r>
    </w:p>
    <w:p w14:paraId="7D738F02" w14:textId="77777777" w:rsidR="00E705E4" w:rsidRPr="00C649C5" w:rsidRDefault="00E705E4" w:rsidP="00C649C5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 w:rsidRPr="00C649C5">
        <w:rPr>
          <w:rFonts w:cs="Courier New"/>
          <w:color w:val="000000" w:themeColor="text1"/>
        </w:rPr>
        <w:t xml:space="preserve">Detectar productos con baja </w:t>
      </w:r>
      <w:proofErr w:type="gramStart"/>
      <w:r w:rsidRPr="00C649C5">
        <w:rPr>
          <w:rFonts w:cs="Courier New"/>
          <w:color w:val="000000" w:themeColor="text1"/>
        </w:rPr>
        <w:t>penetración</w:t>
      </w:r>
      <w:proofErr w:type="gramEnd"/>
      <w:r w:rsidRPr="00C649C5">
        <w:rPr>
          <w:rFonts w:cs="Courier New"/>
          <w:color w:val="000000" w:themeColor="text1"/>
        </w:rPr>
        <w:t xml:space="preserve"> pero alto potencial → candidatos a campañas de venta cruzada (</w:t>
      </w:r>
      <w:proofErr w:type="spellStart"/>
      <w:r w:rsidRPr="00C649C5">
        <w:rPr>
          <w:rFonts w:cs="Courier New"/>
          <w:color w:val="000000" w:themeColor="text1"/>
        </w:rPr>
        <w:t>cross-selling</w:t>
      </w:r>
      <w:proofErr w:type="spellEnd"/>
      <w:r w:rsidRPr="00C649C5">
        <w:rPr>
          <w:rFonts w:cs="Courier New"/>
          <w:color w:val="000000" w:themeColor="text1"/>
        </w:rPr>
        <w:t>).</w:t>
      </w:r>
    </w:p>
    <w:p w14:paraId="55422F37" w14:textId="77777777" w:rsidR="00E705E4" w:rsidRPr="00C649C5" w:rsidRDefault="00E705E4" w:rsidP="00C649C5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r>
        <w:rPr>
          <w:rFonts w:cs="Courier New"/>
          <w:color w:val="000000" w:themeColor="text1"/>
        </w:rPr>
        <w:t xml:space="preserve">Identificar productos ya masificados (como la Cuenta Expansión, con un 34,9 % de penetración) que actúan como producto ancla de la relación con el cliente.</w:t>
      </w:r>
    </w:p>
    <w:p w14:paraId="671A2E1D" w14:textId="77777777" w:rsidR="00E705E4" w:rsidRPr="00C649C5" w:rsidRDefault="00E705E4" w:rsidP="004E44F8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 w:rsidRPr="00C649C5">
        <w:rPr>
          <w:rFonts w:cs="Courier New"/>
          <w:color w:val="000000" w:themeColor="text1"/>
        </w:rPr>
        <w:lastRenderedPageBreak/>
        <w:t xml:space="preserve">Comparar categorías completas (p. ej. Tarjetas vs. Inversión/Ahorro) para orientar la estrategia comercial por </w:t>
      </w:r>
      <w:proofErr w:type="gramStart"/>
      <w:r w:rsidRPr="00C649C5">
        <w:rPr>
          <w:rFonts w:cs="Courier New"/>
          <w:color w:val="000000" w:themeColor="text1"/>
        </w:rPr>
        <w:t>línea</w:t>
      </w:r>
      <w:proofErr w:type="gramEnd"/>
      <w:r w:rsidRPr="00C649C5">
        <w:rPr>
          <w:rFonts w:cs="Courier New"/>
          <w:color w:val="000000" w:themeColor="text1"/>
        </w:rPr>
        <w:t xml:space="preserve"> de producto.</w:t>
      </w:r>
    </w:p>
    <w:p w14:paraId="1F6606AB" w14:textId="77777777" w:rsidR="004E44F8" w:rsidRPr="004E44F8" w:rsidRDefault="004E44F8" w:rsidP="004E44F8">
      <w:pPr>
        <w:keepNext/>
        <w:spacing w:after="0" w:line="285" w:lineRule="atLeast"/>
        <w:ind w:left="720"/>
        <w:jc w:val="both"/>
        <w:rPr>
          <w:rFonts w:cs="Courier New"/>
          <w:color w:val="000000" w:themeColor="text1"/>
        </w:rPr>
      </w:pPr>
      <w:proofErr w:type="spellStart"/>
      <w:proofErr w:type="spellEnd"/>
      <w:proofErr w:type="gramStart"/>
      <w:proofErr w:type="gramEnd"/>
      <w:r>
        <w:rPr>
          <w:rFonts w:cs="Courier New"/>
          <w:color w:val="000000" w:themeColor="text1"/>
          <w:b/>
        </w:rPr>
        <w:t xml:space="preserve">Resultado (snapshot 11/09/2026):</w:t>
      </w:r>
    </w:p>
    <w:p w14:paraId="281A80D9" w14:textId="77777777" w:rsidR="004E44F8" w:rsidRPr="004E44F8" w:rsidRDefault="004E44F8" w:rsidP="004E44F8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Por categoría: Cuentas 56,7 %, Inversión/Ahorro 33,2 %, Tarjetas 18,4 %, Financiación 14,7 %.</w:t>
      </w:r>
    </w:p>
    <w:p w14:paraId="1BCDDD8D" w14:textId="77777777" w:rsidR="004E44F8" w:rsidRPr="004E44F8" w:rsidRDefault="004E44F8" w:rsidP="004E44F8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El producto ancla es la </w:t>
      </w:r>
      <w:r>
        <w:rPr>
          <w:rFonts w:cs="Courier New"/>
          <w:color w:val="000000" w:themeColor="text1"/>
          <w:b/>
        </w:rPr>
        <w:t xml:space="preserve">Cuenta Expansión</w:t>
      </w:r>
      <w:r>
        <w:rPr>
          <w:rFonts w:cs="Courier New"/>
          <w:color w:val="000000" w:themeColor="text1"/>
        </w:rPr>
        <w:t xml:space="preserve"> (34,9 %).</w:t>
      </w:r>
    </w:p>
    <w:p w14:paraId="43B92019" w14:textId="77777777" w:rsidR="004E44F8" w:rsidRPr="004E44F8" w:rsidRDefault="004E44F8" w:rsidP="004E44F8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  <w:b/>
        </w:rPr>
        <w:t xml:space="preserve">9 de los 45 productos no tienen ningún cliente</w:t>
      </w:r>
      <w:r>
        <w:rPr>
          <w:rFonts w:cs="Courier New"/>
          <w:color w:val="000000" w:themeColor="text1"/>
        </w:rPr>
        <w:t xml:space="preserve"> (por ejemplo, seguros de vida-ahorro colectivos y rentas temporales). Conviene tratarlos como productos inactivos en el análisis.</w:t>
      </w:r>
    </w:p>
    <w:p w14:paraId="7F57EAB2" w14:textId="1F3E02DF" w:rsidR="00E705E4" w:rsidRPr="00E705E4" w:rsidRDefault="00E705E4" w:rsidP="003A22C2">
      <w:pPr>
        <w:jc w:val="both"/>
        <w:rPr>
          <w:rFonts w:cs="Courier New"/>
          <w:color w:val="000000" w:themeColor="text1"/>
        </w:rPr>
      </w:pPr>
    </w:p>
    <w:p w14:paraId="10D1D8C5" w14:textId="77777777" w:rsidR="00E705E4" w:rsidRDefault="00E705E4" w:rsidP="00E705E4">
      <w:pPr>
        <w:pStyle w:val="Prrafodelista"/>
        <w:jc w:val="both"/>
        <w:rPr>
          <w:rFonts w:cs="Courier New"/>
          <w:b/>
          <w:bCs/>
        </w:rPr>
      </w:pPr>
    </w:p>
    <w:p w14:paraId="241CB9C9" w14:textId="087B1E33" w:rsidR="00106310" w:rsidRPr="002C6ED0" w:rsidRDefault="0064744C" w:rsidP="00106310">
      <w:pPr>
        <w:pStyle w:val="Prrafodelista"/>
        <w:jc w:val="both"/>
        <w:rPr>
          <w:rFonts w:cs="Courier New"/>
          <w:b/>
          <w:bCs/>
        </w:rPr>
      </w:pPr>
      <w:r w:rsidRPr="0064744C">
        <w:rPr>
          <w:rFonts w:cs="Courier New"/>
          <w:b/>
          <w:bCs/>
          <w:noProof/>
        </w:rPr>
        <w:drawing>
          <wp:inline distT="0" distB="0" distL="0" distR="0" wp14:anchorId="76423F46" wp14:editId="35FCD98B">
            <wp:extent cx="5612130" cy="4416425"/>
            <wp:effectExtent l="0" t="0" r="7620" b="3175"/>
            <wp:docPr id="132616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6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6. Tabla agg_producto en MySQL: clientes con cada producto y % de penetración.</w:t>
      </w:r>
    </w:p>
    <w:p w14:paraId="6196E459" w14:textId="5B4F21B0" w:rsidR="00F2498E" w:rsidRPr="00AE6FF0" w:rsidRDefault="005C3952" w:rsidP="00F2498E">
      <w:pPr>
        <w:pStyle w:val="Prrafodelista"/>
        <w:keepNext/>
        <w:numPr>
          <w:ilvl w:val="0"/>
          <w:numId w:val="1"/>
        </w:numPr>
        <w:jc w:val="both"/>
        <w:rPr>
          <w:rFonts w:cs="Courier New"/>
          <w:b/>
          <w:bCs/>
          <w:color w:val="0070C0"/>
        </w:rPr>
      </w:pPr>
      <w:r w:rsidRPr="00AE6FF0">
        <w:rPr>
          <w:rFonts w:cs="Courier New"/>
          <w:b/>
          <w:bCs/>
          <w:color w:val="0070C0"/>
        </w:rPr>
        <w:t>KPI_POR_PROVINCIA</w:t>
      </w:r>
    </w:p>
    <w:tbl>
      <w:tblPr>
        <w:tblW w:w="9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030"/>
      </w:tblGrid>
      <w:tr w:rsidR="004F2EA3" w:rsidRPr="004F2EA3" w14:paraId="2DF9593B" w14:textId="77777777" w:rsidTr="004F2EA3">
        <w:trPr>
          <w:cantSplit/>
          <w:tblHeader/>
          <w:tblCellSpacing w:w="15" w:type="dxa"/>
          <w:jc w:val="center"/>
        </w:trPr>
        <w:tc>
          <w:tcPr>
            <w:tcW w:w="2041" w:type="dxa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Ficha del KPI</w:t>
            </w:r>
          </w:p>
        </w:tc>
        <w:tc>
          <w:tcPr>
            <w:tcW w:w="7030" w:type="dxa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KPI_POR_PROVINCIA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Nombre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Cartera por provincia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Descripción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Distribución territorial de clientes, patrimonio y margen.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Fórmula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Por provincia: nº y % de clientes, patrimonio total, patrimonio medio y margen medio. KPI global: % de clientes en las 3 primeras provincias.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Fuente (DWH)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agg_provincia + dim_geografia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Unidad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Clientes, % y €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Frecuencia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Mensual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Objetivo del TFM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Objetivo 2: segmentación de clientes</w:t>
            </w:r>
          </w:p>
        </w:tc>
      </w:tr>
    </w:tbl>
    <w:p/>
    <w:p w14:paraId="2545AF28" w14:textId="27DA4DD9" w:rsidR="0095120F" w:rsidRPr="003C01BD" w:rsidRDefault="007A6D88" w:rsidP="003C01BD">
      <w:pPr>
        <w:ind/>
        <w:jc w:val="both"/>
        <w:rPr>
          <w:rFonts w:cs="Courier New"/>
          <w:color w:val="000000" w:themeColor="text1"/>
        </w:rPr>
      </w:pPr>
      <w:proofErr w:type="spellStart"/>
      <w:proofErr w:type="gramStart"/>
      <w:proofErr w:type="spellEnd"/>
      <w:proofErr w:type="gramEnd"/>
      <w:r>
        <w:rPr>
          <w:rFonts w:cs="Courier New"/>
          <w:color w:val="000000" w:themeColor="text1"/>
        </w:rPr>
        <w:t xml:space="preserve">Segmenta y compara la cartera de clientes por provincia de residencia (código INE; 99 = residente en el extranjero) para identificar dónde se concentran los clientes, el patrimonio y el margen.</w:t>
      </w:r>
    </w:p>
    <w:p w14:paraId="29D3CAF1" w14:textId="2A26BA01" w:rsidR="003C01BD" w:rsidRPr="003C01BD" w:rsidRDefault="003C01BD" w:rsidP="003C01BD">
      <w:pPr>
        <w:jc w:val="both"/>
        <w:rPr>
          <w:rFonts w:cs="Courier New"/>
          <w:color w:val="000000" w:themeColor="text1"/>
        </w:rPr>
      </w:pPr>
      <w:r w:rsidRPr="003C01BD">
        <w:rPr>
          <w:rFonts w:cs="Courier New"/>
          <w:color w:val="000000" w:themeColor="text1"/>
        </w:rPr>
        <w:t xml:space="preserve">Ayuda a decidir </w:t>
      </w:r>
      <w:r w:rsidRPr="003C01BD">
        <w:rPr>
          <w:rFonts w:cs="Courier New"/>
          <w:b/>
          <w:bCs/>
          <w:color w:val="000000" w:themeColor="text1"/>
        </w:rPr>
        <w:t>dónde lanzar primero</w:t>
      </w:r>
      <w:r w:rsidRPr="003C01BD">
        <w:rPr>
          <w:rFonts w:cs="Courier New"/>
          <w:color w:val="000000" w:themeColor="text1"/>
        </w:rPr>
        <w:t xml:space="preserve"> cada producto. Por ejemplo, el de jubilación en las provincias con mucho patrimonio medio y muchos Pensionados. </w:t>
      </w:r>
      <w:r w:rsidRPr="003C01BD">
        <w:rPr>
          <w:rFonts w:cs="Courier New"/>
          <w:b/>
          <w:bCs/>
          <w:color w:val="000000" w:themeColor="text1"/>
        </w:rPr>
        <w:t xml:space="preserve">Decisiones de </w:t>
      </w:r>
      <w:r w:rsidRPr="003C01BD">
        <w:rPr>
          <w:rFonts w:cs="Courier New"/>
          <w:b/>
          <w:bCs/>
          <w:color w:val="000000" w:themeColor="text1"/>
        </w:rPr>
        <w:lastRenderedPageBreak/>
        <w:t>negocio:</w:t>
      </w:r>
      <w:r w:rsidRPr="003C01BD">
        <w:rPr>
          <w:rFonts w:cs="Courier New"/>
          <w:color w:val="000000" w:themeColor="text1"/>
        </w:rPr>
        <w:t xml:space="preserve"> dónde reforzar oficinas o gestores, dónde hacer campañas de captación (provincias con pocos </w:t>
      </w:r>
      <w:proofErr w:type="gramStart"/>
      <w:r w:rsidRPr="003C01BD">
        <w:rPr>
          <w:rFonts w:cs="Courier New"/>
          <w:color w:val="000000" w:themeColor="text1"/>
        </w:rPr>
        <w:t>clientes</w:t>
      </w:r>
      <w:proofErr w:type="gramEnd"/>
      <w:r w:rsidRPr="003C01BD">
        <w:rPr>
          <w:rFonts w:cs="Courier New"/>
          <w:color w:val="000000" w:themeColor="text1"/>
        </w:rPr>
        <w:t xml:space="preserve"> pero de alto valor) y cuánto riesgo supone depender de pocas zonas.</w:t>
      </w:r>
    </w:p>
    <w:p w14:paraId="1D488501" w14:textId="3D1D4E87" w:rsidR="003C01BD" w:rsidRDefault="003C01BD" w:rsidP="007A6D88">
      <w:pPr>
        <w:pStyle w:val="Prrafodelista"/>
        <w:ind w:left="1080"/>
        <w:jc w:val="both"/>
        <w:rPr>
          <w:rFonts w:cs="Courier New"/>
          <w:color w:val="000000" w:themeColor="text1"/>
        </w:rPr>
      </w:pPr>
    </w:p>
    <w:p>
      <w:pPr>
        <w:keepNext/>
        <w:spacing w:after="0" w:line="285" w:lineRule="atLeast"/>
        <w:ind w:left="360"/>
        <w:jc w:val="both"/>
        <w:rPr>
          <w:rFonts w:cs="Courier New"/>
        </w:rPr>
      </w:pPr>
      <w:r>
        <w:rPr>
          <w:rFonts w:cs="Courier New"/>
          <w:b/>
        </w:rPr>
        <w:t xml:space="preserve">Resultado (snapshot 11/09/2026):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Barcelona (23,5 %), Alicante (15,1 %) y los residentes en el extranjero (8,1 %) reúnen el </w:t>
      </w:r>
      <w:r>
        <w:rPr>
          <w:rFonts w:cs="Courier New"/>
          <w:b/>
        </w:rPr>
        <w:t xml:space="preserve">46,7 %</w:t>
      </w:r>
      <w:r>
        <w:rPr>
          <w:rFonts w:cs="Courier New"/>
        </w:rPr>
        <w:t xml:space="preserve"> de los clientes. Solo Barcelona concentra el 30,1 % del patrimonio total (69,5 M€ de 231,1 M€).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Tener más clientes no implica tener clientes de más valor: Bizkaia (40.391 €) y Asturias (39.115 €) superan en patrimonio medio a Barcelona (30.105 €).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Los 792 clientes residentes en el extranjero tienen poco patrimonio medio (12.664 €) pero un margen medio alto (148 €), por lo que forman un segmento propio.</w:t>
      </w:r>
    </w:p>
    <w:p w14:paraId="649810C6" w14:textId="7CA31D83" w:rsidR="00C96D5C" w:rsidRPr="007A6D88" w:rsidRDefault="00042B36" w:rsidP="007A6D88">
      <w:pPr>
        <w:pStyle w:val="Prrafodelista"/>
        <w:ind w:left="1080"/>
        <w:jc w:val="both"/>
        <w:rPr>
          <w:rFonts w:cs="Courier New"/>
          <w:color w:val="000000" w:themeColor="text1"/>
        </w:rPr>
      </w:pPr>
      <w:r w:rsidRPr="00042B36">
        <w:rPr>
          <w:rFonts w:cs="Courier New"/>
          <w:noProof/>
          <w:color w:val="000000" w:themeColor="text1"/>
        </w:rPr>
        <w:drawing>
          <wp:inline distT="0" distB="0" distL="0" distR="0" wp14:anchorId="18B0172A" wp14:editId="26D304D2">
            <wp:extent cx="5612130" cy="2999740"/>
            <wp:effectExtent l="0" t="0" r="7620" b="0"/>
            <wp:docPr id="10655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7. Tabla agg_provincia en MySQL: clientes, patrimonio y margen por provincia.</w:t>
      </w:r>
    </w:p>
    <w:p w14:paraId="64D6FF6C" w14:textId="04326772" w:rsidR="00646C9E" w:rsidRPr="00A43F6D" w:rsidRDefault="00E82A00" w:rsidP="00F2498E">
      <w:pPr>
        <w:pStyle w:val="Prrafodelista"/>
        <w:keepNext/>
        <w:numPr>
          <w:ilvl w:val="0"/>
          <w:numId w:val="1"/>
        </w:numPr>
        <w:jc w:val="both"/>
        <w:rPr>
          <w:rFonts w:cs="Courier New"/>
          <w:b/>
          <w:bCs/>
          <w:color w:val="0070C0"/>
        </w:rPr>
      </w:pPr>
      <w:r>
        <w:rPr>
          <w:rFonts w:cs="Courier New"/>
          <w:color w:val="0070C0"/>
        </w:rPr>
        <w:t xml:space="preserve">KPI_TOP_CLIENTES_PATRIMONIO</w:t>
      </w:r>
    </w:p>
    <w:tbl>
      <w:tblPr>
        <w:tblW w:w="90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7030"/>
      </w:tblGrid>
      <w:tr w:rsidR="004F2EA3" w:rsidRPr="004F2EA3" w14:paraId="2DF9593B" w14:textId="77777777" w:rsidTr="004F2EA3">
        <w:trPr>
          <w:cantSplit/>
          <w:tblHeader/>
          <w:tblCellSpacing w:w="15" w:type="dxa"/>
          <w:jc w:val="center"/>
        </w:trPr>
        <w:tc>
          <w:tcPr>
            <w:tcW w:w="2041" w:type="dxa"/>
            <w:shd w:val="clear" w:color="auto" w:fill="A5C9EB" w:themeFill="text2" w:themeFillTint="40"/>
            <w:vAlign w:val="center"/>
            <w:hideMark/>
          </w:tcPr>
          <w:p w14:paraId="5094D9EB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Ficha del KPI</w:t>
            </w:r>
          </w:p>
        </w:tc>
        <w:tc>
          <w:tcPr>
            <w:tcW w:w="7030" w:type="dxa"/>
            <w:shd w:val="clear" w:color="auto" w:fill="A5C9EB" w:themeFill="text2" w:themeFillTint="40"/>
            <w:vAlign w:val="center"/>
            <w:hideMark/>
          </w:tcPr>
          <w:p w14:paraId="7978E515" w14:textId="77777777" w:rsidR="004F2EA3" w:rsidRPr="004F2EA3" w:rsidRDefault="004F2EA3" w:rsidP="004F2EA3">
            <w:pPr>
              <w:keepNext/>
              <w:rPr>
                <w:rFonts w:cs="Courier New"/>
                <w:b/>
                <w:bCs/>
              </w:rPr>
            </w:pPr>
            <w:r>
              <w:rPr>
                <w:rFonts w:cs="Courier New"/>
                <w:b/>
                <w:sz w:val="19"/>
              </w:rPr>
              <w:t xml:space="preserve">KPI_TOP_CLIENTES_PATRIMONIO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Nombre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Concentración de patrimonio en el Top 100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Descripción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Peso de los 100 clientes con más patrimonio sobre el total de la cartera y detección de fuga de margen.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Fórmula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pct_patrimonio_top100 = suma del patrimonio de los 100 primeros / patrimonio total × 100. Además: nº de clientes del Top 100 con margen inferior a la mediana de la cartera.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Fuente (DWH)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agg_top_clientes_patrimonio + dim_cliente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Unidad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% y clientes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Frecuencia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keepNext/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Mensual</w:t>
            </w:r>
          </w:p>
        </w:tc>
      </w:tr>
      <w:tr w:rsidR="004F2EA3" w:rsidRPr="004F2EA3" w14:paraId="6D41C623" w14:textId="77777777" w:rsidTr="004F2EA3">
        <w:trPr>
          <w:cantSplit/>
          <w:tblCellSpacing w:w="15" w:type="dxa"/>
          <w:jc w:val="center"/>
        </w:trPr>
        <w:tc>
          <w:tcPr>
            <w:tcW w:w="2041" w:type="dxa"/>
            <w:vAlign w:val="center"/>
            <w:hideMark/>
          </w:tcPr>
          <w:p w14:paraId="51E0F6FD" w14:textId="77777777" w:rsidR="004F2EA3" w:rsidRPr="004F2EA3" w:rsidRDefault="004F2EA3" w:rsidP="004F2EA3">
            <w:pPr>
              <w:rPr>
                <w:rFonts w:cs="Courier New"/>
              </w:rPr>
            </w:pPr>
            <w:r>
              <w:rPr>
                <w:rFonts w:cs="Courier New"/>
                <w:b/>
                <w:sz w:val="19"/>
              </w:rPr>
              <w:t xml:space="preserve">Objetivo del TFM</w:t>
            </w:r>
          </w:p>
        </w:tc>
        <w:tc>
          <w:tcPr>
            <w:tcW w:w="7030" w:type="dxa"/>
            <w:vAlign w:val="center"/>
            <w:hideMark/>
          </w:tcPr>
          <w:p w14:paraId="3E70177C" w14:textId="77777777" w:rsidR="004F2EA3" w:rsidRPr="004F2EA3" w:rsidRDefault="004F2EA3" w:rsidP="004F2EA3">
            <w:pPr>
              <w:rPr>
                <w:rFonts w:cs="Courier New"/>
              </w:rPr>
            </w:pPr>
            <w:proofErr w:type="spellStart"/>
            <w:proofErr w:type="spellEnd"/>
            <w:r>
              <w:rPr>
                <w:rFonts w:cs="Courier New"/>
                <w:sz w:val="19"/>
              </w:rPr>
              <w:t xml:space="preserve">Objetivo 2: clientes de mayor valor</w:t>
            </w:r>
          </w:p>
        </w:tc>
      </w:tr>
    </w:tbl>
    <w:p/>
    <w:p w14:paraId="0873EBB6" w14:textId="12990E49" w:rsidR="00C649C5" w:rsidRDefault="00C649C5" w:rsidP="00C649C5">
      <w:pPr>
        <w:pStyle w:val="Prrafodelista"/>
        <w:jc w:val="both"/>
        <w:rPr>
          <w:rFonts w:cs="Courier New"/>
          <w:color w:val="000000" w:themeColor="text1"/>
        </w:rPr>
      </w:pPr>
      <w:r w:rsidRPr="00C649C5">
        <w:rPr>
          <w:rFonts w:cs="Courier New"/>
          <w:color w:val="000000" w:themeColor="text1"/>
        </w:rPr>
        <w:t>Identificar y listar a los 100 clientes con mayor patrimonio de toda la cartera, con su contexto de segmento, renta y ubicación, para su revisión manual por parte de gestores comerciales o de banca privada.</w:t>
      </w:r>
    </w:p>
    <w:p w14:paraId="3950C78E" w14:textId="77777777" w:rsidR="00580C8B" w:rsidRPr="00580C8B" w:rsidRDefault="00580C8B" w:rsidP="00580C8B">
      <w:pPr>
        <w:pStyle w:val="Prrafodelista"/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b/>
          <w:bCs/>
          <w:color w:val="000000" w:themeColor="text1"/>
        </w:rPr>
        <w:t>Para qué sirve en la práctica:</w:t>
      </w:r>
    </w:p>
    <w:p w14:paraId="6B04544C" w14:textId="77777777" w:rsidR="00580C8B" w:rsidRPr="00580C8B" w:rsidRDefault="00580C8B" w:rsidP="00580C8B">
      <w:pPr>
        <w:pStyle w:val="Prrafodelista"/>
        <w:numPr>
          <w:ilvl w:val="0"/>
          <w:numId w:val="12"/>
        </w:numPr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color w:val="000000" w:themeColor="text1"/>
        </w:rPr>
        <w:t>Priorizar la atención comercial sobre la cartera de mayor valor (clientes VIP / banca privada).</w:t>
      </w:r>
    </w:p>
    <w:p w14:paraId="2022CCEA" w14:textId="77777777" w:rsidR="00580C8B" w:rsidRPr="00580C8B" w:rsidRDefault="00580C8B" w:rsidP="00580C8B">
      <w:pPr>
        <w:pStyle w:val="Prrafodelista"/>
        <w:numPr>
          <w:ilvl w:val="0"/>
          <w:numId w:val="12"/>
        </w:numPr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color w:val="000000" w:themeColor="text1"/>
        </w:rPr>
        <w:t xml:space="preserve">Detectar </w:t>
      </w:r>
      <w:r w:rsidRPr="00580C8B">
        <w:rPr>
          <w:rFonts w:cs="Courier New"/>
          <w:b/>
          <w:bCs/>
          <w:color w:val="000000" w:themeColor="text1"/>
        </w:rPr>
        <w:t>fuga de margen</w:t>
      </w:r>
      <w:r w:rsidRPr="00580C8B">
        <w:rPr>
          <w:rFonts w:cs="Courier New"/>
          <w:color w:val="000000" w:themeColor="text1"/>
        </w:rPr>
        <w:t xml:space="preserve">: clientes con patrimonio </w:t>
      </w:r>
      <w:proofErr w:type="gramStart"/>
      <w:r w:rsidRPr="00580C8B">
        <w:rPr>
          <w:rFonts w:cs="Courier New"/>
          <w:color w:val="000000" w:themeColor="text1"/>
        </w:rPr>
        <w:t>alto</w:t>
      </w:r>
      <w:proofErr w:type="gramEnd"/>
      <w:r w:rsidRPr="00580C8B">
        <w:rPr>
          <w:rFonts w:cs="Courier New"/>
          <w:color w:val="000000" w:themeColor="text1"/>
        </w:rPr>
        <w:t xml:space="preserve"> pero </w:t>
      </w:r>
      <w:proofErr w:type="spellStart"/>
      <w:r w:rsidRPr="00580C8B">
        <w:rPr>
          <w:rFonts w:cs="Courier New"/>
          <w:color w:val="000000" w:themeColor="text1"/>
        </w:rPr>
        <w:t>margen_comercial</w:t>
      </w:r>
      <w:proofErr w:type="spellEnd"/>
      <w:r w:rsidRPr="00580C8B">
        <w:rPr>
          <w:rFonts w:cs="Courier New"/>
          <w:color w:val="000000" w:themeColor="text1"/>
        </w:rPr>
        <w:t xml:space="preserve"> bajo o negativo — son clientes valiosos que el banco está monetizando mal.</w:t>
      </w:r>
    </w:p>
    <w:p w14:paraId="721BF6A9" w14:textId="77777777" w:rsidR="00580C8B" w:rsidRPr="00580C8B" w:rsidRDefault="00580C8B" w:rsidP="00580C8B">
      <w:pPr>
        <w:pStyle w:val="Prrafodelista"/>
        <w:numPr>
          <w:ilvl w:val="0"/>
          <w:numId w:val="12"/>
        </w:numPr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color w:val="000000" w:themeColor="text1"/>
        </w:rPr>
        <w:t>Servir de lista de trabajo directa para campañas de fidelización o revisión de riesgo concentrado en pocos clientes.</w:t>
      </w:r>
    </w:p>
    <w:p w14:paraId="5429C461" w14:textId="77777777" w:rsidR="00580C8B" w:rsidRPr="00C649C5" w:rsidRDefault="00580C8B" w:rsidP="00C649C5">
      <w:pPr>
        <w:pStyle w:val="Prrafodelista"/>
        <w:jc w:val="both"/>
        <w:rPr>
          <w:rFonts w:cs="Courier New"/>
          <w:color w:val="000000" w:themeColor="text1"/>
        </w:rPr>
      </w:pPr>
    </w:p>
    <w:p>
      <w:pPr>
        <w:keepNext/>
        <w:spacing w:after="0" w:line="285" w:lineRule="atLeast"/>
        <w:ind w:left="360"/>
        <w:jc w:val="both"/>
        <w:rPr>
          <w:rFonts w:cs="Courier New"/>
        </w:rPr>
      </w:pPr>
      <w:r>
        <w:rPr>
          <w:rFonts w:cs="Courier New"/>
          <w:b/>
        </w:rPr>
        <w:t xml:space="preserve">Resultado (snapshot 11/09/2026):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Los 100 primeros clientes (1 % de la cartera) concentran el </w:t>
      </w:r>
      <w:r>
        <w:rPr>
          <w:rFonts w:cs="Courier New"/>
          <w:b/>
        </w:rPr>
        <w:t xml:space="preserve">24,1 %</w:t>
      </w:r>
      <w:r>
        <w:rPr>
          <w:rFonts w:cs="Courier New"/>
        </w:rPr>
        <w:t xml:space="preserve"> del patrimonio total: un riesgo de concentración relevante.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Todos pertenecen al perfil Pensionado; el primero concentra por sí solo el 2,1 % del patrimonio (4,8 M€).</w:t>
      </w:r>
    </w:p>
    <w:p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>
        <w:rPr>
          <w:rFonts w:cs="Courier New"/>
        </w:rPr>
        <w:t xml:space="preserve">Solo 3 tienen un margen comercial inferior a la mediana de la cartera (35,90 €): son los candidatos a revisar por fuga de margen.</w:t>
      </w:r>
    </w:p>
    <w:p w14:paraId="5F6E8D21" w14:textId="080F41AC" w:rsidR="00BA022E" w:rsidRPr="002C6ED0" w:rsidRDefault="005D579A" w:rsidP="00BA022E">
      <w:pPr>
        <w:pStyle w:val="Prrafodelista"/>
        <w:jc w:val="both"/>
        <w:rPr>
          <w:rFonts w:cs="Courier New"/>
          <w:b/>
          <w:bCs/>
        </w:rPr>
      </w:pPr>
      <w:r w:rsidRPr="005D579A">
        <w:rPr>
          <w:rFonts w:cs="Courier New"/>
          <w:b/>
          <w:bCs/>
          <w:noProof/>
        </w:rPr>
        <w:lastRenderedPageBreak/>
        <w:drawing>
          <wp:inline distT="0" distB="0" distL="0" distR="0" wp14:anchorId="4C570E7E" wp14:editId="1AE95652">
            <wp:extent cx="5612130" cy="3247390"/>
            <wp:effectExtent l="0" t="0" r="7620" b="0"/>
            <wp:docPr id="783375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5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85" w:lineRule="atLeast"/>
        <w:ind w:left="360"/>
        <w:jc w:val="center"/>
        <w:rPr>
          <w:rFonts w:cs="Courier New"/>
        </w:rPr>
      </w:pPr>
      <w:r>
        <w:rPr>
          <w:rFonts w:cs="Courier New"/>
          <w:i/>
          <w:sz w:val="18"/>
        </w:rPr>
        <w:t xml:space="preserve">Figura 8. Tabla agg_top_clientes_patrimonio en MySQL: ranking de los 100 clientes con mayor patrimonio.</w:t>
      </w:r>
    </w:p>
    <w:p w14:paraId="59EFB79F" w14:textId="77777777" w:rsidR="00F2498E" w:rsidRDefault="00F2498E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p w14:paraId="12807910" w14:textId="5C9546A6" w:rsidR="00CB5F2F" w:rsidRPr="00CB5F2F" w:rsidRDefault="00CB5F2F" w:rsidP="00CB5F2F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  <w:proofErr w:type="spellStart"/>
      <w:proofErr w:type="spellEnd"/>
      <w:r>
        <w:rPr>
          <w:rFonts w:cs="Courier New"/>
          <w:color w:val="000000" w:themeColor="text1"/>
        </w:rPr>
        <w:t xml:space="preserve">Los KPIs se calculan </w:t>
      </w:r>
      <w:r>
        <w:rPr>
          <w:rFonts w:cs="Courier New"/>
          <w:color w:val="000000" w:themeColor="text1"/>
          <w:b/>
        </w:rPr>
        <w:t xml:space="preserve">leyendo del DWH en MySQL</w:t>
      </w:r>
      <w:r>
        <w:rPr>
          <w:rFonts w:cs="Courier New"/>
          <w:color w:val="000000" w:themeColor="text1"/>
        </w:rPr>
        <w:t xml:space="preserve"> (tablas de hechos, dimensiones y agregados) y su resultado se guarda en tres tablas:</w:t>
      </w:r>
    </w:p>
    <w:p w14:paraId="6DDC39BD" w14:textId="24811CB0" w:rsidR="00CB5F2F" w:rsidRDefault="00CB5F2F" w:rsidP="00CB5F2F">
      <w:pPr>
        <w:pStyle w:val="Prrafodelista"/>
        <w:numPr>
          <w:ilvl w:val="0"/>
          <w:numId w:val="15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cs="Courier New"/>
          <w:color w:val="000000" w:themeColor="text1"/>
        </w:rPr>
        <w:t xml:space="preserve">kpi_definicion: catálogo de los KPIs (nombre, descripción, fórmula, unidad, frecuencia, objetivo del TFM y tabla origen). Clave primaria: kpi_id.</w:t>
      </w:r>
    </w:p>
    <w:p w14:paraId="04E42542" w14:textId="36F63289" w:rsidR="00CB5F2F" w:rsidRDefault="00CB5F2F" w:rsidP="00CB5F2F">
      <w:pPr>
        <w:pStyle w:val="Prrafodelista"/>
        <w:numPr>
          <w:ilvl w:val="0"/>
          <w:numId w:val="15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cs="Courier New"/>
          <w:color w:val="000000" w:themeColor="text1"/>
        </w:rPr>
        <w:t xml:space="preserve">kpi_ejecucion: una fila por cada ejecución del proceso (fecha, snapshot y nº de clientes). Clave primaria: ejecucion_id.</w:t>
      </w:r>
    </w:p>
    <w:p w14:paraId="0E0AC088" w14:textId="52285E12" w:rsidR="00CB5F2F" w:rsidRPr="00CB5F2F" w:rsidRDefault="00CB5F2F" w:rsidP="00CB5F2F">
      <w:pPr>
        <w:pStyle w:val="Prrafodelista"/>
        <w:numPr>
          <w:ilvl w:val="0"/>
          <w:numId w:val="15"/>
        </w:numPr>
        <w:jc w:val="both"/>
        <w:rPr>
          <w:rFonts w:cs="Courier New"/>
          <w:color w:val="000000" w:themeColor="text1"/>
        </w:rPr>
      </w:pPr>
      <w:proofErr w:type="spellStart"/>
      <w:proofErr w:type="spellEnd"/>
      <w:proofErr w:type="spellStart"/>
      <w:proofErr w:type="spellEnd"/>
      <w:r>
        <w:rPr>
          <w:rFonts w:cs="Courier New"/>
          <w:color w:val="000000" w:themeColor="text1"/>
        </w:rPr>
        <w:t xml:space="preserve">kpi_resultado: valores obtenidos en cada ejecución, en formato largo (KPI, dimensión, valor de la dimensión, métrica y valor). Clave primaria: resultado_id; restricción UNIQUE sobre (ejecución, KPI, dimensión, valor de la dimensión, métrica).</w:t>
      </w:r>
    </w:p>
    <w:p w14:paraId="4D88E8F6" w14:textId="77777777" w:rsidR="00CB5F2F" w:rsidRPr="00CB5F2F" w:rsidRDefault="00CB5F2F" w:rsidP="00CB5F2F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p w14:paraId="185E111E" w14:textId="77777777" w:rsidR="00CB5F2F" w:rsidRPr="00CB5F2F" w:rsidRDefault="00CB5F2F" w:rsidP="00CB5F2F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  <w:proofErr w:type="spellStart"/>
      <w:proofErr w:type="spellEnd"/>
      <w:proofErr w:type="spellStart"/>
      <w:proofErr w:type="spellEnd"/>
      <w:r>
        <w:rPr>
          <w:rFonts w:cs="Courier New"/>
          <w:color w:val="000000" w:themeColor="text1"/>
        </w:rPr>
        <w:t xml:space="preserve">Cada vez que se ejecuta el notebook se añade una nueva ejecución, de modo que kpi_resultado conserva el </w:t>
      </w:r>
      <w:r>
        <w:rPr>
          <w:rFonts w:cs="Courier New"/>
          <w:color w:val="000000" w:themeColor="text1"/>
          <w:b/>
        </w:rPr>
        <w:t xml:space="preserve">histórico</w:t>
      </w:r>
      <w:r>
        <w:rPr>
          <w:rFonts w:cs="Courier New"/>
          <w:color w:val="000000" w:themeColor="text1"/>
        </w:rPr>
        <w:t xml:space="preserve"> de resultados. El valor global de cada KPI se guarda con dimension = 'TOTAL'.</w:t>
      </w:r>
    </w:p>
    <w:p w14:paraId="2F48D326" w14:textId="77777777" w:rsidR="00CB5F2F" w:rsidRPr="0020408A" w:rsidRDefault="00CB5F2F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sectPr w:rsidR="00CB5F2F" w:rsidRPr="0020408A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9621A" w14:textId="77777777" w:rsidR="009D7A3D" w:rsidRDefault="009D7A3D" w:rsidP="00422BC6">
      <w:pPr>
        <w:spacing w:after="0" w:line="240" w:lineRule="auto"/>
      </w:pPr>
      <w:r>
        <w:separator/>
      </w:r>
    </w:p>
  </w:endnote>
  <w:endnote w:type="continuationSeparator" w:id="0">
    <w:p w14:paraId="58FB027F" w14:textId="77777777" w:rsidR="009D7A3D" w:rsidRDefault="009D7A3D" w:rsidP="0042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009EC" w14:textId="77777777" w:rsidR="009D7A3D" w:rsidRDefault="009D7A3D" w:rsidP="00422BC6">
      <w:pPr>
        <w:spacing w:after="0" w:line="240" w:lineRule="auto"/>
      </w:pPr>
      <w:r>
        <w:separator/>
      </w:r>
    </w:p>
  </w:footnote>
  <w:footnote w:type="continuationSeparator" w:id="0">
    <w:p w14:paraId="2CDD50E7" w14:textId="77777777" w:rsidR="009D7A3D" w:rsidRDefault="009D7A3D" w:rsidP="00422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A798" w14:textId="3F521366" w:rsidR="00422BC6" w:rsidRPr="00422BC6" w:rsidRDefault="00422BC6">
    <w:pPr>
      <w:pStyle w:val="Encabezado"/>
      <w:rPr>
        <w:sz w:val="16"/>
        <w:szCs w:val="16"/>
      </w:rPr>
    </w:pPr>
    <w:r w:rsidRPr="00422BC6">
      <w:rPr>
        <w:sz w:val="16"/>
        <w:szCs w:val="16"/>
      </w:rPr>
      <w:t>ANÁLISIS DE DATOS BANCARIO SABADELL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1EA2"/>
    <w:multiLevelType w:val="hybridMultilevel"/>
    <w:tmpl w:val="7398E6F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A7830"/>
    <w:multiLevelType w:val="multilevel"/>
    <w:tmpl w:val="532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92621"/>
    <w:multiLevelType w:val="hybridMultilevel"/>
    <w:tmpl w:val="0616BA2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7643D1"/>
    <w:multiLevelType w:val="multilevel"/>
    <w:tmpl w:val="F76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864B0"/>
    <w:multiLevelType w:val="multilevel"/>
    <w:tmpl w:val="270E9A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215E5"/>
    <w:multiLevelType w:val="hybridMultilevel"/>
    <w:tmpl w:val="4FFCFE4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6B162AE"/>
    <w:multiLevelType w:val="multilevel"/>
    <w:tmpl w:val="DCA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E0777"/>
    <w:multiLevelType w:val="hybridMultilevel"/>
    <w:tmpl w:val="12E09F70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002CF9"/>
    <w:multiLevelType w:val="hybridMultilevel"/>
    <w:tmpl w:val="00CCE43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7B22D3"/>
    <w:multiLevelType w:val="hybridMultilevel"/>
    <w:tmpl w:val="8452B9D6"/>
    <w:lvl w:ilvl="0" w:tplc="3670E0B0">
      <w:start w:val="1"/>
      <w:numFmt w:val="decimal"/>
      <w:lvlText w:val="%1."/>
      <w:lvlJc w:val="left"/>
      <w:pPr>
        <w:ind w:left="450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627F7E45"/>
    <w:multiLevelType w:val="hybridMultilevel"/>
    <w:tmpl w:val="DB3291C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F10E1E"/>
    <w:multiLevelType w:val="multilevel"/>
    <w:tmpl w:val="800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924CF"/>
    <w:multiLevelType w:val="hybridMultilevel"/>
    <w:tmpl w:val="941A4A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17940"/>
    <w:multiLevelType w:val="multilevel"/>
    <w:tmpl w:val="AB0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A1BE5"/>
    <w:multiLevelType w:val="hybridMultilevel"/>
    <w:tmpl w:val="D3B0BA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993170">
    <w:abstractNumId w:val="0"/>
  </w:num>
  <w:num w:numId="2" w16cid:durableId="715278230">
    <w:abstractNumId w:val="11"/>
  </w:num>
  <w:num w:numId="3" w16cid:durableId="954291581">
    <w:abstractNumId w:val="10"/>
  </w:num>
  <w:num w:numId="4" w16cid:durableId="1189218779">
    <w:abstractNumId w:val="13"/>
  </w:num>
  <w:num w:numId="5" w16cid:durableId="490096530">
    <w:abstractNumId w:val="12"/>
  </w:num>
  <w:num w:numId="6" w16cid:durableId="1975256444">
    <w:abstractNumId w:val="9"/>
  </w:num>
  <w:num w:numId="7" w16cid:durableId="192037543">
    <w:abstractNumId w:val="6"/>
  </w:num>
  <w:num w:numId="8" w16cid:durableId="1306005086">
    <w:abstractNumId w:val="3"/>
  </w:num>
  <w:num w:numId="9" w16cid:durableId="47071002">
    <w:abstractNumId w:val="14"/>
  </w:num>
  <w:num w:numId="10" w16cid:durableId="1642610189">
    <w:abstractNumId w:val="8"/>
  </w:num>
  <w:num w:numId="11" w16cid:durableId="651518162">
    <w:abstractNumId w:val="2"/>
  </w:num>
  <w:num w:numId="12" w16cid:durableId="504705957">
    <w:abstractNumId w:val="4"/>
  </w:num>
  <w:num w:numId="13" w16cid:durableId="1202281162">
    <w:abstractNumId w:val="7"/>
  </w:num>
  <w:num w:numId="14" w16cid:durableId="431239840">
    <w:abstractNumId w:val="1"/>
  </w:num>
  <w:num w:numId="15" w16cid:durableId="1323050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6A"/>
    <w:rsid w:val="00010270"/>
    <w:rsid w:val="00042B36"/>
    <w:rsid w:val="000543AE"/>
    <w:rsid w:val="00072F7B"/>
    <w:rsid w:val="000760E9"/>
    <w:rsid w:val="000916D8"/>
    <w:rsid w:val="00106310"/>
    <w:rsid w:val="00190B3D"/>
    <w:rsid w:val="001E258F"/>
    <w:rsid w:val="001F45BF"/>
    <w:rsid w:val="00203FF7"/>
    <w:rsid w:val="0020408A"/>
    <w:rsid w:val="00273856"/>
    <w:rsid w:val="002B6A28"/>
    <w:rsid w:val="002C6ED0"/>
    <w:rsid w:val="002D6570"/>
    <w:rsid w:val="002E4C97"/>
    <w:rsid w:val="003219A1"/>
    <w:rsid w:val="00326F36"/>
    <w:rsid w:val="003274B5"/>
    <w:rsid w:val="003A22C2"/>
    <w:rsid w:val="003B07B4"/>
    <w:rsid w:val="003C01BD"/>
    <w:rsid w:val="003F3227"/>
    <w:rsid w:val="00413D09"/>
    <w:rsid w:val="00422BC6"/>
    <w:rsid w:val="00491DF0"/>
    <w:rsid w:val="004976F1"/>
    <w:rsid w:val="004D1BC6"/>
    <w:rsid w:val="004E1253"/>
    <w:rsid w:val="004E44F8"/>
    <w:rsid w:val="004F23AD"/>
    <w:rsid w:val="004F2EA3"/>
    <w:rsid w:val="0050706A"/>
    <w:rsid w:val="005535A3"/>
    <w:rsid w:val="00554041"/>
    <w:rsid w:val="00572422"/>
    <w:rsid w:val="005763E6"/>
    <w:rsid w:val="00580C8B"/>
    <w:rsid w:val="005B1326"/>
    <w:rsid w:val="005C3952"/>
    <w:rsid w:val="005D579A"/>
    <w:rsid w:val="00646C9E"/>
    <w:rsid w:val="0064744C"/>
    <w:rsid w:val="006920D9"/>
    <w:rsid w:val="006C1908"/>
    <w:rsid w:val="00731208"/>
    <w:rsid w:val="0073476F"/>
    <w:rsid w:val="00777BBF"/>
    <w:rsid w:val="00796B16"/>
    <w:rsid w:val="007A6D88"/>
    <w:rsid w:val="007D3132"/>
    <w:rsid w:val="007D3FDC"/>
    <w:rsid w:val="007D6B8F"/>
    <w:rsid w:val="007E620A"/>
    <w:rsid w:val="00813977"/>
    <w:rsid w:val="00814410"/>
    <w:rsid w:val="0083373B"/>
    <w:rsid w:val="008838A5"/>
    <w:rsid w:val="008A6CEA"/>
    <w:rsid w:val="008D7741"/>
    <w:rsid w:val="008E4C8D"/>
    <w:rsid w:val="0095120F"/>
    <w:rsid w:val="009611D3"/>
    <w:rsid w:val="009D7A3D"/>
    <w:rsid w:val="00A43F6D"/>
    <w:rsid w:val="00AC1806"/>
    <w:rsid w:val="00AC4DF7"/>
    <w:rsid w:val="00AE6FF0"/>
    <w:rsid w:val="00B76DCF"/>
    <w:rsid w:val="00BA022E"/>
    <w:rsid w:val="00BC7EEF"/>
    <w:rsid w:val="00BE1395"/>
    <w:rsid w:val="00BE7EAE"/>
    <w:rsid w:val="00BF55D1"/>
    <w:rsid w:val="00C42838"/>
    <w:rsid w:val="00C53E8D"/>
    <w:rsid w:val="00C649C5"/>
    <w:rsid w:val="00C85EBE"/>
    <w:rsid w:val="00C96D5C"/>
    <w:rsid w:val="00CB5F2F"/>
    <w:rsid w:val="00CF6192"/>
    <w:rsid w:val="00D12996"/>
    <w:rsid w:val="00D36DFA"/>
    <w:rsid w:val="00D40DAE"/>
    <w:rsid w:val="00DA7D80"/>
    <w:rsid w:val="00DE3CF0"/>
    <w:rsid w:val="00E06B31"/>
    <w:rsid w:val="00E22F9D"/>
    <w:rsid w:val="00E705E4"/>
    <w:rsid w:val="00E82A00"/>
    <w:rsid w:val="00EC3780"/>
    <w:rsid w:val="00EE6DEA"/>
    <w:rsid w:val="00EF454F"/>
    <w:rsid w:val="00F06797"/>
    <w:rsid w:val="00F16C54"/>
    <w:rsid w:val="00F2021C"/>
    <w:rsid w:val="00F2498E"/>
    <w:rsid w:val="00F27A2B"/>
    <w:rsid w:val="00F4697B"/>
    <w:rsid w:val="00F50E96"/>
    <w:rsid w:val="00FA5BF1"/>
    <w:rsid w:val="00FD2013"/>
    <w:rsid w:val="00FF1CEB"/>
    <w:rsid w:val="00FF6F02"/>
    <w:rsid w:val="00FF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0DAB2"/>
  <w15:chartTrackingRefBased/>
  <w15:docId w15:val="{08024D74-102A-4DD3-A4F2-BE142487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0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0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0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0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0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0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0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22B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2BC6"/>
  </w:style>
  <w:style w:type="paragraph" w:styleId="Piedepgina">
    <w:name w:val="footer"/>
    <w:basedOn w:val="Normal"/>
    <w:link w:val="PiedepginaCar"/>
    <w:uiPriority w:val="99"/>
    <w:unhideWhenUsed/>
    <w:rsid w:val="00422B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2BC6"/>
  </w:style>
  <w:style w:type="paragraph" w:styleId="NormalWeb">
    <w:name w:val="Normal (Web)"/>
    <w:basedOn w:val="Normal"/>
    <w:uiPriority w:val="99"/>
    <w:semiHidden/>
    <w:unhideWhenUsed/>
    <w:rsid w:val="0069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6920D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92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e0dc5c-abda-42fc-9b59-fb31664c0f59}" enabled="1" method="Privileged" siteId="{56d7daaa-b378-45b3-aa11-af9402b401b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12</Pages>
  <Words>1713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Mendoza Rojas, Jannyn</dc:creator>
  <cp:keywords/>
  <dc:description/>
  <cp:lastModifiedBy>Mendoza Rojas, Jannyn</cp:lastModifiedBy>
  <cp:revision>88</cp:revision>
  <dcterms:created xsi:type="dcterms:W3CDTF">2026-09-11T18:21:00Z</dcterms:created>
  <dcterms:modified xsi:type="dcterms:W3CDTF">2026-09-30T07:25:00Z</dcterms:modified>
</cp:coreProperties>
</file>