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Employee Job Description</w:t>
        <w:br/>
        <w:t>GSSG-HR 300-010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Location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location }}</w:t>
            </w:r>
          </w:p>
        </w:tc>
      </w:tr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>Reporting Line / التسلسل الإداري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reporting_line }}</w:t>
            </w:r>
          </w:p>
        </w:tc>
      </w:tr>
      <w:tr>
        <w:tc>
          <w:tcPr>
            <w:tcW w:type="dxa" w:w="4320"/>
          </w:tcPr>
          <w:p>
            <w:r>
              <w:t>Job Summary / ملخص الوظيفة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job_summary }}</w:t>
            </w:r>
          </w:p>
        </w:tc>
      </w:tr>
      <w:tr>
        <w:tc>
          <w:tcPr>
            <w:tcW w:type="dxa" w:w="4320"/>
          </w:tcPr>
          <w:p>
            <w:r>
              <w:t>Operational Key Performance Areas (KPAs) / مجالات الأداء الرئيسية التشغيلية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operational_kpas }}</w:t>
            </w:r>
          </w:p>
        </w:tc>
      </w:tr>
      <w:tr>
        <w:tc>
          <w:tcPr>
            <w:tcW w:type="dxa" w:w="4320"/>
          </w:tcPr>
          <w:p>
            <w:r>
              <w:t>Key Performance Indicators (KPIs) / مؤشرات الأداء الرئيسية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kpis }}</w:t>
            </w:r>
          </w:p>
        </w:tc>
      </w:tr>
      <w:tr>
        <w:tc>
          <w:tcPr>
            <w:tcW w:type="dxa" w:w="4320"/>
          </w:tcPr>
          <w:p>
            <w:r>
              <w:t>Qualifications &amp; Experience / المؤهلات والخبرة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qualifications_experience }}</w:t>
            </w:r>
          </w:p>
        </w:tc>
      </w:tr>
      <w:tr>
        <w:tc>
          <w:tcPr>
            <w:tcW w:type="dxa" w:w="4320"/>
          </w:tcPr>
          <w:p>
            <w:r>
              <w:t>Specific Competencies / الكفاءات المحددة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specific_competencies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