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2256"/>
        <w:gridCol w:w="2256"/>
        <w:gridCol w:w="2256"/>
        <w:gridCol w:w="2256"/>
      </w:tblGrid>
      <w:tr>
        <w:trPr>
          <w:trHeight w:hRule="exact" w:val="260"/>
        </w:trPr>
        <w:tc>
          <w:tcPr>
            <w:tcW w:type="dxa" w:w="3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4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27200" cy="571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7200" cy="571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Global Security Services Group </w:t>
            </w:r>
          </w:p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33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Date of Issue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21-09-2026 </w:t>
            </w:r>
          </w:p>
        </w:tc>
      </w:tr>
      <w:tr>
        <w:trPr>
          <w:trHeight w:hRule="exact" w:val="83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2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02 </w:t>
            </w:r>
          </w:p>
        </w:tc>
      </w:tr>
      <w:tr>
        <w:trPr>
          <w:trHeight w:hRule="exact" w:val="277"/>
        </w:trPr>
        <w:tc>
          <w:tcPr>
            <w:tcW w:type="dxa" w:w="2256"/>
            <w:vMerge/>
            <w:tcBorders/>
          </w:tcPr>
          <w:p/>
        </w:tc>
        <w:tc>
          <w:tcPr>
            <w:tcW w:type="dxa" w:w="4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Employee Job Description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33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Issue No 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426"/>
        </w:trPr>
        <w:tc>
          <w:tcPr>
            <w:tcW w:type="dxa" w:w="2256"/>
            <w:vMerge/>
            <w:tcBorders/>
          </w:tcPr>
          <w:p/>
        </w:tc>
        <w:tc>
          <w:tcPr>
            <w:tcW w:type="dxa" w:w="4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GSSG-HR 300-010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33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Revision: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2" w:after="0"/>
              <w:ind w:left="2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01 </w:t>
            </w:r>
          </w:p>
        </w:tc>
      </w:tr>
    </w:tbl>
    <w:p>
      <w:pPr>
        <w:autoSpaceDN w:val="0"/>
        <w:autoSpaceDE w:val="0"/>
        <w:widowControl/>
        <w:spacing w:line="240" w:lineRule="auto" w:before="294" w:after="116"/>
        <w:ind w:left="14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654800" cy="21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2159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2256"/>
        <w:gridCol w:w="2256"/>
        <w:gridCol w:w="2256"/>
        <w:gridCol w:w="2256"/>
      </w:tblGrid>
      <w:tr>
        <w:trPr>
          <w:trHeight w:hRule="exact" w:val="442"/>
        </w:trPr>
        <w:tc>
          <w:tcPr>
            <w:tcW w:type="dxa" w:w="1910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3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Employee Name </w:t>
            </w:r>
          </w:p>
        </w:tc>
        <w:tc>
          <w:tcPr>
            <w:tcW w:type="dxa" w:w="347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r>
              <w:t>{{ name }}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3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Employee ID </w:t>
            </w:r>
          </w:p>
        </w:tc>
        <w:tc>
          <w:tcPr>
            <w:tcW w:type="dxa" w:w="346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r>
              <w:t>{{ employee_id }}</w:t>
            </w:r>
          </w:p>
        </w:tc>
      </w:tr>
      <w:tr>
        <w:trPr>
          <w:trHeight w:hRule="exact" w:val="442"/>
        </w:trPr>
        <w:tc>
          <w:tcPr>
            <w:tcW w:type="dxa" w:w="1910"/>
            <w:tcBorders>
              <w:start w:sz="3.1999999999999886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Designation </w:t>
            </w:r>
          </w:p>
        </w:tc>
        <w:tc>
          <w:tcPr>
            <w:tcW w:type="dxa" w:w="347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designation }}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Location </w:t>
            </w:r>
          </w:p>
        </w:tc>
        <w:tc>
          <w:tcPr>
            <w:tcW w:type="dxa" w:w="3460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location }}</w:t>
            </w:r>
          </w:p>
        </w:tc>
      </w:tr>
      <w:tr>
        <w:trPr>
          <w:trHeight w:hRule="exact" w:val="440"/>
        </w:trPr>
        <w:tc>
          <w:tcPr>
            <w:tcW w:type="dxa" w:w="1910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34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department }}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Reporting Line </w:t>
            </w:r>
          </w:p>
        </w:tc>
        <w:tc>
          <w:tcPr>
            <w:tcW w:type="dxa" w:w="346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reporting_line }}</w:t>
            </w:r>
          </w:p>
        </w:tc>
      </w:tr>
    </w:tbl>
    <w:p>
      <w:pPr>
        <w:autoSpaceDN w:val="0"/>
        <w:autoSpaceDE w:val="0"/>
        <w:widowControl/>
        <w:spacing w:line="2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0.0" w:type="dxa"/>
      </w:tblPr>
      <w:tblGrid>
        <w:gridCol w:w="9026"/>
      </w:tblGrid>
      <w:tr>
        <w:trPr>
          <w:trHeight w:hRule="exact" w:val="358"/>
        </w:trPr>
        <w:tc>
          <w:tcPr>
            <w:tcW w:type="dxa" w:w="105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4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Job Summary </w:t>
            </w:r>
          </w:p>
        </w:tc>
      </w:tr>
      <w:tr>
        <w:trPr>
          <w:trHeight w:hRule="exact" w:val="540"/>
        </w:trPr>
        <w:tc>
          <w:tcPr>
            <w:tcW w:type="dxa" w:w="105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job_summary }}</w:t>
            </w:r>
          </w:p>
        </w:tc>
      </w:tr>
    </w:tbl>
    <w:p>
      <w:pPr>
        <w:autoSpaceDN w:val="0"/>
        <w:autoSpaceDE w:val="0"/>
        <w:widowControl/>
        <w:spacing w:line="2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0.0" w:type="dxa"/>
      </w:tblPr>
      <w:tblGrid>
        <w:gridCol w:w="4513"/>
        <w:gridCol w:w="4513"/>
      </w:tblGrid>
      <w:tr>
        <w:trPr>
          <w:trHeight w:hRule="exact" w:val="354"/>
        </w:trPr>
        <w:tc>
          <w:tcPr>
            <w:tcW w:type="dxa" w:w="10566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Operational Key Performance Areas (KPAs) </w:t>
            </w:r>
          </w:p>
        </w:tc>
      </w:tr>
      <w:tr>
        <w:trPr>
          <w:trHeight w:hRule="exact" w:val="330"/>
        </w:trPr>
        <w:tc>
          <w:tcPr>
            <w:tcW w:type="dxa" w:w="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99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operational_kpas }}</w:t>
            </w:r>
          </w:p>
        </w:tc>
      </w:tr>
      <w:tr>
        <w:trPr>
          <w:trHeight w:hRule="exact" w:val="330"/>
        </w:trPr>
        <w:tc>
          <w:tcPr>
            <w:tcW w:type="dxa" w:w="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99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0"/>
        </w:trPr>
        <w:tc>
          <w:tcPr>
            <w:tcW w:type="dxa" w:w="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99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0"/>
        </w:trPr>
        <w:tc>
          <w:tcPr>
            <w:tcW w:type="dxa" w:w="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99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0"/>
        </w:trPr>
        <w:tc>
          <w:tcPr>
            <w:tcW w:type="dxa" w:w="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99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0"/>
        </w:trPr>
        <w:tc>
          <w:tcPr>
            <w:tcW w:type="dxa" w:w="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99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0"/>
        </w:trPr>
        <w:tc>
          <w:tcPr>
            <w:tcW w:type="dxa" w:w="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99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0"/>
        </w:trPr>
        <w:tc>
          <w:tcPr>
            <w:tcW w:type="dxa" w:w="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 </w:t>
            </w:r>
          </w:p>
        </w:tc>
        <w:tc>
          <w:tcPr>
            <w:tcW w:type="dxa" w:w="99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2"/>
        </w:trPr>
        <w:tc>
          <w:tcPr>
            <w:tcW w:type="dxa" w:w="6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 </w:t>
            </w:r>
          </w:p>
        </w:tc>
        <w:tc>
          <w:tcPr>
            <w:tcW w:type="dxa" w:w="993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0"/>
        </w:trPr>
        <w:tc>
          <w:tcPr>
            <w:tcW w:type="dxa" w:w="6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 </w:t>
            </w:r>
          </w:p>
        </w:tc>
        <w:tc>
          <w:tcPr>
            <w:tcW w:type="dxa" w:w="993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0.0" w:type="dxa"/>
      </w:tblPr>
      <w:tblGrid>
        <w:gridCol w:w="4513"/>
        <w:gridCol w:w="4513"/>
      </w:tblGrid>
      <w:tr>
        <w:trPr>
          <w:trHeight w:hRule="exact" w:val="354"/>
        </w:trPr>
        <w:tc>
          <w:tcPr>
            <w:tcW w:type="dxa" w:w="10566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4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Quality, Health, Safety and Environmental </w:t>
            </w:r>
          </w:p>
        </w:tc>
      </w:tr>
      <w:tr>
        <w:trPr>
          <w:trHeight w:hRule="exact" w:val="330"/>
        </w:trPr>
        <w:tc>
          <w:tcPr>
            <w:tcW w:type="dxa" w:w="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99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Responsible for the implementation of HQSE Policy within their area of control. </w:t>
            </w:r>
          </w:p>
        </w:tc>
      </w:tr>
      <w:tr>
        <w:trPr>
          <w:trHeight w:hRule="exact" w:val="330"/>
        </w:trPr>
        <w:tc>
          <w:tcPr>
            <w:tcW w:type="dxa" w:w="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99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To ensure all safety risks and environmental aspects in their area of responsibility are identified. </w:t>
            </w:r>
          </w:p>
        </w:tc>
      </w:tr>
      <w:tr>
        <w:trPr>
          <w:trHeight w:hRule="exact" w:val="328"/>
        </w:trPr>
        <w:tc>
          <w:tcPr>
            <w:tcW w:type="dxa" w:w="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99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Become familiar with and abide by applicable QHSE rules &amp; procedures. </w:t>
            </w:r>
          </w:p>
        </w:tc>
      </w:tr>
      <w:tr>
        <w:trPr>
          <w:trHeight w:hRule="exact" w:val="332"/>
        </w:trPr>
        <w:tc>
          <w:tcPr>
            <w:tcW w:type="dxa" w:w="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99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4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Enforce the QHSE rules &amp; procedures in the area of control. </w:t>
            </w:r>
          </w:p>
        </w:tc>
      </w:tr>
      <w:tr>
        <w:trPr>
          <w:trHeight w:hRule="exact" w:val="328"/>
        </w:trPr>
        <w:tc>
          <w:tcPr>
            <w:tcW w:type="dxa" w:w="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99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Perform regular Customer Satisfaction Surveys with customer </w:t>
            </w:r>
          </w:p>
        </w:tc>
      </w:tr>
      <w:tr>
        <w:trPr>
          <w:trHeight w:hRule="exact" w:val="332"/>
        </w:trPr>
        <w:tc>
          <w:tcPr>
            <w:tcW w:type="dxa" w:w="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99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4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Immediately report all accidents, incidents, occupational illness &amp; environmental </w:t>
            </w:r>
          </w:p>
        </w:tc>
      </w:tr>
      <w:tr>
        <w:trPr>
          <w:trHeight w:hRule="exact" w:val="330"/>
        </w:trPr>
        <w:tc>
          <w:tcPr>
            <w:tcW w:type="dxa" w:w="6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993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incidents regardless of its severity to the line supervisor </w:t>
            </w:r>
          </w:p>
        </w:tc>
      </w:tr>
      <w:tr>
        <w:trPr>
          <w:trHeight w:hRule="exact" w:val="498"/>
        </w:trPr>
        <w:tc>
          <w:tcPr>
            <w:tcW w:type="dxa" w:w="6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 </w:t>
            </w:r>
          </w:p>
        </w:tc>
        <w:tc>
          <w:tcPr>
            <w:tcW w:type="dxa" w:w="993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Effectively participate in incident investigations and ensure the proposed corrective / preventive actions are completed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 time. </w:t>
            </w:r>
          </w:p>
        </w:tc>
      </w:tr>
    </w:tbl>
    <w:p>
      <w:pPr>
        <w:autoSpaceDN w:val="0"/>
        <w:autoSpaceDE w:val="0"/>
        <w:widowControl/>
        <w:spacing w:line="2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0.0" w:type="dxa"/>
      </w:tblPr>
      <w:tblGrid>
        <w:gridCol w:w="4513"/>
        <w:gridCol w:w="4513"/>
      </w:tblGrid>
      <w:tr>
        <w:trPr>
          <w:trHeight w:hRule="exact" w:val="354"/>
        </w:trPr>
        <w:tc>
          <w:tcPr>
            <w:tcW w:type="dxa" w:w="10566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Key Performance Indicators (KPIs) </w:t>
            </w:r>
          </w:p>
        </w:tc>
      </w:tr>
      <w:tr>
        <w:trPr>
          <w:trHeight w:hRule="exact" w:val="330"/>
        </w:trPr>
        <w:tc>
          <w:tcPr>
            <w:tcW w:type="dxa" w:w="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99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kpis }}</w:t>
            </w:r>
          </w:p>
        </w:tc>
      </w:tr>
      <w:tr>
        <w:trPr>
          <w:trHeight w:hRule="exact" w:val="330"/>
        </w:trPr>
        <w:tc>
          <w:tcPr>
            <w:tcW w:type="dxa" w:w="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99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0"/>
        </w:trPr>
        <w:tc>
          <w:tcPr>
            <w:tcW w:type="dxa" w:w="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99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0"/>
        </w:trPr>
        <w:tc>
          <w:tcPr>
            <w:tcW w:type="dxa" w:w="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99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1044" w:after="356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616700" cy="20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16700" cy="203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92"/>
        </w:trPr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1459" cy="25273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59" cy="2527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4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A09F9F"/>
                <w:sz w:val="16"/>
              </w:rPr>
              <w:t>Abu Dhabi, United Arab Emirates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11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1460" cy="25272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527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48" w:after="0"/>
              <w:ind w:left="136" w:right="0" w:firstLine="0"/>
              <w:jc w:val="left"/>
            </w:pPr>
            <w:r>
              <w:rPr>
                <w:rFonts w:ascii="Myanmar Text" w:hAnsi="Myanmar Text" w:eastAsia="Myanmar Text"/>
                <w:b w:val="0"/>
                <w:i w:val="0"/>
                <w:color w:val="A09F9F"/>
                <w:sz w:val="18"/>
              </w:rPr>
              <w:hyperlink r:id="rId14" w:history="1">
                <w:r>
                  <w:rPr>
                    <w:rStyle w:val="Hyperlink"/>
                  </w:rPr>
                  <w:t>info@gss-group.net</w:t>
                </w:r>
              </w:hyperlink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7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1460" cy="25272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527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46" w:after="0"/>
              <w:ind w:left="112" w:right="0" w:firstLine="0"/>
              <w:jc w:val="left"/>
            </w:pPr>
            <w:r>
              <w:rPr>
                <w:rFonts w:ascii="Myanmar Text" w:hAnsi="Myanmar Text" w:eastAsia="Myanmar Text"/>
                <w:b w:val="0"/>
                <w:i w:val="0"/>
                <w:color w:val="A09F9F"/>
                <w:sz w:val="18"/>
              </w:rPr>
              <w:t>Phone: +9712 6666898</w:t>
            </w:r>
          </w:p>
        </w:tc>
      </w:tr>
      <w:tr>
        <w:trPr>
          <w:trHeight w:hRule="exact" w:val="220"/>
        </w:trPr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0" w:after="0"/>
              <w:ind w:left="152" w:right="0" w:firstLine="0"/>
              <w:jc w:val="left"/>
            </w:pPr>
            <w:r>
              <w:rPr>
                <w:rFonts w:ascii="Myanmar Text" w:hAnsi="Myanmar Text" w:eastAsia="Myanmar Text"/>
                <w:b w:val="0"/>
                <w:i w:val="0"/>
                <w:color w:val="A09F9F"/>
                <w:sz w:val="18"/>
              </w:rPr>
              <w:hyperlink r:id="rId16" w:history="1">
                <w:r>
                  <w:rPr>
                    <w:rStyle w:val="Hyperlink"/>
                  </w:rPr>
                  <w:t>www.gss-group.net</w:t>
                </w:r>
              </w:hyperlink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2" w:right="0" w:firstLine="0"/>
              <w:jc w:val="left"/>
            </w:pPr>
            <w:r>
              <w:rPr>
                <w:rFonts w:ascii="Gill Sans MT" w:hAnsi="Gill Sans MT" w:eastAsia="Gill Sans MT"/>
                <w:b w:val="0"/>
                <w:i w:val="0"/>
                <w:color w:val="A09F9F"/>
                <w:sz w:val="19"/>
              </w:rPr>
              <w:t>Fax: +971 2 666 8980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0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1257300</wp:posOffset>
            </wp:positionV>
            <wp:extent cx="7048500" cy="10287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1028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8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727200" cy="558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55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95" w:lineRule="auto" w:before="822" w:after="296"/>
        <w:ind w:left="1072" w:right="8064" w:hanging="156"/>
        <w:jc w:val="left"/>
      </w:pPr>
      <w:r>
        <w:rPr>
          <w:rFonts w:ascii="Calibri" w:hAnsi="Calibri" w:eastAsia="Calibri"/>
          <w:b/>
          <w:i w:val="0"/>
          <w:color w:val="FFFFFF"/>
          <w:sz w:val="20"/>
        </w:rPr>
        <w:t xml:space="preserve">Qualifications &amp; Experience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>1 {{ qualifications_experience }}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0.0" w:type="dxa"/>
      </w:tblPr>
      <w:tblGrid>
        <w:gridCol w:w="4989"/>
        <w:gridCol w:w="4989"/>
      </w:tblGrid>
      <w:tr>
        <w:trPr>
          <w:trHeight w:hRule="exact" w:val="354"/>
        </w:trPr>
        <w:tc>
          <w:tcPr>
            <w:tcW w:type="dxa" w:w="10566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Specific Competencies </w:t>
            </w:r>
          </w:p>
        </w:tc>
      </w:tr>
      <w:tr>
        <w:trPr>
          <w:trHeight w:hRule="exact" w:val="328"/>
        </w:trPr>
        <w:tc>
          <w:tcPr>
            <w:tcW w:type="dxa" w:w="6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993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specific_competencies }}</w:t>
            </w:r>
          </w:p>
        </w:tc>
      </w:tr>
      <w:tr>
        <w:trPr>
          <w:trHeight w:hRule="exact" w:val="332"/>
        </w:trPr>
        <w:tc>
          <w:tcPr>
            <w:tcW w:type="dxa" w:w="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99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0"/>
        </w:trPr>
        <w:tc>
          <w:tcPr>
            <w:tcW w:type="dxa" w:w="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99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0"/>
        </w:trPr>
        <w:tc>
          <w:tcPr>
            <w:tcW w:type="dxa" w:w="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99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0"/>
        </w:trPr>
        <w:tc>
          <w:tcPr>
            <w:tcW w:type="dxa" w:w="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99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0"/>
        </w:trPr>
        <w:tc>
          <w:tcPr>
            <w:tcW w:type="dxa" w:w="6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99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0.0" w:type="dxa"/>
      </w:tblPr>
      <w:tblGrid>
        <w:gridCol w:w="2494"/>
        <w:gridCol w:w="2494"/>
        <w:gridCol w:w="2494"/>
        <w:gridCol w:w="2494"/>
      </w:tblGrid>
      <w:tr>
        <w:trPr>
          <w:trHeight w:hRule="exact" w:val="354"/>
        </w:trPr>
        <w:tc>
          <w:tcPr>
            <w:tcW w:type="dxa" w:w="10566"/>
            <w:gridSpan w:val="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Core Competencies </w:t>
            </w:r>
          </w:p>
        </w:tc>
      </w:tr>
      <w:tr>
        <w:trPr>
          <w:trHeight w:hRule="exact" w:val="332"/>
        </w:trPr>
        <w:tc>
          <w:tcPr>
            <w:tcW w:type="dxa" w:w="54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Level </w:t>
            </w:r>
          </w:p>
        </w:tc>
        <w:tc>
          <w:tcPr>
            <w:tcW w:type="dxa" w:w="1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17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172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3 </w:t>
            </w:r>
          </w:p>
        </w:tc>
      </w:tr>
      <w:tr>
        <w:trPr>
          <w:trHeight w:hRule="exact" w:val="328"/>
        </w:trPr>
        <w:tc>
          <w:tcPr>
            <w:tcW w:type="dxa" w:w="54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Ethical 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2"/>
        </w:trPr>
        <w:tc>
          <w:tcPr>
            <w:tcW w:type="dxa" w:w="54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Professional </w:t>
            </w:r>
          </w:p>
        </w:tc>
        <w:tc>
          <w:tcPr>
            <w:tcW w:type="dxa" w:w="17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2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0"/>
        </w:trPr>
        <w:tc>
          <w:tcPr>
            <w:tcW w:type="dxa" w:w="54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Innovative 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0"/>
        </w:trPr>
        <w:tc>
          <w:tcPr>
            <w:tcW w:type="dxa" w:w="54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Ambitious 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0"/>
        </w:trPr>
        <w:tc>
          <w:tcPr>
            <w:tcW w:type="dxa" w:w="54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Empowerment 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0"/>
        </w:trPr>
        <w:tc>
          <w:tcPr>
            <w:tcW w:type="dxa" w:w="54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Customer Focus 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57" w:lineRule="auto" w:before="284" w:after="284"/>
        <w:ind w:left="902" w:right="30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The statements in the Job Description are intended to reflect in general the duties and responsibilities of the position.  They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are not intended to be interpreted as totally inclusive.  The job holder is expected to live and abide by the corporate vision and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values of GSSG in addition to displaying the specific behaviours and core competencies which are required for the job holder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to perform at a fully acceptable level.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0.0" w:type="dxa"/>
      </w:tblPr>
      <w:tblGrid>
        <w:gridCol w:w="2494"/>
        <w:gridCol w:w="2494"/>
        <w:gridCol w:w="2494"/>
        <w:gridCol w:w="2494"/>
      </w:tblGrid>
      <w:tr>
        <w:trPr>
          <w:trHeight w:hRule="exact" w:val="430"/>
        </w:trPr>
        <w:tc>
          <w:tcPr>
            <w:tcW w:type="dxa" w:w="27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</w:tcPr>
          <w:p/>
        </w:tc>
        <w:tc>
          <w:tcPr>
            <w:tcW w:type="dxa" w:w="26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Name </w:t>
            </w:r>
          </w:p>
        </w:tc>
        <w:tc>
          <w:tcPr>
            <w:tcW w:type="dxa" w:w="26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Signature </w:t>
            </w:r>
          </w:p>
        </w:tc>
        <w:tc>
          <w:tcPr>
            <w:tcW w:type="dxa" w:w="26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Date </w:t>
            </w:r>
          </w:p>
        </w:tc>
      </w:tr>
      <w:tr>
        <w:trPr>
          <w:trHeight w:hRule="exact" w:val="956"/>
        </w:trPr>
        <w:tc>
          <w:tcPr>
            <w:tcW w:type="dxa" w:w="2732"/>
            <w:tcBorders>
              <w:start w:sz="4.0" w:val="single" w:color="#000000"/>
              <w:top w:sz="4.0" w:val="single" w:color="#000000"/>
              <w:end w:sz="3.8399999141693115" w:val="single" w:color="#000000"/>
              <w:bottom w:sz="3.8399999141693115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94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Employee </w:t>
            </w:r>
          </w:p>
        </w:tc>
        <w:tc>
          <w:tcPr>
            <w:tcW w:type="dxa" w:w="2618"/>
            <w:tcBorders>
              <w:start w:sz="3.8399999141693115" w:val="single" w:color="#000000"/>
              <w:top w:sz="4.0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16"/>
            <w:tcBorders>
              <w:start w:sz="3.8399999141693115" w:val="single" w:color="#000000"/>
              <w:top w:sz="4.0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16"/>
            <w:tcBorders>
              <w:start w:sz="3.8399999141693115" w:val="single" w:color="#000000"/>
              <w:top w:sz="4.0" w:val="single" w:color="#000000"/>
              <w:end w:sz="4.0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60"/>
        </w:trPr>
        <w:tc>
          <w:tcPr>
            <w:tcW w:type="dxa" w:w="2732"/>
            <w:tcBorders>
              <w:start w:sz="4.0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9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Line Manager </w:t>
            </w:r>
          </w:p>
        </w:tc>
        <w:tc>
          <w:tcPr>
            <w:tcW w:type="dxa" w:w="261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16"/>
            <w:tcBorders>
              <w:start w:sz="3.8399999141693115" w:val="single" w:color="#000000"/>
              <w:top w:sz="3.8399999141693115" w:val="single" w:color="#000000"/>
              <w:end w:sz="4.0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58"/>
        </w:trPr>
        <w:tc>
          <w:tcPr>
            <w:tcW w:type="dxa" w:w="2732"/>
            <w:tcBorders>
              <w:start w:sz="4.0" w:val="single" w:color="#000000"/>
              <w:top w:sz="3.8399999141693115" w:val="single" w:color="#000000"/>
              <w:end w:sz="3.8399999141693115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72" w:after="0"/>
              <w:ind w:left="100" w:right="1008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Human Resources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261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16"/>
            <w:tcBorders>
              <w:start w:sz="3.8399999141693115" w:val="single" w:color="#000000"/>
              <w:top w:sz="3.839999914169311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616700" cy="203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16700" cy="203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rHeight w:hRule="exact" w:val="292"/>
        </w:trPr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1459" cy="25273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59" cy="2527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4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A09F9F"/>
                <w:sz w:val="16"/>
              </w:rPr>
              <w:t>Abu Dhabi, United Arab Emirates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11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1460" cy="25272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527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48" w:after="0"/>
              <w:ind w:left="136" w:right="0" w:firstLine="0"/>
              <w:jc w:val="left"/>
            </w:pPr>
            <w:r>
              <w:rPr>
                <w:rFonts w:ascii="Myanmar Text" w:hAnsi="Myanmar Text" w:eastAsia="Myanmar Text"/>
                <w:b w:val="0"/>
                <w:i w:val="0"/>
                <w:color w:val="A09F9F"/>
                <w:sz w:val="18"/>
              </w:rPr>
              <w:hyperlink r:id="rId14" w:history="1">
                <w:r>
                  <w:rPr>
                    <w:rStyle w:val="Hyperlink"/>
                  </w:rPr>
                  <w:t>info@gss-group.net</w:t>
                </w:r>
              </w:hyperlink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7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1460" cy="25272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527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46" w:after="0"/>
              <w:ind w:left="112" w:right="0" w:firstLine="0"/>
              <w:jc w:val="left"/>
            </w:pPr>
            <w:r>
              <w:rPr>
                <w:rFonts w:ascii="Myanmar Text" w:hAnsi="Myanmar Text" w:eastAsia="Myanmar Text"/>
                <w:b w:val="0"/>
                <w:i w:val="0"/>
                <w:color w:val="A09F9F"/>
                <w:sz w:val="18"/>
              </w:rPr>
              <w:t>Phone: +9712 6666898</w:t>
            </w:r>
          </w:p>
        </w:tc>
      </w:tr>
      <w:tr>
        <w:trPr>
          <w:trHeight w:hRule="exact" w:val="220"/>
        </w:trPr>
        <w:tc>
          <w:tcPr>
            <w:tcW w:type="dxa" w:w="1663"/>
            <w:vMerge/>
            <w:tcBorders/>
          </w:tcPr>
          <w:p/>
        </w:tc>
        <w:tc>
          <w:tcPr>
            <w:tcW w:type="dxa" w:w="1663"/>
            <w:vMerge/>
            <w:tcBorders/>
          </w:tcPr>
          <w:p/>
        </w:tc>
        <w:tc>
          <w:tcPr>
            <w:tcW w:type="dxa" w:w="1663"/>
            <w:vMerge/>
            <w:tcBorders/>
          </w:tcPr>
          <w:p/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0" w:after="0"/>
              <w:ind w:left="152" w:right="0" w:firstLine="0"/>
              <w:jc w:val="left"/>
            </w:pPr>
            <w:r>
              <w:rPr>
                <w:rFonts w:ascii="Myanmar Text" w:hAnsi="Myanmar Text" w:eastAsia="Myanmar Text"/>
                <w:b w:val="0"/>
                <w:i w:val="0"/>
                <w:color w:val="A09F9F"/>
                <w:sz w:val="18"/>
              </w:rPr>
              <w:hyperlink r:id="rId16" w:history="1">
                <w:r>
                  <w:rPr>
                    <w:rStyle w:val="Hyperlink"/>
                  </w:rPr>
                  <w:t>www.gss-group.net</w:t>
                </w:r>
              </w:hyperlink>
            </w:r>
          </w:p>
        </w:tc>
        <w:tc>
          <w:tcPr>
            <w:tcW w:type="dxa" w:w="1663"/>
            <w:vMerge/>
            <w:tcBorders/>
          </w:tcPr>
          <w:p/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2" w:right="0" w:firstLine="0"/>
              <w:jc w:val="left"/>
            </w:pPr>
            <w:r>
              <w:rPr>
                <w:rFonts w:ascii="Gill Sans MT" w:hAnsi="Gill Sans MT" w:eastAsia="Gill Sans MT"/>
                <w:b w:val="0"/>
                <w:i w:val="0"/>
                <w:color w:val="A09F9F"/>
                <w:sz w:val="19"/>
              </w:rPr>
              <w:t>Fax: +971 2 666 8980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320" w:right="488" w:bottom="226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mailto:info@gss-group.net" TargetMode="External"/><Relationship Id="rId15" Type="http://schemas.openxmlformats.org/officeDocument/2006/relationships/image" Target="media/image6.png"/><Relationship Id="rId16" Type="http://schemas.openxmlformats.org/officeDocument/2006/relationships/hyperlink" Target="http://www.gss-group.net/" TargetMode="External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