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dental technicians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from your work, even where it differs from what you were taught. If something cannot be judged from the cast, in the laboratory, mark that rather than guessing: that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 This is measured on the patient; it is not always visible from the laboratory, so we ask for your estimate based on what you learn from the dentists' feedback and from the work that comes back.</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made the dentures of 100 such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qualify as a dental technician?</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Do you hold a master dental technician qualification?</w:t>
            </w:r>
          </w:p>
        </w:tc>
        <w:tc>
          <w:tcPr>
            <w:tcW w:type="dxa" w:w="7030"/>
          </w:tcPr>
          <w:p>
            <w:pPr>
              <w:spacing w:after="20"/>
            </w:pPr>
            <w:r/>
            <w:r>
              <w:rPr>
                <w:b w:val="0"/>
                <w:i w:val="0"/>
                <w:sz w:val="21"/>
              </w:rPr>
              <w:t>☐ yes     ☐ no</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dental technician trainees or students?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or clinic laboratory     ☐ private laboratory     ☐ both     ☐ elsewhere  ____________</w:t>
            </w:r>
          </w:p>
        </w:tc>
      </w:tr>
      <w:tr>
        <w:tc>
          <w:tcPr>
            <w:tcW w:type="dxa" w:w="2835"/>
            <w:shd w:val="clear" w:color="auto" w:fill="F2F2F0"/>
          </w:tcPr>
          <w:p>
            <w:pPr>
              <w:spacing w:after="20"/>
            </w:pPr>
            <w:r/>
            <w:r>
              <w:rPr>
                <w:b/>
                <w:i w:val="0"/>
                <w:sz w:val="20"/>
              </w:rPr>
              <w:t>How do you learn how a denture worked out? *</w:t>
            </w:r>
          </w:p>
        </w:tc>
        <w:tc>
          <w:tcPr>
            <w:tcW w:type="dxa" w:w="7030"/>
          </w:tcPr>
          <w:p>
            <w:pPr>
              <w:spacing w:after="20"/>
            </w:pPr>
            <w:r/>
            <w:r>
              <w:rPr>
                <w:b w:val="0"/>
                <w:i w:val="0"/>
                <w:sz w:val="21"/>
              </w:rPr>
              <w:t>☐ the dentist gives regular feedback     ☐ mainly from work that comes back for repair     ☐ I am in direct contact with the patients     ☐ from elsewhere</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complete dentures, how many will be successful?</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dentist's and the technician's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 feature for which you would advise the dentist from the outset to make an implant-retained overdenture rather than a conventional complete 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If a feature cannot be judged from the cast, in the laboratory, choose “cannot judge”.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Measured on the cast: the angle formed by the tuberosity, the canine point and the incisive papilla, on both sides, averaged over the two sides. A larger angle means a squarer, wider arch, a smaller one a tapering,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not covered by firm gingiva, fold-like, mobile tuberculum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(not covered by firm gingiva, fold-like, mobile tuberculum):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Upper jaw</w:t>
            </w:r>
          </w:p>
        </w:tc>
        <w:tc>
          <w:tcPr>
            <w:tcW w:type="dxa" w:w="7030"/>
          </w:tcPr>
          <w:p>
            <w:pPr>
              <w:spacing w:after="20"/>
            </w:pPr>
            <w:r/>
            <w:r>
              <w:rPr>
                <w:b w:val="0"/>
                <w:i w:val="0"/>
                <w:sz w:val="21"/>
              </w:rPr>
              <w:t>Upper jaw: which three features matter most? Start with the most important.</w:t>
            </w:r>
          </w:p>
          <w:p>
            <w:pPr>
              <w:spacing w:after="20"/>
            </w:pPr>
            <w:r>
              <w:rPr>
                <w:b w:val="0"/>
                <w:i w:val="0"/>
                <w:sz w:val="21"/>
              </w:rPr>
            </w:r>
          </w:p>
          <w:p>
            <w:pPr>
              <w:spacing w:after="20"/>
            </w:pPr>
            <w:r>
              <w:rPr>
                <w:b w:val="0"/>
                <w:i w:val="0"/>
                <w:sz w:val="21"/>
              </w:rPr>
              <w:t>1. ________   2. ________   3.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w:t>
            </w:r>
          </w:p>
        </w:tc>
      </w:tr>
      <w:tr>
        <w:tc>
          <w:tcPr>
            <w:tcW w:type="dxa" w:w="2835"/>
            <w:shd w:val="clear" w:color="auto" w:fill="F2F2F0"/>
          </w:tcPr>
          <w:p>
            <w:pPr>
              <w:spacing w:after="20"/>
            </w:pPr>
            <w:r/>
            <w:r>
              <w:rPr>
                <w:b/>
                <w:i w:val="0"/>
                <w:sz w:val="20"/>
              </w:rPr>
              <w:t>Lower jaw</w:t>
            </w:r>
          </w:p>
        </w:tc>
        <w:tc>
          <w:tcPr>
            <w:tcW w:type="dxa" w:w="7030"/>
          </w:tcPr>
          <w:p>
            <w:pPr>
              <w:spacing w:after="20"/>
            </w:pPr>
            <w:r/>
            <w:r>
              <w:rPr>
                <w:b w:val="0"/>
                <w:i w:val="0"/>
                <w:sz w:val="21"/>
              </w:rPr>
              <w:t>Lower jaw: which three features matter most? Start with the most important.</w:t>
            </w:r>
          </w:p>
          <w:p>
            <w:pPr>
              <w:spacing w:after="20"/>
            </w:pPr>
            <w:r>
              <w:rPr>
                <w:b w:val="0"/>
                <w:i w:val="0"/>
                <w:sz w:val="21"/>
              </w:rPr>
            </w:r>
          </w:p>
          <w:p>
            <w:pPr>
              <w:spacing w:after="20"/>
            </w:pPr>
            <w:r>
              <w:rPr>
                <w:b w:val="0"/>
                <w:i w:val="0"/>
                <w:sz w:val="21"/>
              </w:rPr>
              <w:t>1. ________   2. ________   3. ________</w:t>
            </w:r>
          </w:p>
          <w:p>
            <w:pPr>
              <w:spacing w:after="20"/>
            </w:pPr>
            <w:r>
              <w:rPr>
                <w:b w:val="0"/>
                <w:i w:val="0"/>
                <w:sz w:val="21"/>
              </w:rPr>
            </w:r>
          </w:p>
          <w:p>
            <w:pPr>
              <w:spacing w:after="20"/>
            </w:pPr>
            <w:r>
              <w:rPr>
                <w:b w:val="0"/>
                <w:i w:val="0"/>
                <w:sz w:val="21"/>
              </w:rPr>
              <w:t>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