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25–35 minutes.</w:t>
      </w:r>
    </w:p>
    <w:p>
      <w:pPr>
        <w:pStyle w:val="Heading2"/>
      </w:pPr>
      <w:r>
        <w:t>What do we call a successful denture?</w:t>
      </w:r>
    </w:p>
    <w:p>
      <w:r>
        <w:rPr>
          <w:b/>
          <w:i w:val="0"/>
        </w:rPr>
        <w:t>A denture is successful if, in the six months after delivery, the patient wears it regularly, can eat with it, has no serious pain or pressure complaints, and is satisfied with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